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19.03.2023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12:30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</w:t>
      </w:r>
    </w:p>
    <w:p w:rsidR="00000000" w:rsidDel="00000000" w:rsidP="00000000" w:rsidRDefault="00000000" w:rsidRPr="00000000" w14:paraId="0000000A">
      <w:pPr>
        <w:ind w:left="1700.7874015748032" w:firstLine="0"/>
        <w:rPr/>
      </w:pPr>
      <w:r w:rsidDel="00000000" w:rsidR="00000000" w:rsidRPr="00000000">
        <w:rPr>
          <w:rtl w:val="0"/>
        </w:rPr>
        <w:t xml:space="preserve">Jan Jakob Agricole Iversen, Kristian Lund)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Overordnet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Eventuelt opståede udfordringer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Rapportskrivning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Hvilke bilag og hvordan skal opdelingen være?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Begrundelse af valg og fravalg - skal det både være under teknologianalyse og design (det ser nemlig sådan ud i “Om PRJ3 rapportskrivning”)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