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146A1074" w14:textId="3651E760" w:rsidR="002F1B42" w:rsidRPr="00A742E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78CC2357" w:rsidR="002F1B42" w:rsidRPr="00465A34" w:rsidRDefault="007731D8" w:rsidP="002F1B42">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699EE591"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4A74A7A2"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784FC265"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lastRenderedPageBreak/>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01B2533B"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lastRenderedPageBreak/>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312FBBE0" w:rsidR="006C4ED8" w:rsidRPr="006C4ED8" w:rsidRDefault="006C4ED8" w:rsidP="006C4ED8">
      <w:r w:rsidRPr="006C4ED8">
        <w:t xml:space="preserve">These carry a maximum sentence of up to 26 months in prison for the most serious incidents-simple to most serious, referred to as Category 1. Because no direct threats </w:t>
      </w:r>
      <w:r w:rsidRPr="006C4ED8">
        <w:lastRenderedPageBreak/>
        <w:t>were made in this circumstance, it would likely fall in the less serious cases, Category 3, whereby sentencing might be reduced to a fine instead of jail.</w:t>
      </w:r>
    </w:p>
    <w:p w14:paraId="1F90FE13" w14:textId="0F47581F"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FB7B75A" w:rsidR="006C4ED8" w:rsidRPr="006C4ED8" w:rsidRDefault="006C4ED8" w:rsidP="006C4ED8">
      <w:r w:rsidRPr="006C4ED8">
        <w:t xml:space="preserve">Some positives for the offender of a lighter sentence include that they will not have to suffer a more serious sentence, they </w:t>
      </w:r>
      <w:r w:rsidR="001D2CF6" w:rsidRPr="006C4ED8">
        <w:t>can</w:t>
      </w:r>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771D0597" w:rsidR="00905C76" w:rsidRDefault="006C4ED8" w:rsidP="00905C76">
      <w:r w:rsidRPr="006C4ED8">
        <w:t xml:space="preserve">This situation also proves that dealing with even minor offenses should be carried out fairly, with an appropriate balance of accountability and the opportunity for the offender to learn his lesson and modify his </w:t>
      </w:r>
      <w:r w:rsidR="001D2CF6" w:rsidRPr="006C4ED8">
        <w:t>behaviour</w:t>
      </w:r>
      <w:r w:rsidRPr="006C4ED8">
        <w:t>.</w:t>
      </w:r>
    </w:p>
    <w:p w14:paraId="1D6AC798" w14:textId="142DB685" w:rsidR="006B35BE"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 xml:space="preserve">For Sandra, the advantages of a reduced term for the criminal damage include the possibility of rehabilitation and the avoidance of more severe punishment. She still has </w:t>
      </w:r>
      <w:r w:rsidRPr="00203378">
        <w:lastRenderedPageBreak/>
        <w:t>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xml:space="preserve">: Ajay’s a cashier at a petrol station. He regularly gives customers too little change and pockets the surplus from the till at the end of each day. On the way home from work one </w:t>
      </w:r>
      <w:proofErr w:type="gramStart"/>
      <w:r w:rsidRPr="008B3E14">
        <w:rPr>
          <w:b/>
          <w:bCs/>
        </w:rPr>
        <w:t>evening</w:t>
      </w:r>
      <w:proofErr w:type="gramEnd"/>
      <w:r w:rsidRPr="008B3E14">
        <w:rPr>
          <w:b/>
          <w:bCs/>
        </w:rPr>
        <w:t xml:space="preserve"> he stops at a supermarket and leaves without paying for a bottle of whiskey, which he conceals in his jacket.</w:t>
      </w:r>
    </w:p>
    <w:p w14:paraId="2937ECFE" w14:textId="7E126F9B"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3BE5258B" w14:textId="70989C76" w:rsidR="0078252B" w:rsidRPr="00D47ECF" w:rsidRDefault="0078252B" w:rsidP="0078252B">
      <w:pPr>
        <w:rPr>
          <w:b/>
          <w:bCs/>
          <w:u w:val="single"/>
        </w:rPr>
      </w:pPr>
      <w:r w:rsidRPr="00D47ECF">
        <w:rPr>
          <w:b/>
          <w:bCs/>
          <w:u w:val="single"/>
        </w:rPr>
        <w:t>Conclusion</w:t>
      </w:r>
    </w:p>
    <w:p w14:paraId="678C8E77" w14:textId="581AD806" w:rsidR="007650C5" w:rsidRPr="00D47ECF" w:rsidRDefault="0030208A" w:rsidP="0078252B">
      <w:pPr>
        <w:rPr>
          <w:color w:val="FF0000"/>
        </w:rPr>
      </w:pPr>
      <w:r w:rsidRPr="0030208A">
        <w:rPr>
          <w:b/>
          <w:bCs/>
          <w:u w:val="single"/>
        </w:rPr>
        <w:t xml:space="preserve">Katie Piper: </w:t>
      </w:r>
      <w:proofErr w:type="gramStart"/>
      <w:r w:rsidRPr="0030208A">
        <w:rPr>
          <w:b/>
          <w:bCs/>
          <w:u w:val="single"/>
        </w:rPr>
        <w:t>An</w:t>
      </w:r>
      <w:proofErr w:type="gramEnd"/>
      <w:r w:rsidRPr="0030208A">
        <w:rPr>
          <w:b/>
          <w:bCs/>
          <w:u w:val="single"/>
        </w:rPr>
        <w:t xml:space="preserve"> </w:t>
      </w:r>
      <w:r w:rsidRPr="0030208A">
        <w:rPr>
          <w:b/>
          <w:bCs/>
          <w:u w:val="single"/>
        </w:rPr>
        <w:t>Non-Fatal Crime</w:t>
      </w:r>
      <w:r w:rsidRPr="0030208A">
        <w:br/>
      </w:r>
      <w:r w:rsidRPr="0030208A">
        <w:br/>
        <w:t xml:space="preserve">Katie Piper, a model and a television celebrity, was seriously hurt in a case of acid attack. Her offender was awarded a sentence of life imprisonment to act as a warning to others. The incident deeply impacted Piper's professional career, mental health, and personal life, requiring </w:t>
      </w:r>
      <w:r w:rsidRPr="0030208A">
        <w:t>many</w:t>
      </w:r>
      <w:r w:rsidRPr="0030208A">
        <w:t xml:space="preserve"> medical procedures and psychiatric treatment. The companies she was employed in suffered financially due to her inability to work as a model during that time. The criminals in such cases get lengthy prison sentences, social isolation, and restrictions on their freedom of movement, hampering their chances in the future.</w:t>
      </w:r>
      <w:r w:rsidRPr="0030208A">
        <w:br/>
      </w:r>
      <w:r w:rsidRPr="0030208A">
        <w:br/>
        <w:t xml:space="preserve">A similar case was that of Resham Khan, a victim of acid attack. Her attacker was sentenced to 16 years, suggesting the strict legal repercussions of such attacks. Both cases indicate the long-term trauma to the victims and their families, business loss, and reputations in areas that suffer such attacks. Both cases also indicate stricter </w:t>
      </w:r>
      <w:r w:rsidRPr="0030208A">
        <w:lastRenderedPageBreak/>
        <w:t>controls over such harmful chemicals to be sold to help prevent more attacks in the future. Victims require continued support, financially and emotionally, to rebuild their lives after such brutal attacks. Survivors of such attacks require multiple reconstructive surgeries, aside from dealing with the emotional effects of their attacks. Charities, support groups, and mental health professionals assist in rebuilding such victims' confidence to reintegrate into society.</w:t>
      </w:r>
      <w:r w:rsidRPr="0030208A">
        <w:br/>
      </w:r>
      <w:r w:rsidRPr="0030208A">
        <w:br/>
        <w:t>The impact on criminals is a criminal record that limits their future employment, denies them a visa to travel, and brings social stigma to their lives. They also endure long-term guilt or mental consequences of their deeds. Most acid attacks are premeditated and carried out to harm to their full potential, hence harsh legal punishments in most instances. There is also controversy over rehabilitation and restorative justice, in that criminals sometimes feel remorseful and attempt to compensate for their offense.</w:t>
      </w:r>
      <w:r w:rsidRPr="0030208A">
        <w:br/>
      </w:r>
      <w:r w:rsidRPr="0030208A">
        <w:br/>
      </w:r>
      <w:r w:rsidRPr="001A556E">
        <w:rPr>
          <w:b/>
          <w:bCs/>
          <w:u w:val="single"/>
        </w:rPr>
        <w:t xml:space="preserve">London Bombings of 2005: </w:t>
      </w:r>
      <w:r w:rsidRPr="001A556E">
        <w:rPr>
          <w:b/>
          <w:bCs/>
          <w:u w:val="single"/>
        </w:rPr>
        <w:t>A Fatal Crime</w:t>
      </w:r>
      <w:r w:rsidRPr="0030208A">
        <w:br/>
      </w:r>
      <w:r w:rsidRPr="0030208A">
        <w:br/>
        <w:t xml:space="preserve">The 2005 bombings in London were among the </w:t>
      </w:r>
      <w:proofErr w:type="gramStart"/>
      <w:r w:rsidRPr="0030208A">
        <w:t>most deadliest</w:t>
      </w:r>
      <w:proofErr w:type="gramEnd"/>
      <w:r w:rsidRPr="0030208A">
        <w:t xml:space="preserve"> terror attacks in British history, killing 52 people and causing hundreds of injuries. There were heartbreaking losses for families, and survivors suffered long-term emotional and physical trauma. Business in areas that were hit was financially affected, transport systems temporarily coming to a halt, causing financial losses. There was increased counterterrorism in response, such as surveillance and security tightening in public areas. The emotional impact on survivors and responders was immense, causing a demand for long-term mental health services and </w:t>
      </w:r>
      <w:proofErr w:type="spellStart"/>
      <w:r w:rsidRPr="0030208A">
        <w:t>counseling</w:t>
      </w:r>
      <w:proofErr w:type="spellEnd"/>
      <w:r w:rsidRPr="0030208A">
        <w:t>.</w:t>
      </w:r>
      <w:r w:rsidRPr="0030208A">
        <w:br/>
      </w:r>
      <w:r w:rsidRPr="0030208A">
        <w:br/>
        <w:t>Offenders responsible for plotting and perpetrating the attack were sentenced to life in prison, reaffirming the position of the legal system regarding terrorism. The impact was replicated that of the Manchester Arena bombing in 2017, in which a suicide bombing killed 22 people and caused many injuries. Victims and their families in both cases experienced great grief, business suffered financially, and counterterrorism efforts were escalated to deter potential attacks in the future. The attacks also heightened public concern and interest in national security threats. Authorities have also escalated their efforts in sharing intelligence and campaigns of preparing the public to deter potential threats in the future. Counterterrorism efforts also shifted, with a greater focus on working with the community and monitoring online radicalization to deter potential attacks in the future.</w:t>
      </w:r>
      <w:r w:rsidRPr="0030208A">
        <w:br/>
      </w:r>
      <w:r w:rsidRPr="0030208A">
        <w:br/>
        <w:t xml:space="preserve">The impact on criminals was that criminals were taken in to be given lengthy prison terms and punishments of life in prison. The attack also sparked increased counterterrorism efforts and increased security in public areas. Criminals also lost their job, restriction of travelling based on their criminal status, possible deportation if they </w:t>
      </w:r>
      <w:r w:rsidRPr="0030208A">
        <w:lastRenderedPageBreak/>
        <w:t>were not permanent residents of the UK, and even having to conceal their identities in case their crimes got exposed to the public. Some of the survivors of the attacks were strictly monitored during their detention, with security forces keeping a close watch over possible extremist networks.</w:t>
      </w:r>
      <w:r w:rsidRPr="0030208A">
        <w:br/>
      </w:r>
      <w:r w:rsidRPr="0030208A">
        <w:br/>
      </w:r>
      <w:r w:rsidRPr="001A556E">
        <w:rPr>
          <w:b/>
          <w:bCs/>
          <w:u w:val="single"/>
        </w:rPr>
        <w:t>London Bombings of 2005: Criminal Damage</w:t>
      </w:r>
      <w:r w:rsidRPr="001A556E">
        <w:rPr>
          <w:b/>
          <w:bCs/>
          <w:u w:val="single"/>
        </w:rPr>
        <w:br/>
      </w:r>
      <w:r w:rsidRPr="0030208A">
        <w:br/>
        <w:t>Beyond the loss of human life, the bombings of London also caused immense loss of property, particularly to Transport for London (TFL). The loss of trains and infrastructure took costly repairs to rectify and months to rebuild to make it safe for commuters again. The surrounding businesses suffered loss of business, causing financial loss. Greater security in the way of more surveillance cameras and stricter transport controls was established to restrict potential future attacks. The financial cost of rebuilding destroyed infrastructure and offering compensation to business owners took a financial blow to the city over a long period of time. Offenders responsible for such damages were sentenced to a life in prison, emphasizing the seriousness of their crime. The same impact was experienced after Manchester Arena bombing, when massive loss of property required massive repairs and stricter security in public places. The financial and emotional impact of such attacks continue to be felt in public infrastructure design and emergency response tactics to this day. Enhanced counterterrorism training of enforcers of the law and response tactics have also been established to help limit the impact of such attacks in the future. Transport networks now also have added security checks, while emergency response tactics continue to be developed to address new threats. A similar incident is that of the Manchester Arena Bombing in 2017, not only caused immense damage to the venue but required a great extent of restoration work and added security in public areas. The impact was the same in that both incidents resulted in loss of human lives, trauma to the victims, financial loss to business, and long-term security consequences. Perpetrators of such attacks met harsh punishments in terms of law, and next of kin of the victims met permanent loss. Governments and security forces around the world have since increased cooperation in sharing of intelligence and detection of threats to prevent such large-scale attacks in the future. Next of kin of the victims also became activists for change, demanding stricter legislation and more efficient response procedures in cases of emergency.</w:t>
      </w:r>
    </w:p>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lastRenderedPageBreak/>
        <w:t xml:space="preserve"> 3. The Independent, 2024. Damage to TFL and Recovery After Bombings Available at: https://www.independent.co.uk [Accessed 12 December 2024].</w:t>
      </w:r>
    </w:p>
    <w:p w14:paraId="5EED2774" w14:textId="6DE824BD" w:rsidR="00E9245C" w:rsidRPr="00E9245C" w:rsidRDefault="00E9245C" w:rsidP="00E9245C">
      <w:r>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0"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6AD1" w14:textId="77777777" w:rsidR="00E07B87" w:rsidRDefault="00E07B87" w:rsidP="00375DEA">
      <w:pPr>
        <w:spacing w:after="0" w:line="240" w:lineRule="auto"/>
      </w:pPr>
      <w:r>
        <w:separator/>
      </w:r>
    </w:p>
  </w:endnote>
  <w:endnote w:type="continuationSeparator" w:id="0">
    <w:p w14:paraId="19DAE9CE" w14:textId="77777777" w:rsidR="00E07B87" w:rsidRDefault="00E07B87"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2DE8" w14:textId="77777777" w:rsidR="00E07B87" w:rsidRDefault="00E07B87" w:rsidP="00375DEA">
      <w:pPr>
        <w:spacing w:after="0" w:line="240" w:lineRule="auto"/>
      </w:pPr>
      <w:r>
        <w:separator/>
      </w:r>
    </w:p>
  </w:footnote>
  <w:footnote w:type="continuationSeparator" w:id="0">
    <w:p w14:paraId="1F5CC40B" w14:textId="77777777" w:rsidR="00E07B87" w:rsidRDefault="00E07B87"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00570"/>
    <w:rsid w:val="00112A4B"/>
    <w:rsid w:val="0012258C"/>
    <w:rsid w:val="00122592"/>
    <w:rsid w:val="00133B91"/>
    <w:rsid w:val="00144A76"/>
    <w:rsid w:val="00157B79"/>
    <w:rsid w:val="00176030"/>
    <w:rsid w:val="001A556E"/>
    <w:rsid w:val="001A7D2D"/>
    <w:rsid w:val="001D2CF6"/>
    <w:rsid w:val="001E37BE"/>
    <w:rsid w:val="00203378"/>
    <w:rsid w:val="0027652C"/>
    <w:rsid w:val="00277D3C"/>
    <w:rsid w:val="00296B56"/>
    <w:rsid w:val="002A138E"/>
    <w:rsid w:val="002D0161"/>
    <w:rsid w:val="002D27F3"/>
    <w:rsid w:val="002D41C4"/>
    <w:rsid w:val="002F1B42"/>
    <w:rsid w:val="0030208A"/>
    <w:rsid w:val="00306B30"/>
    <w:rsid w:val="00375DEA"/>
    <w:rsid w:val="00385592"/>
    <w:rsid w:val="003B0A6D"/>
    <w:rsid w:val="003C3466"/>
    <w:rsid w:val="003D429C"/>
    <w:rsid w:val="003D6F2C"/>
    <w:rsid w:val="004638FC"/>
    <w:rsid w:val="0046570E"/>
    <w:rsid w:val="00465A34"/>
    <w:rsid w:val="00473894"/>
    <w:rsid w:val="004757C0"/>
    <w:rsid w:val="004A3D08"/>
    <w:rsid w:val="00514E6B"/>
    <w:rsid w:val="00522894"/>
    <w:rsid w:val="005705E4"/>
    <w:rsid w:val="00570B0D"/>
    <w:rsid w:val="00585CA7"/>
    <w:rsid w:val="00594366"/>
    <w:rsid w:val="00596860"/>
    <w:rsid w:val="005A7BDA"/>
    <w:rsid w:val="005C3DCE"/>
    <w:rsid w:val="005D5BBF"/>
    <w:rsid w:val="005F2849"/>
    <w:rsid w:val="0060392F"/>
    <w:rsid w:val="00661A53"/>
    <w:rsid w:val="006743A4"/>
    <w:rsid w:val="006935A8"/>
    <w:rsid w:val="006B35BE"/>
    <w:rsid w:val="006C4ED8"/>
    <w:rsid w:val="006F1BA9"/>
    <w:rsid w:val="00702FFE"/>
    <w:rsid w:val="00720FFF"/>
    <w:rsid w:val="00755E03"/>
    <w:rsid w:val="007650C5"/>
    <w:rsid w:val="007658A1"/>
    <w:rsid w:val="007731D8"/>
    <w:rsid w:val="0078252B"/>
    <w:rsid w:val="00785E75"/>
    <w:rsid w:val="007A22DA"/>
    <w:rsid w:val="007B2FB1"/>
    <w:rsid w:val="00802BEF"/>
    <w:rsid w:val="00807EBE"/>
    <w:rsid w:val="00823FC8"/>
    <w:rsid w:val="0082508F"/>
    <w:rsid w:val="00834156"/>
    <w:rsid w:val="00837E44"/>
    <w:rsid w:val="00842075"/>
    <w:rsid w:val="0087428F"/>
    <w:rsid w:val="00874979"/>
    <w:rsid w:val="008837BD"/>
    <w:rsid w:val="00884B58"/>
    <w:rsid w:val="008A3250"/>
    <w:rsid w:val="008A4BF3"/>
    <w:rsid w:val="008B3E14"/>
    <w:rsid w:val="009033D8"/>
    <w:rsid w:val="00905C76"/>
    <w:rsid w:val="00910526"/>
    <w:rsid w:val="0091053B"/>
    <w:rsid w:val="00921E27"/>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8229A"/>
    <w:rsid w:val="00CB760A"/>
    <w:rsid w:val="00D313E5"/>
    <w:rsid w:val="00D422E9"/>
    <w:rsid w:val="00D47ECF"/>
    <w:rsid w:val="00D54593"/>
    <w:rsid w:val="00D67A6C"/>
    <w:rsid w:val="00D765F8"/>
    <w:rsid w:val="00D76C23"/>
    <w:rsid w:val="00DA499F"/>
    <w:rsid w:val="00E07B87"/>
    <w:rsid w:val="00E1218B"/>
    <w:rsid w:val="00E55C29"/>
    <w:rsid w:val="00E63DD5"/>
    <w:rsid w:val="00E81598"/>
    <w:rsid w:val="00E9245C"/>
    <w:rsid w:val="00EA6D01"/>
    <w:rsid w:val="00EB3CB4"/>
    <w:rsid w:val="00F24848"/>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bc.co.uk/news/articles/c627ry9w5xz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5255</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26</cp:revision>
  <dcterms:created xsi:type="dcterms:W3CDTF">2025-01-08T09:40:00Z</dcterms:created>
  <dcterms:modified xsi:type="dcterms:W3CDTF">2025-02-13T14:24:00Z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