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5147" w:rsidP="00A75147" w:rsidRDefault="00A75147" w14:paraId="6741E010" w14:textId="55DCA07A">
      <w:pPr>
        <w:jc w:val="center"/>
        <w:rPr>
          <w:b/>
          <w:bCs/>
          <w:u w:val="single"/>
        </w:rPr>
      </w:pPr>
      <w:r>
        <w:rPr>
          <w:b/>
          <w:bCs/>
          <w:u w:val="single"/>
        </w:rPr>
        <w:t>Enforcment Agencies</w:t>
      </w:r>
    </w:p>
    <w:p w:rsidRPr="00C04F5B" w:rsidR="004B4E66" w:rsidRDefault="00101783" w14:paraId="010887B4" w14:textId="04941B9B">
      <w:r w:rsidRPr="0332A3DB" w:rsidR="09A45168">
        <w:rPr>
          <w:b w:val="1"/>
          <w:bCs w:val="1"/>
          <w:u w:val="single"/>
        </w:rPr>
        <w:t>Police</w:t>
      </w:r>
    </w:p>
    <w:p w:rsidR="470A86C3" w:rsidP="0332A3DB" w:rsidRDefault="470A86C3" w14:paraId="71C88D54" w14:textId="5C4914A3">
      <w:pPr>
        <w:pStyle w:val="Normal"/>
        <w:rPr>
          <w:rFonts w:ascii="Aptos" w:hAnsi="Aptos" w:eastAsia="Aptos" w:cs="Aptos"/>
          <w:b w:val="0"/>
          <w:bCs w:val="0"/>
          <w:i w:val="0"/>
          <w:iCs w:val="0"/>
          <w:caps w:val="0"/>
          <w:smallCaps w:val="0"/>
          <w:noProof/>
          <w:color w:val="auto"/>
          <w:sz w:val="22"/>
          <w:szCs w:val="22"/>
          <w:lang w:val="en-GB"/>
        </w:rPr>
      </w:pPr>
      <w:r w:rsidRPr="0332A3DB" w:rsidR="470A86C3">
        <w:rPr>
          <w:b w:val="0"/>
          <w:bCs w:val="0"/>
          <w:i w:val="0"/>
          <w:iCs w:val="0"/>
          <w:u w:val="none"/>
        </w:rPr>
        <w:t xml:space="preserve">Police </w:t>
      </w:r>
      <w:r w:rsidRPr="0332A3DB" w:rsidR="1A0D2823">
        <w:rPr>
          <w:b w:val="0"/>
          <w:bCs w:val="0"/>
          <w:i w:val="0"/>
          <w:iCs w:val="0"/>
          <w:u w:val="none"/>
        </w:rPr>
        <w:t xml:space="preserve">is a </w:t>
      </w:r>
      <w:r w:rsidRPr="0332A3DB" w:rsidR="18FF64FC">
        <w:rPr>
          <w:b w:val="0"/>
          <w:bCs w:val="0"/>
          <w:i w:val="0"/>
          <w:iCs w:val="0"/>
          <w:u w:val="none"/>
        </w:rPr>
        <w:t xml:space="preserve">Law enforcement in the UK, organized in each legal system individually. Most of the work of law enforcement is conducted through a territorial police force's police constables. </w:t>
      </w:r>
      <w:r w:rsidRPr="0332A3DB" w:rsidR="250B84A0">
        <w:rPr>
          <w:rFonts w:ascii="Aptos" w:hAnsi="Aptos" w:eastAsia="Aptos" w:cs="Aptos" w:asciiTheme="minorAscii" w:hAnsiTheme="minorAscii" w:eastAsiaTheme="minorAscii" w:cstheme="minorAscii"/>
          <w:b w:val="0"/>
          <w:bCs w:val="0"/>
          <w:i w:val="0"/>
          <w:iCs w:val="0"/>
          <w:caps w:val="0"/>
          <w:smallCaps w:val="0"/>
          <w:noProof/>
          <w:color w:val="auto"/>
          <w:sz w:val="22"/>
          <w:szCs w:val="22"/>
          <w:lang w:val="en-GB"/>
        </w:rPr>
        <w:t xml:space="preserve">The history of Modern day forming police in the UK starts with </w:t>
      </w:r>
      <w:r w:rsidRPr="0332A3DB" w:rsidR="250B84A0">
        <w:rPr>
          <w:rFonts w:ascii="Aptos" w:hAnsi="Aptos" w:eastAsia="Aptos" w:cs="Aptos"/>
          <w:b w:val="0"/>
          <w:bCs w:val="0"/>
          <w:i w:val="0"/>
          <w:iCs w:val="0"/>
          <w:caps w:val="0"/>
          <w:smallCaps w:val="0"/>
          <w:noProof/>
          <w:color w:val="auto"/>
          <w:sz w:val="22"/>
          <w:szCs w:val="22"/>
          <w:lang w:val="en-GB"/>
        </w:rPr>
        <w:t>Early concepts of policing in Britain, which was based on the ancient</w:t>
      </w:r>
      <w:r w:rsidRPr="0332A3DB" w:rsidR="29262F51">
        <w:rPr>
          <w:rFonts w:ascii="Aptos" w:hAnsi="Aptos" w:eastAsia="Aptos" w:cs="Aptos"/>
          <w:b w:val="0"/>
          <w:bCs w:val="0"/>
          <w:i w:val="0"/>
          <w:iCs w:val="0"/>
          <w:caps w:val="0"/>
          <w:smallCaps w:val="0"/>
          <w:noProof/>
          <w:color w:val="auto"/>
          <w:sz w:val="22"/>
          <w:szCs w:val="22"/>
          <w:lang w:val="en-GB"/>
        </w:rPr>
        <w:t xml:space="preserve"> crown</w:t>
      </w:r>
      <w:r w:rsidRPr="0332A3DB" w:rsidR="250B84A0">
        <w:rPr>
          <w:rFonts w:ascii="Aptos" w:hAnsi="Aptos" w:eastAsia="Aptos" w:cs="Aptos"/>
          <w:b w:val="0"/>
          <w:bCs w:val="0"/>
          <w:i w:val="0"/>
          <w:iCs w:val="0"/>
          <w:caps w:val="0"/>
          <w:smallCaps w:val="0"/>
          <w:noProof/>
          <w:color w:val="auto"/>
          <w:sz w:val="22"/>
          <w:szCs w:val="22"/>
          <w:lang w:val="en-GB"/>
        </w:rPr>
        <w:t xml:space="preserve"> law</w:t>
      </w:r>
      <w:r w:rsidRPr="0332A3DB" w:rsidR="250B84A0">
        <w:rPr>
          <w:rFonts w:ascii="Aptos" w:hAnsi="Aptos" w:eastAsia="Aptos" w:cs="Aptos"/>
          <w:b w:val="0"/>
          <w:bCs w:val="0"/>
          <w:i w:val="0"/>
          <w:iCs w:val="0"/>
          <w:caps w:val="0"/>
          <w:smallCaps w:val="0"/>
          <w:noProof/>
          <w:color w:val="auto"/>
          <w:sz w:val="22"/>
          <w:szCs w:val="22"/>
          <w:lang w:val="en-GB"/>
        </w:rPr>
        <w:t>s that heavily relied</w:t>
      </w:r>
      <w:r w:rsidRPr="0332A3DB" w:rsidR="2223F42D">
        <w:rPr>
          <w:rFonts w:ascii="Aptos" w:hAnsi="Aptos" w:eastAsia="Aptos" w:cs="Aptos"/>
          <w:b w:val="0"/>
          <w:bCs w:val="0"/>
          <w:i w:val="0"/>
          <w:iCs w:val="0"/>
          <w:caps w:val="0"/>
          <w:smallCaps w:val="0"/>
          <w:noProof/>
          <w:color w:val="auto"/>
          <w:sz w:val="22"/>
          <w:szCs w:val="22"/>
          <w:lang w:val="en-GB"/>
        </w:rPr>
        <w:t xml:space="preserve"> on </w:t>
      </w:r>
      <w:r w:rsidRPr="0332A3DB" w:rsidR="250B84A0">
        <w:rPr>
          <w:rFonts w:ascii="Aptos" w:hAnsi="Aptos" w:eastAsia="Aptos" w:cs="Aptos"/>
          <w:b w:val="0"/>
          <w:bCs w:val="0"/>
          <w:i w:val="0"/>
          <w:iCs w:val="0"/>
          <w:caps w:val="0"/>
          <w:smallCaps w:val="0"/>
          <w:noProof/>
          <w:color w:val="auto"/>
          <w:sz w:val="22"/>
          <w:szCs w:val="22"/>
          <w:lang w:val="en-GB"/>
        </w:rPr>
        <w:t>maintaining law and order.</w:t>
      </w:r>
      <w:r w:rsidRPr="0332A3DB" w:rsidR="41DE9837">
        <w:rPr>
          <w:rFonts w:ascii="Aptos" w:hAnsi="Aptos" w:eastAsia="Aptos" w:cs="Aptos"/>
          <w:b w:val="0"/>
          <w:bCs w:val="0"/>
          <w:i w:val="0"/>
          <w:iCs w:val="0"/>
          <w:caps w:val="0"/>
          <w:smallCaps w:val="0"/>
          <w:noProof/>
          <w:color w:val="auto"/>
          <w:sz w:val="22"/>
          <w:szCs w:val="22"/>
          <w:lang w:val="en-GB"/>
        </w:rPr>
        <w:t xml:space="preserve"> Police is  one of the major enforcement agencies that has all </w:t>
      </w:r>
      <w:r w:rsidRPr="0332A3DB" w:rsidR="7E620F7D">
        <w:rPr>
          <w:rFonts w:ascii="Aptos" w:hAnsi="Aptos" w:eastAsia="Aptos" w:cs="Aptos"/>
          <w:b w:val="0"/>
          <w:bCs w:val="0"/>
          <w:i w:val="0"/>
          <w:iCs w:val="0"/>
          <w:caps w:val="0"/>
          <w:smallCaps w:val="0"/>
          <w:noProof/>
          <w:color w:val="auto"/>
          <w:sz w:val="22"/>
          <w:szCs w:val="22"/>
          <w:lang w:val="en-GB"/>
        </w:rPr>
        <w:t>of 5 powers, for example, one of their powers is to stop leg</w:t>
      </w:r>
      <w:r w:rsidRPr="0332A3DB" w:rsidR="15148A02">
        <w:rPr>
          <w:rFonts w:ascii="Aptos" w:hAnsi="Aptos" w:eastAsia="Aptos" w:cs="Aptos"/>
          <w:b w:val="0"/>
          <w:bCs w:val="0"/>
          <w:i w:val="0"/>
          <w:iCs w:val="0"/>
          <w:caps w:val="0"/>
          <w:smallCaps w:val="0"/>
          <w:noProof/>
          <w:color w:val="auto"/>
          <w:sz w:val="22"/>
          <w:szCs w:val="22"/>
          <w:lang w:val="en-GB"/>
        </w:rPr>
        <w:t xml:space="preserve">islable induviduals if needed, search them and even detain </w:t>
      </w:r>
      <w:r w:rsidRPr="0332A3DB" w:rsidR="10A68367">
        <w:rPr>
          <w:rFonts w:ascii="Aptos" w:hAnsi="Aptos" w:eastAsia="Aptos" w:cs="Aptos"/>
          <w:b w:val="0"/>
          <w:bCs w:val="0"/>
          <w:i w:val="0"/>
          <w:iCs w:val="0"/>
          <w:caps w:val="0"/>
          <w:smallCaps w:val="0"/>
          <w:noProof/>
          <w:color w:val="auto"/>
          <w:sz w:val="22"/>
          <w:szCs w:val="22"/>
          <w:lang w:val="en-GB"/>
        </w:rPr>
        <w:t>person</w:t>
      </w:r>
      <w:r w:rsidRPr="0332A3DB" w:rsidR="15148A02">
        <w:rPr>
          <w:rFonts w:ascii="Aptos" w:hAnsi="Aptos" w:eastAsia="Aptos" w:cs="Aptos"/>
          <w:b w:val="0"/>
          <w:bCs w:val="0"/>
          <w:i w:val="0"/>
          <w:iCs w:val="0"/>
          <w:caps w:val="0"/>
          <w:smallCaps w:val="0"/>
          <w:noProof/>
          <w:color w:val="auto"/>
          <w:sz w:val="22"/>
          <w:szCs w:val="22"/>
          <w:lang w:val="en-GB"/>
        </w:rPr>
        <w:t>. A</w:t>
      </w:r>
      <w:r w:rsidRPr="0332A3DB" w:rsidR="7CAAC8A7">
        <w:rPr>
          <w:rFonts w:ascii="Aptos" w:hAnsi="Aptos" w:eastAsia="Aptos" w:cs="Aptos"/>
          <w:b w:val="0"/>
          <w:bCs w:val="0"/>
          <w:i w:val="0"/>
          <w:iCs w:val="0"/>
          <w:caps w:val="0"/>
          <w:smallCaps w:val="0"/>
          <w:noProof/>
          <w:color w:val="auto"/>
          <w:sz w:val="22"/>
          <w:szCs w:val="22"/>
          <w:lang w:val="en-GB"/>
        </w:rPr>
        <w:t xml:space="preserve">s an example, </w:t>
      </w:r>
      <w:r w:rsidRPr="0332A3DB" w:rsidR="42B7ADF6">
        <w:rPr>
          <w:rFonts w:ascii="Aptos" w:hAnsi="Aptos" w:eastAsia="Aptos" w:cs="Aptos"/>
          <w:b w:val="0"/>
          <w:bCs w:val="0"/>
          <w:i w:val="0"/>
          <w:iCs w:val="0"/>
          <w:caps w:val="0"/>
          <w:smallCaps w:val="0"/>
          <w:noProof/>
          <w:color w:val="auto"/>
          <w:sz w:val="22"/>
          <w:szCs w:val="22"/>
          <w:lang w:val="en-GB"/>
        </w:rPr>
        <w:t>UK terrorism law include the Terrorism Act 2000 and Prevention of Terrorism A</w:t>
      </w:r>
      <w:r w:rsidRPr="0332A3DB" w:rsidR="4297FE0A">
        <w:rPr>
          <w:rFonts w:ascii="Aptos" w:hAnsi="Aptos" w:eastAsia="Aptos" w:cs="Aptos"/>
          <w:b w:val="0"/>
          <w:bCs w:val="0"/>
          <w:i w:val="0"/>
          <w:iCs w:val="0"/>
          <w:caps w:val="0"/>
          <w:smallCaps w:val="0"/>
          <w:noProof/>
          <w:color w:val="auto"/>
          <w:sz w:val="22"/>
          <w:szCs w:val="22"/>
          <w:lang w:val="en-GB"/>
        </w:rPr>
        <w:t>ct 2005, if police suspects possible terrorism activity, they have a ful</w:t>
      </w:r>
      <w:r w:rsidRPr="0332A3DB" w:rsidR="6529D66E">
        <w:rPr>
          <w:rFonts w:ascii="Aptos" w:hAnsi="Aptos" w:eastAsia="Aptos" w:cs="Aptos"/>
          <w:b w:val="0"/>
          <w:bCs w:val="0"/>
          <w:i w:val="0"/>
          <w:iCs w:val="0"/>
          <w:caps w:val="0"/>
          <w:smallCaps w:val="0"/>
          <w:noProof/>
          <w:color w:val="auto"/>
          <w:sz w:val="22"/>
          <w:szCs w:val="22"/>
          <w:lang w:val="en-GB"/>
        </w:rPr>
        <w:t>l right to detain person</w:t>
      </w:r>
      <w:r w:rsidRPr="0332A3DB" w:rsidR="32C75524">
        <w:rPr>
          <w:rFonts w:ascii="Aptos" w:hAnsi="Aptos" w:eastAsia="Aptos" w:cs="Aptos"/>
          <w:b w:val="0"/>
          <w:bCs w:val="0"/>
          <w:i w:val="0"/>
          <w:iCs w:val="0"/>
          <w:caps w:val="0"/>
          <w:smallCaps w:val="0"/>
          <w:noProof/>
          <w:color w:val="auto"/>
          <w:sz w:val="22"/>
          <w:szCs w:val="22"/>
          <w:lang w:val="en-GB"/>
        </w:rPr>
        <w:t xml:space="preserve">. Other plice powers include, fine induviduals, </w:t>
      </w:r>
      <w:r w:rsidRPr="0332A3DB" w:rsidR="45E43DDB">
        <w:rPr>
          <w:rFonts w:ascii="Aptos" w:hAnsi="Aptos" w:eastAsia="Aptos" w:cs="Aptos"/>
          <w:b w:val="0"/>
          <w:bCs w:val="0"/>
          <w:i w:val="0"/>
          <w:iCs w:val="0"/>
          <w:caps w:val="0"/>
          <w:smallCaps w:val="0"/>
          <w:noProof/>
          <w:color w:val="auto"/>
          <w:sz w:val="22"/>
          <w:szCs w:val="22"/>
          <w:lang w:val="en-GB"/>
        </w:rPr>
        <w:t>and write warning cautions.</w:t>
      </w:r>
    </w:p>
    <w:p w:rsidR="0332A3DB" w:rsidP="0332A3DB" w:rsidRDefault="0332A3DB" w14:paraId="5ADBE1F7" w14:textId="17F0CA58">
      <w:pPr>
        <w:pStyle w:val="Normal"/>
        <w:rPr>
          <w:rFonts w:ascii="Aptos" w:hAnsi="Aptos" w:eastAsia="Aptos" w:cs="Aptos"/>
          <w:b w:val="0"/>
          <w:bCs w:val="0"/>
          <w:i w:val="0"/>
          <w:iCs w:val="0"/>
          <w:caps w:val="0"/>
          <w:smallCaps w:val="0"/>
          <w:noProof/>
          <w:color w:val="auto"/>
          <w:sz w:val="22"/>
          <w:szCs w:val="22"/>
          <w:lang w:val="en-GB"/>
        </w:rPr>
      </w:pPr>
    </w:p>
    <w:p w:rsidR="09A45168" w:rsidP="0332A3DB" w:rsidRDefault="09A45168" w14:paraId="0A08E472" w14:textId="19E9C8A0">
      <w:pPr>
        <w:rPr>
          <w:b w:val="1"/>
          <w:bCs w:val="1"/>
          <w:u w:val="single"/>
        </w:rPr>
      </w:pPr>
      <w:r w:rsidRPr="0332A3DB" w:rsidR="09A45168">
        <w:rPr>
          <w:b w:val="1"/>
          <w:bCs w:val="1"/>
          <w:u w:val="single"/>
        </w:rPr>
        <w:t>Border Force</w:t>
      </w:r>
    </w:p>
    <w:p w:rsidR="7EE8D23E" w:rsidRDefault="7EE8D23E" w14:paraId="4A778B81" w14:textId="24F320CD">
      <w:pPr>
        <w:rPr>
          <w:b w:val="0"/>
          <w:bCs w:val="0"/>
          <w:u w:val="none"/>
        </w:rPr>
      </w:pPr>
      <w:r w:rsidR="7EE8D23E">
        <w:rPr>
          <w:b w:val="0"/>
          <w:bCs w:val="0"/>
          <w:u w:val="none"/>
        </w:rPr>
        <w:t>Border Force, as part of the UK enforcement agency, has several principal powers to ensure border security and immigration control. Officers have the authority to stop passengers or vehicles at the border to inspect potential threats, for instance, illegal immigration or smuggling. They are also authorized to search individuals, luggage, vehicles, or ships if they suspect there are prohibited or restricted goods being imported. They also have the authority to seize property, for instance, seizing a traveller’s undeclared cash over £10,000 if they suspect it is linked to criminal activity. Officers are also authorized to detain suspects of immigration offences, for instance, detaining a passenger who presents a forged passport while attempting to enter the UK. Lastly, they have the authority to issue penalties, for instance, penalizing airlines that fail to carry out satisfactory passenger document checks before arrival. If necessary, Border Force is also authorized to deport individuals who have no legal grounds to remain in the country, ensuring immigration rules are applied. These powers enable Border Force to enforce the law effectively and maintain the integrity of the UK’s borders.</w:t>
      </w:r>
    </w:p>
    <w:p w:rsidR="0332A3DB" w:rsidRDefault="0332A3DB" w14:paraId="306651C4" w14:textId="4B54B633">
      <w:pPr>
        <w:rPr>
          <w:b w:val="0"/>
          <w:bCs w:val="0"/>
          <w:u w:val="none"/>
        </w:rPr>
      </w:pPr>
    </w:p>
    <w:p w:rsidR="4D6DF5E9" w:rsidRDefault="4D6DF5E9" w14:paraId="366D7107" w14:textId="118E5E29">
      <w:r w:rsidRPr="0332A3DB" w:rsidR="4D6DF5E9">
        <w:rPr>
          <w:b w:val="1"/>
          <w:bCs w:val="1"/>
          <w:u w:val="single"/>
        </w:rPr>
        <w:t>Environmental Health</w:t>
      </w:r>
    </w:p>
    <w:p w:rsidR="2791290A" w:rsidP="0332A3DB" w:rsidRDefault="2791290A" w14:paraId="7647D206" w14:textId="5101C741">
      <w:pPr>
        <w:pStyle w:val="Normal"/>
        <w:shd w:val="clear" w:color="auto" w:fill="FFFFFF" w:themeFill="background1"/>
        <w:spacing w:before="0" w:beforeAutospacing="off" w:after="600" w:afterAutospacing="off"/>
        <w:rPr>
          <w:rFonts w:ascii="Aptos" w:hAnsi="Aptos" w:eastAsia="Aptos" w:cs="Aptos"/>
          <w:b w:val="0"/>
          <w:bCs w:val="0"/>
          <w:noProof/>
          <w:color w:val="FF0000"/>
          <w:sz w:val="22"/>
          <w:szCs w:val="22"/>
          <w:lang w:val="en-GB"/>
        </w:rPr>
      </w:pPr>
      <w:r w:rsidR="2791290A">
        <w:rPr/>
        <w:t>Environmental Health hitory star</w:t>
      </w:r>
      <w:r w:rsidR="783776DF">
        <w:rPr/>
        <w:t xml:space="preserve"> from Edwin Chadwick, who published in 1842 his report</w:t>
      </w:r>
      <w:r w:rsidR="31B69AD7">
        <w:rPr/>
        <w:t xml:space="preserve"> based on the sanitary conditions of </w:t>
      </w:r>
      <w:r w:rsidR="64A53E9B">
        <w:rPr/>
        <w:t>the Labouring Population of Great Britan.</w:t>
      </w:r>
      <w:r w:rsidR="783776DF">
        <w:rPr/>
        <w:t xml:space="preserve"> </w:t>
      </w:r>
      <w:r w:rsidR="5964922D">
        <w:rPr/>
        <w:t xml:space="preserve">Which latr on had led to published Public Health Act 1875, which was able to establish administarive machinery </w:t>
      </w:r>
      <w:r w:rsidR="30876D97">
        <w:rPr/>
        <w:t>to deal with local halth and sanitation isses, by providing water, draina</w:t>
      </w:r>
      <w:r w:rsidR="5D78CE37">
        <w:rPr/>
        <w:t>ge, as well as sewerage services.</w:t>
      </w:r>
      <w:r w:rsidR="4EE9B5F6">
        <w:rPr/>
        <w:t xml:space="preserve"> Environmental Health, being an enforcement agency in the UK, possesses a variety of powers for protecting public health and safety. Environmental Health officers have powers to stop activity that is unsafe, for example, shutting down a restaurant immediately in case of a rat infestation being discovered. Environmental Health officers have powers to search buildings, vehicles, or equipment in order to investigate a break in health legislation, for example, searching a food processing unit suspected of being contaminated. Environmental Health officers have powers to seize property, for example, taking contaminated meat off an illicit slaughterhouse in order to safeguard consumers' welfare. Environmental Health officers have powers to issue penalties, for example, a fine for a landlord for failure to remove severe mould in a rented property, a break in housing safe standards legislation. Environmental Health officers have a right to enter any property at any time in order to conduct inspections and can remove physical samples, for example, samples of foodstuff or water samples, in support of enforcement activity. Environmental Health powers allow Environmental Health officers to implement legislative requirements and protect communities from danger to health.</w:t>
      </w:r>
    </w:p>
    <w:p w:rsidR="01A4AF19" w:rsidP="0332A3DB" w:rsidRDefault="01A4AF19" w14:paraId="6EE0D4A3" w14:textId="4AB702B5">
      <w:pPr>
        <w:pStyle w:val="Normal"/>
        <w:shd w:val="clear" w:color="auto" w:fill="FFFFFF" w:themeFill="background1"/>
        <w:spacing w:before="0" w:beforeAutospacing="off" w:after="600" w:afterAutospacing="off"/>
        <w:rPr>
          <w:rFonts w:ascii="Aptos" w:hAnsi="Aptos" w:eastAsia="Aptos" w:cs="Aptos"/>
          <w:b w:val="0"/>
          <w:bCs w:val="0"/>
          <w:noProof/>
          <w:color w:val="FF0000"/>
          <w:sz w:val="22"/>
          <w:szCs w:val="22"/>
          <w:lang w:val="en-GB"/>
        </w:rPr>
      </w:pPr>
      <w:r w:rsidRPr="0332A3DB" w:rsidR="01A4AF19">
        <w:rPr>
          <w:b w:val="1"/>
          <w:bCs w:val="1"/>
          <w:u w:val="single"/>
        </w:rPr>
        <w:t>Serious Fraud Office</w:t>
      </w:r>
    </w:p>
    <w:p w:rsidR="41C5F47B" w:rsidP="0332A3DB" w:rsidRDefault="41C5F47B" w14:paraId="13E33A86" w14:textId="06AA24B1">
      <w:pPr>
        <w:pStyle w:val="Normal"/>
        <w:shd w:val="clear" w:color="auto" w:fill="FFFFFF" w:themeFill="background1"/>
        <w:spacing w:before="0" w:beforeAutospacing="off" w:after="600" w:afterAutospacing="off"/>
        <w:rPr>
          <w:rFonts w:ascii="Aptos" w:hAnsi="Aptos" w:eastAsia="Aptos" w:cs="Aptos"/>
          <w:b w:val="0"/>
          <w:bCs w:val="0"/>
          <w:noProof/>
          <w:color w:val="FF0000"/>
          <w:sz w:val="22"/>
          <w:szCs w:val="22"/>
          <w:lang w:val="en-GB"/>
        </w:rPr>
      </w:pPr>
      <w:r w:rsidR="41C5F47B">
        <w:rPr>
          <w:b w:val="0"/>
          <w:bCs w:val="0"/>
          <w:u w:val="none"/>
        </w:rPr>
        <w:t>History of SFO starts during</w:t>
      </w:r>
      <w:r w:rsidR="2C1CFE5F">
        <w:rPr>
          <w:b w:val="0"/>
          <w:bCs w:val="0"/>
          <w:u w:val="none"/>
        </w:rPr>
        <w:t xml:space="preserve"> the 1970 as well </w:t>
      </w:r>
      <w:r w:rsidR="2842B3CF">
        <w:rPr>
          <w:b w:val="0"/>
          <w:bCs w:val="0"/>
          <w:u w:val="none"/>
        </w:rPr>
        <w:t xml:space="preserve">as early </w:t>
      </w:r>
      <w:r w:rsidR="67D6545E">
        <w:rPr>
          <w:b w:val="0"/>
          <w:bCs w:val="0"/>
          <w:u w:val="none"/>
        </w:rPr>
        <w:t>1980s</w:t>
      </w:r>
      <w:r w:rsidR="4383F34C">
        <w:rPr>
          <w:b w:val="0"/>
          <w:bCs w:val="0"/>
          <w:u w:val="none"/>
        </w:rPr>
        <w:t xml:space="preserve"> due to a major financial</w:t>
      </w:r>
      <w:r w:rsidR="26FE21F9">
        <w:rPr>
          <w:b w:val="0"/>
          <w:bCs w:val="0"/>
          <w:u w:val="none"/>
        </w:rPr>
        <w:t xml:space="preserve"> scandals in the </w:t>
      </w:r>
      <w:r w:rsidR="5103C715">
        <w:rPr>
          <w:b w:val="0"/>
          <w:bCs w:val="0"/>
          <w:u w:val="none"/>
        </w:rPr>
        <w:t xml:space="preserve">City of London </w:t>
      </w:r>
      <w:r w:rsidR="4B0963D4">
        <w:rPr>
          <w:b w:val="0"/>
          <w:bCs w:val="0"/>
          <w:u w:val="none"/>
        </w:rPr>
        <w:t xml:space="preserve">due to a </w:t>
      </w:r>
      <w:r w:rsidR="4B360242">
        <w:rPr>
          <w:b w:val="0"/>
          <w:bCs w:val="0"/>
          <w:u w:val="none"/>
        </w:rPr>
        <w:t>multi-complex fraud mechanisms</w:t>
      </w:r>
      <w:r w:rsidR="2B819833">
        <w:rPr>
          <w:b w:val="0"/>
          <w:bCs w:val="0"/>
          <w:u w:val="none"/>
        </w:rPr>
        <w:t xml:space="preserve">. </w:t>
      </w:r>
      <w:r w:rsidR="6B13A9A8">
        <w:rPr>
          <w:b w:val="0"/>
          <w:bCs w:val="0"/>
          <w:u w:val="none"/>
        </w:rPr>
        <w:t>As a governmental</w:t>
      </w:r>
      <w:r w:rsidR="592B8048">
        <w:rPr>
          <w:b w:val="0"/>
          <w:bCs w:val="0"/>
          <w:u w:val="none"/>
        </w:rPr>
        <w:t xml:space="preserve"> r</w:t>
      </w:r>
      <w:r w:rsidR="592B8048">
        <w:rPr>
          <w:b w:val="0"/>
          <w:bCs w:val="0"/>
          <w:u w:val="none"/>
        </w:rPr>
        <w:t>esponse, U</w:t>
      </w:r>
      <w:r w:rsidR="20D54E30">
        <w:rPr>
          <w:b w:val="0"/>
          <w:bCs w:val="0"/>
          <w:u w:val="none"/>
        </w:rPr>
        <w:t xml:space="preserve">K </w:t>
      </w:r>
      <w:r w:rsidR="495F8D11">
        <w:rPr>
          <w:b w:val="0"/>
          <w:bCs w:val="0"/>
          <w:u w:val="none"/>
        </w:rPr>
        <w:t>established Fra</w:t>
      </w:r>
      <w:r w:rsidR="6FC460A7">
        <w:rPr>
          <w:b w:val="0"/>
          <w:bCs w:val="0"/>
          <w:u w:val="none"/>
        </w:rPr>
        <w:t>ud Trials Committee 1983</w:t>
      </w:r>
      <w:r w:rsidR="6B6968DD">
        <w:rPr>
          <w:b w:val="0"/>
          <w:bCs w:val="0"/>
          <w:u w:val="none"/>
        </w:rPr>
        <w:t xml:space="preserve"> under </w:t>
      </w:r>
      <w:r w:rsidR="1B28B0FC">
        <w:rPr>
          <w:b w:val="0"/>
          <w:bCs w:val="0"/>
          <w:u w:val="none"/>
        </w:rPr>
        <w:t xml:space="preserve">the </w:t>
      </w:r>
      <w:r w:rsidR="651B674D">
        <w:rPr>
          <w:b w:val="0"/>
          <w:bCs w:val="0"/>
          <w:u w:val="none"/>
        </w:rPr>
        <w:t xml:space="preserve">derectorship </w:t>
      </w:r>
      <w:r w:rsidR="1B28B0FC">
        <w:rPr>
          <w:b w:val="0"/>
          <w:bCs w:val="0"/>
          <w:u w:val="none"/>
        </w:rPr>
        <w:t xml:space="preserve">of </w:t>
      </w:r>
      <w:r w:rsidR="008CDE46">
        <w:rPr>
          <w:b w:val="0"/>
          <w:bCs w:val="0"/>
          <w:u w:val="none"/>
        </w:rPr>
        <w:t>Lord Roskill</w:t>
      </w:r>
      <w:r w:rsidR="1377A334">
        <w:rPr>
          <w:b w:val="0"/>
          <w:bCs w:val="0"/>
          <w:u w:val="none"/>
        </w:rPr>
        <w:t>.</w:t>
      </w:r>
      <w:r w:rsidR="0484D9C6">
        <w:rPr>
          <w:b w:val="0"/>
          <w:bCs w:val="0"/>
          <w:u w:val="none"/>
        </w:rPr>
        <w:t xml:space="preserve"> </w:t>
      </w:r>
      <w:r w:rsidR="4B28AC73">
        <w:rPr>
          <w:b w:val="0"/>
          <w:bCs w:val="0"/>
          <w:u w:val="none"/>
        </w:rPr>
        <w:t>The Serious Fraud Office (UK SFO) holds considerable powers in investigating and prosecuting fraud, bribery, and corruption, including sophisticated and high-value frauds. One of its most powerful powers is its search powers, such as searching a suspected financial malpractice firm’s office, such as in its investigation of bribery allegations at Rolls-Royce. In addition, property, including financial documents, computers, and even high-value assets purchased through fraud, can be frozen, such as in its investigation of Gupta family’s dealings with collapsed finance group Greensill Capital. SFO can even access documents and obtain electronic information, such as decrypted messages or hidden financial transactions, significant in putting together a case. All these powers enable SFO to reveal fraud and make persons responsible for such conduct accountable.</w:t>
      </w:r>
      <w:r w:rsidR="0484D9C6">
        <w:rPr>
          <w:b w:val="0"/>
          <w:bCs w:val="0"/>
          <w:u w:val="none"/>
        </w:rPr>
        <w:t xml:space="preserve">    </w:t>
      </w:r>
    </w:p>
    <w:p w:rsidR="0332A3DB" w:rsidRDefault="0332A3DB" w14:paraId="76F65C27" w14:textId="67E7314D">
      <w:pPr>
        <w:rPr>
          <w:b w:val="0"/>
          <w:bCs w:val="0"/>
          <w:u w:val="none"/>
        </w:rPr>
      </w:pPr>
    </w:p>
    <w:p w:rsidR="0332A3DB" w:rsidP="0332A3DB" w:rsidRDefault="0332A3DB" w14:paraId="04B063D9" w14:textId="554FD054">
      <w:pPr>
        <w:rPr>
          <w:b w:val="1"/>
          <w:bCs w:val="1"/>
          <w:u w:val="single"/>
        </w:rPr>
      </w:pPr>
    </w:p>
    <w:p w:rsidRPr="006727FE" w:rsidR="00101783" w:rsidP="0332A3DB" w:rsidRDefault="00101783" w14:paraId="0F1895AC" w14:textId="2DD4AFDC">
      <w:pPr>
        <w:rPr>
          <w:b w:val="1"/>
          <w:bCs w:val="1"/>
          <w:u w:val="single"/>
        </w:rPr>
      </w:pPr>
      <w:r w:rsidRPr="0332A3DB" w:rsidR="09A45168">
        <w:rPr>
          <w:b w:val="1"/>
          <w:bCs w:val="1"/>
          <w:u w:val="single"/>
        </w:rPr>
        <w:t>Trading Standarts</w:t>
      </w:r>
    </w:p>
    <w:p w:rsidR="584F4790" w:rsidP="0332A3DB" w:rsidRDefault="584F4790" w14:paraId="0317FD67" w14:textId="17DA557C">
      <w:pPr>
        <w:spacing w:before="240" w:beforeAutospacing="off" w:after="240" w:afterAutospacing="off"/>
        <w:rPr>
          <w:rFonts w:ascii="Aptos" w:hAnsi="Aptos" w:eastAsia="Aptos" w:cs="Aptos"/>
          <w:b w:val="0"/>
          <w:bCs w:val="0"/>
          <w:noProof/>
          <w:color w:val="FF0000"/>
          <w:sz w:val="22"/>
          <w:szCs w:val="22"/>
          <w:lang w:val="en-GB"/>
        </w:rPr>
      </w:pPr>
      <w:r w:rsidRPr="0332A3DB" w:rsidR="584F4790">
        <w:rPr>
          <w:rFonts w:ascii="Aptos" w:hAnsi="Aptos" w:eastAsia="Aptos" w:cs="Aptos"/>
          <w:b w:val="0"/>
          <w:bCs w:val="0"/>
          <w:noProof/>
          <w:color w:val="auto"/>
          <w:sz w:val="22"/>
          <w:szCs w:val="22"/>
          <w:lang w:val="en-GB"/>
        </w:rPr>
        <w:t xml:space="preserve">Trading Standards are the local authority department within the United Kingdom, also known as Weights and Measures, responsible for enforcing consumer protection legislation. Interestingly, they originated from Weights and Measures Departments, as their primary functions initially focused on testing equipment, commercial weights, and goods to ensure fairness in trade. </w:t>
      </w:r>
      <w:r w:rsidRPr="0332A3DB" w:rsidR="72F3205E">
        <w:rPr>
          <w:rFonts w:ascii="Aptos" w:hAnsi="Aptos" w:eastAsia="Aptos" w:cs="Aptos"/>
          <w:b w:val="0"/>
          <w:bCs w:val="0"/>
          <w:noProof/>
          <w:color w:val="auto"/>
          <w:sz w:val="22"/>
          <w:szCs w:val="22"/>
          <w:lang w:val="en-GB"/>
        </w:rPr>
        <w:t>Trading Standards officers (TSOs) have the power to search documents and goods, such as inspecting counterfeit alcohol in an off-licence, such as in operations where illegal vodka containing toxic chemicals was removed from UK stores. They can also seize property, such as phones, documents, computers, and other materials, as in the example of a rogue car dealer in London whose records and cars were seized after he tricked customers with false mileage readings. Trading Standards cannot arrest or detain individuals, nor can they impose fines directly but refer serious cases for prosecution. Another key power they have is issuing advice, ensuring that businesses are complying with regulations, such as guiding retailers on appropriately labelling food allergens after incidents such as the tragic Pret a Manger allergen mislabelling incident. These powers allow Trading Standards to protect consumers and ensure fair trading.</w:t>
      </w:r>
    </w:p>
    <w:p w:rsidR="00AF7711" w:rsidRDefault="00B45866" w14:paraId="5BC47B7B" w14:textId="53E3003E">
      <w:pPr>
        <w:rPr>
          <w:b/>
          <w:bCs/>
          <w:u w:val="single"/>
        </w:rPr>
      </w:pPr>
      <w:r w:rsidRPr="00574E4C">
        <w:rPr>
          <w:b/>
          <w:bCs/>
          <w:u w:val="single"/>
        </w:rPr>
        <w:t>Health and safety Officer</w:t>
      </w:r>
      <w:r w:rsidRPr="00574E4C" w:rsidR="00FB32AB">
        <w:rPr>
          <w:b/>
          <w:bCs/>
          <w:u w:val="single"/>
        </w:rPr>
        <w:t xml:space="preserve"> </w:t>
      </w:r>
    </w:p>
    <w:p w:rsidRPr="00902513" w:rsidR="00817765" w:rsidP="0332A3DB" w:rsidRDefault="002D02BD" w14:paraId="2BC20F2F" w14:textId="786058F1">
      <w:pPr>
        <w:pStyle w:val="Normal"/>
        <w:spacing w:before="240" w:beforeAutospacing="off" w:after="240" w:afterAutospacing="off"/>
        <w:rPr>
          <w:b w:val="1"/>
          <w:bCs w:val="1"/>
          <w:u w:val="single"/>
        </w:rPr>
      </w:pPr>
      <w:r w:rsidR="41893157">
        <w:rPr/>
        <w:t>HSE is a 50 years old organisation</w:t>
      </w:r>
      <w:r w:rsidR="163A7646">
        <w:rPr/>
        <w:t xml:space="preserve">. </w:t>
      </w:r>
      <w:r w:rsidR="142690D0">
        <w:rPr/>
        <w:t xml:space="preserve">Health and Safety legislation was </w:t>
      </w:r>
      <w:r w:rsidR="372F7B69">
        <w:rPr/>
        <w:t xml:space="preserve">brought for the </w:t>
      </w:r>
      <w:r w:rsidR="142690D0">
        <w:rPr/>
        <w:t xml:space="preserve">first </w:t>
      </w:r>
      <w:r w:rsidR="372F7B69">
        <w:rPr/>
        <w:t xml:space="preserve">time </w:t>
      </w:r>
      <w:r w:rsidR="3343F87B">
        <w:rPr/>
        <w:t>as a respons</w:t>
      </w:r>
      <w:r w:rsidR="142690D0">
        <w:rPr/>
        <w:t xml:space="preserve"> effect with the Factories Act of 1833 which focused on protecting the </w:t>
      </w:r>
      <w:r w:rsidR="3343F87B">
        <w:rPr/>
        <w:t xml:space="preserve">underage </w:t>
      </w:r>
      <w:r w:rsidR="142690D0">
        <w:rPr/>
        <w:t>child workforce of the UK’s textile factories</w:t>
      </w:r>
      <w:r w:rsidR="3343F87B">
        <w:rPr/>
        <w:t>. At t</w:t>
      </w:r>
      <w:r w:rsidR="142690D0">
        <w:rPr/>
        <w:t xml:space="preserve">his time, </w:t>
      </w:r>
      <w:r w:rsidR="3343F87B">
        <w:rPr/>
        <w:t>manufactories exploited</w:t>
      </w:r>
      <w:r w:rsidR="142690D0">
        <w:rPr/>
        <w:t xml:space="preserve"> a significant number of child labourers.</w:t>
      </w:r>
      <w:r w:rsidR="491C622A">
        <w:rPr/>
        <w:t xml:space="preserve"> Conversely, this act also sought to avoid injury and overworking by giving considerable legislative authority to freshly established manufactories in 1800. In contemporary times, the Health and Safety Executive (HSE) possesses a range of far-reaching powers to uphold workplace safety legislation. One of its most important powers is the power to halt work if a workplace falls below the legal standards of safety, as witnessed in the 2016 Alton Towers rollercoaster collision, where HSE examined the accident and commanded instant safety enhancements before reopening. Another key power is the confiscation of property, which enables inspectors to seize or immobilize unsafe machinery that does not conform to standards, such as when unsafe scaffolding was removed at a London building site to avert accidents. Furthermore, HSE inspectors have the power to serve prohibition notices to suspend unsafe operations, as witnessed when a recycling business was commanded to cease operation due to unsafe working conditions, which exposed employees to harm. Businesses that defy such notices can be criminally prosecuted, as witnessed when a manufacturing company was fined after consistently neglecting to enhance hazardous working conditions. Another essential power is the examination of company records, which permits HSE inspectors to verify for falsified or absent safety records, such as probing fraudulent risk assessments that led to workplace injuries. These powers enable HSE to enforce health and safety legislation, ensuring that companies prioritize worker and public safety.</w:t>
      </w:r>
    </w:p>
    <w:p w:rsidRPr="00902513" w:rsidR="00817765" w:rsidP="0332A3DB" w:rsidRDefault="002D02BD" w14:paraId="1B9527BD" w14:textId="7CE449F0">
      <w:pPr>
        <w:pStyle w:val="Normal"/>
        <w:spacing w:before="240" w:beforeAutospacing="off" w:after="240" w:afterAutospacing="off"/>
      </w:pPr>
      <w:r w:rsidR="491C622A">
        <w:rPr/>
        <w:t xml:space="preserve"> </w:t>
      </w:r>
    </w:p>
    <w:p w:rsidRPr="00902513" w:rsidR="00817765" w:rsidP="0332A3DB" w:rsidRDefault="002D02BD" w14:paraId="1EABB4A9" w14:textId="2C6E0CEB">
      <w:pPr>
        <w:pStyle w:val="Normal"/>
        <w:spacing w:before="240" w:beforeAutospacing="off" w:after="240" w:afterAutospacing="off"/>
        <w:rPr>
          <w:b w:val="1"/>
          <w:bCs w:val="1"/>
          <w:u w:val="single"/>
        </w:rPr>
      </w:pPr>
      <w:r w:rsidRPr="0332A3DB" w:rsidR="7B80CA36">
        <w:rPr>
          <w:b w:val="1"/>
          <w:bCs w:val="1"/>
          <w:u w:val="single"/>
        </w:rPr>
        <w:t>National Crime Agency</w:t>
      </w:r>
    </w:p>
    <w:p w:rsidR="00FE2973" w:rsidP="0332A3DB" w:rsidRDefault="00FE2973" w14:paraId="76F69FA1" w14:textId="56289C16">
      <w:pPr>
        <w:pStyle w:val="Normal"/>
        <w:spacing w:before="240" w:beforeAutospacing="off" w:after="240" w:afterAutospacing="off"/>
        <w:rPr>
          <w:rFonts w:ascii="Aptos" w:hAnsi="Aptos" w:eastAsia="Aptos" w:cs="Aptos"/>
          <w:b w:val="0"/>
          <w:bCs w:val="0"/>
          <w:noProof/>
          <w:color w:val="FF0000"/>
          <w:sz w:val="22"/>
          <w:szCs w:val="22"/>
          <w:lang w:val="en-GB"/>
        </w:rPr>
      </w:pPr>
      <w:r w:rsidR="37E28C84">
        <w:rPr/>
        <w:t>The National Crime Agency (NCA) was established in 2013</w:t>
      </w:r>
      <w:r w:rsidR="27B99A86">
        <w:rPr/>
        <w:t>, it was established</w:t>
      </w:r>
      <w:r w:rsidR="37E28C84">
        <w:rPr/>
        <w:t> </w:t>
      </w:r>
      <w:r w:rsidR="3ABE75A9">
        <w:rPr/>
        <w:t xml:space="preserve">and </w:t>
      </w:r>
      <w:r w:rsidR="37E28C84">
        <w:rPr/>
        <w:t xml:space="preserve">created to replace the Serious Organised Crime Agency (SOCA) </w:t>
      </w:r>
      <w:r w:rsidRPr="0332A3DB" w:rsidR="46FF536C">
        <w:rPr>
          <w:color w:val="auto"/>
        </w:rPr>
        <w:t xml:space="preserve">which had some reshaped </w:t>
      </w:r>
      <w:r w:rsidRPr="0332A3DB" w:rsidR="16809CAC">
        <w:rPr>
          <w:color w:val="auto"/>
        </w:rPr>
        <w:t xml:space="preserve">standarts and </w:t>
      </w:r>
      <w:r w:rsidRPr="0332A3DB" w:rsidR="50A69DF3">
        <w:rPr>
          <w:color w:val="auto"/>
        </w:rPr>
        <w:t>laws.</w:t>
      </w:r>
      <w:r w:rsidRPr="0332A3DB" w:rsidR="2401FBA8">
        <w:rPr>
          <w:color w:val="auto"/>
        </w:rPr>
        <w:t xml:space="preserve"> </w:t>
      </w:r>
      <w:r w:rsidRPr="0332A3DB" w:rsidR="0080BAA1">
        <w:rPr>
          <w:b w:val="0"/>
          <w:bCs w:val="0"/>
          <w:color w:val="auto"/>
        </w:rPr>
        <w:t xml:space="preserve">The National Crime Agency (NCA) possesses all five essential enforcement powers, enabling its officers to tackle serious and organised crime efficiently. NCA officers have the power of arrest when needed, as seen in the massive operation against a drug trafficking gang in Manchester, where several people were arrested for smuggling Class A drugs into the UK. They also have the power to search individuals and premises, such as when they busted various houses in London suspected of human trafficking, where they found evidence of modern slavery. They also have the power to seize documents and property, including fake passports and large amounts of illegal cash, such as in the case of the crackdown on the international money laundering gang. The NCA also has the power to impose fines, especially on companies not preventing financial crimes, such as the massive fines on banks that did not prevent money laundering activities. Another essential power is the freezing of criminal assets using Account Freezing Orders, as was seen in the case of the suspected crime boss whose £6 million in bank accounts were frozen due to suspected involvement in organised </w:t>
      </w:r>
      <w:r w:rsidRPr="0332A3DB" w:rsidR="49A9AA1A">
        <w:rPr>
          <w:rFonts w:ascii="Aptos" w:hAnsi="Aptos" w:eastAsia="Aptos" w:cs="Aptos"/>
          <w:b w:val="0"/>
          <w:bCs w:val="0"/>
          <w:noProof/>
          <w:color w:val="auto"/>
          <w:sz w:val="22"/>
          <w:szCs w:val="22"/>
          <w:lang w:val="en-GB"/>
        </w:rPr>
        <w:t xml:space="preserve">crime. In conclusion, the NCA is one of the most powerful enforcement agencies, capable of executing all five major powers alongside additional measures such as </w:t>
      </w:r>
      <w:r w:rsidRPr="0332A3DB" w:rsidR="49A9AA1A">
        <w:rPr>
          <w:rFonts w:ascii="Aptos" w:hAnsi="Aptos" w:eastAsia="Aptos" w:cs="Aptos"/>
          <w:b w:val="0"/>
          <w:bCs w:val="0"/>
          <w:noProof/>
          <w:color w:val="auto"/>
          <w:sz w:val="22"/>
          <w:szCs w:val="22"/>
          <w:lang w:val="en-GB"/>
        </w:rPr>
        <w:t>Lifetime Management Orders</w:t>
      </w:r>
      <w:r w:rsidRPr="0332A3DB" w:rsidR="49A9AA1A">
        <w:rPr>
          <w:rFonts w:ascii="Aptos" w:hAnsi="Aptos" w:eastAsia="Aptos" w:cs="Aptos"/>
          <w:b w:val="0"/>
          <w:bCs w:val="0"/>
          <w:noProof/>
          <w:color w:val="auto"/>
          <w:sz w:val="22"/>
          <w:szCs w:val="22"/>
          <w:lang w:val="en-GB"/>
        </w:rPr>
        <w:t xml:space="preserve">, </w:t>
      </w:r>
      <w:r w:rsidRPr="0332A3DB" w:rsidR="49A9AA1A">
        <w:rPr>
          <w:rFonts w:ascii="Aptos" w:hAnsi="Aptos" w:eastAsia="Aptos" w:cs="Aptos"/>
          <w:b w:val="0"/>
          <w:bCs w:val="0"/>
          <w:noProof/>
          <w:color w:val="auto"/>
          <w:sz w:val="22"/>
          <w:szCs w:val="22"/>
          <w:lang w:val="en-GB"/>
        </w:rPr>
        <w:t>Unexplained Wealth Orders</w:t>
      </w:r>
      <w:r w:rsidRPr="0332A3DB" w:rsidR="49A9AA1A">
        <w:rPr>
          <w:rFonts w:ascii="Aptos" w:hAnsi="Aptos" w:eastAsia="Aptos" w:cs="Aptos"/>
          <w:b w:val="0"/>
          <w:bCs w:val="0"/>
          <w:noProof/>
          <w:color w:val="auto"/>
          <w:sz w:val="22"/>
          <w:szCs w:val="22"/>
          <w:lang w:val="en-GB"/>
        </w:rPr>
        <w:t xml:space="preserve">, and </w:t>
      </w:r>
      <w:r w:rsidRPr="0332A3DB" w:rsidR="49A9AA1A">
        <w:rPr>
          <w:rFonts w:ascii="Aptos" w:hAnsi="Aptos" w:eastAsia="Aptos" w:cs="Aptos"/>
          <w:b w:val="0"/>
          <w:bCs w:val="0"/>
          <w:noProof/>
          <w:color w:val="auto"/>
          <w:sz w:val="22"/>
          <w:szCs w:val="22"/>
          <w:lang w:val="en-GB"/>
        </w:rPr>
        <w:t>freezing bank accounts</w:t>
      </w:r>
      <w:r w:rsidRPr="0332A3DB" w:rsidR="49A9AA1A">
        <w:rPr>
          <w:rFonts w:ascii="Aptos" w:hAnsi="Aptos" w:eastAsia="Aptos" w:cs="Aptos"/>
          <w:b w:val="0"/>
          <w:bCs w:val="0"/>
          <w:noProof/>
          <w:color w:val="auto"/>
          <w:sz w:val="22"/>
          <w:szCs w:val="22"/>
          <w:lang w:val="en-GB"/>
        </w:rPr>
        <w:t xml:space="preserve"> to dismantle criminal enterprises effectively.</w:t>
      </w:r>
    </w:p>
    <w:p w:rsidR="00FE2973" w:rsidP="0332A3DB" w:rsidRDefault="00FE2973" w14:paraId="1554ADB2" w14:textId="25CCF70B">
      <w:pPr>
        <w:pStyle w:val="Normal"/>
      </w:pPr>
    </w:p>
    <w:p w:rsidR="0332A3DB" w:rsidP="0332A3DB" w:rsidRDefault="0332A3DB" w14:paraId="7EAFDEBA" w14:textId="4282D9EF">
      <w:pPr>
        <w:rPr>
          <w:b w:val="1"/>
          <w:bCs w:val="1"/>
        </w:rPr>
      </w:pPr>
    </w:p>
    <w:p w:rsidR="0332A3DB" w:rsidP="0332A3DB" w:rsidRDefault="0332A3DB" w14:paraId="101E07BD" w14:textId="6FEC3543">
      <w:pPr>
        <w:rPr>
          <w:b w:val="1"/>
          <w:bCs w:val="1"/>
        </w:rPr>
      </w:pPr>
    </w:p>
    <w:p w:rsidR="0332A3DB" w:rsidP="0332A3DB" w:rsidRDefault="0332A3DB" w14:paraId="641EE2D1" w14:textId="1E9EB09C">
      <w:pPr>
        <w:rPr>
          <w:b w:val="1"/>
          <w:bCs w:val="1"/>
        </w:rPr>
      </w:pPr>
    </w:p>
    <w:p w:rsidR="0332A3DB" w:rsidP="0332A3DB" w:rsidRDefault="0332A3DB" w14:paraId="48D8A4E5" w14:textId="13E86CD3">
      <w:pPr>
        <w:rPr>
          <w:b w:val="1"/>
          <w:bCs w:val="1"/>
        </w:rPr>
      </w:pPr>
    </w:p>
    <w:p w:rsidR="0332A3DB" w:rsidP="0332A3DB" w:rsidRDefault="0332A3DB" w14:paraId="540D40BE" w14:textId="3365D0AF">
      <w:pPr>
        <w:rPr>
          <w:b w:val="1"/>
          <w:bCs w:val="1"/>
        </w:rPr>
      </w:pPr>
    </w:p>
    <w:p w:rsidR="0332A3DB" w:rsidP="0332A3DB" w:rsidRDefault="0332A3DB" w14:paraId="1D6C7DC2" w14:textId="68CBC762">
      <w:pPr>
        <w:rPr>
          <w:b w:val="1"/>
          <w:bCs w:val="1"/>
        </w:rPr>
      </w:pPr>
    </w:p>
    <w:p w:rsidR="00FE2973" w:rsidP="0332A3DB" w:rsidRDefault="00FE2973" w14:paraId="60DA58DD" w14:textId="6C46EBB7">
      <w:pPr>
        <w:rPr>
          <w:b w:val="1"/>
          <w:bCs w:val="1"/>
        </w:rPr>
      </w:pPr>
      <w:r w:rsidRPr="0332A3DB" w:rsidR="293E83E2">
        <w:rPr>
          <w:b w:val="1"/>
          <w:bCs w:val="1"/>
        </w:rPr>
        <w:t xml:space="preserve">References </w:t>
      </w:r>
    </w:p>
    <w:p w:rsidR="00FE2973" w:rsidP="0332A3DB" w:rsidRDefault="00FE2973" w14:paraId="7DA4F7AF" w14:textId="0A914CD2">
      <w:pPr>
        <w:spacing w:before="0" w:beforeAutospacing="off" w:after="0" w:afterAutospacing="off"/>
      </w:pPr>
      <w:r w:rsidRPr="0332A3DB" w:rsidR="11B6BB9A">
        <w:rPr>
          <w:rFonts w:ascii="Calibri" w:hAnsi="Calibri" w:eastAsia="Calibri" w:cs="Calibri"/>
          <w:b w:val="0"/>
          <w:bCs w:val="0"/>
          <w:i w:val="0"/>
          <w:iCs w:val="0"/>
          <w:caps w:val="0"/>
          <w:smallCaps w:val="0"/>
          <w:noProof/>
          <w:color w:val="000000" w:themeColor="text1" w:themeTint="FF" w:themeShade="FF"/>
          <w:sz w:val="27"/>
          <w:szCs w:val="27"/>
          <w:lang w:val="en-GB"/>
        </w:rPr>
        <w:t xml:space="preserve">CIEH. (n.d.). </w:t>
      </w:r>
      <w:r w:rsidRPr="0332A3DB" w:rsidR="11B6BB9A">
        <w:rPr>
          <w:rFonts w:ascii="Calibri" w:hAnsi="Calibri" w:eastAsia="Calibri" w:cs="Calibri"/>
          <w:b w:val="0"/>
          <w:bCs w:val="0"/>
          <w:i w:val="1"/>
          <w:iCs w:val="1"/>
          <w:caps w:val="0"/>
          <w:smallCaps w:val="0"/>
          <w:noProof/>
          <w:color w:val="000000" w:themeColor="text1" w:themeTint="FF" w:themeShade="FF"/>
          <w:sz w:val="27"/>
          <w:szCs w:val="27"/>
          <w:lang w:val="en-GB"/>
        </w:rPr>
        <w:t>Timeline</w:t>
      </w:r>
      <w:r w:rsidRPr="0332A3DB" w:rsidR="11B6BB9A">
        <w:rPr>
          <w:rFonts w:ascii="Calibri" w:hAnsi="Calibri" w:eastAsia="Calibri" w:cs="Calibri"/>
          <w:b w:val="0"/>
          <w:bCs w:val="0"/>
          <w:i w:val="0"/>
          <w:iCs w:val="0"/>
          <w:caps w:val="0"/>
          <w:smallCaps w:val="0"/>
          <w:noProof/>
          <w:color w:val="000000" w:themeColor="text1" w:themeTint="FF" w:themeShade="FF"/>
          <w:sz w:val="27"/>
          <w:szCs w:val="27"/>
          <w:lang w:val="en-GB"/>
        </w:rPr>
        <w:t xml:space="preserve">. [online] Available at: </w:t>
      </w:r>
      <w:hyperlink r:id="Ra7719bbc361c4197">
        <w:r w:rsidRPr="0332A3DB" w:rsidR="11B6BB9A">
          <w:rPr>
            <w:rStyle w:val="Hyperlink"/>
            <w:rFonts w:ascii="Calibri" w:hAnsi="Calibri" w:eastAsia="Calibri" w:cs="Calibri"/>
            <w:b w:val="0"/>
            <w:bCs w:val="0"/>
            <w:i w:val="0"/>
            <w:iCs w:val="0"/>
            <w:caps w:val="0"/>
            <w:smallCaps w:val="0"/>
            <w:noProof/>
            <w:sz w:val="27"/>
            <w:szCs w:val="27"/>
            <w:lang w:val="en-GB"/>
          </w:rPr>
          <w:t>https://www.cieh.org/about-us/history-of-cieh/timeline/</w:t>
        </w:r>
      </w:hyperlink>
      <w:r w:rsidRPr="0332A3DB" w:rsidR="11B6BB9A">
        <w:rPr>
          <w:rFonts w:ascii="Calibri" w:hAnsi="Calibri" w:eastAsia="Calibri" w:cs="Calibri"/>
          <w:b w:val="0"/>
          <w:bCs w:val="0"/>
          <w:i w:val="0"/>
          <w:iCs w:val="0"/>
          <w:caps w:val="0"/>
          <w:smallCaps w:val="0"/>
          <w:noProof/>
          <w:color w:val="000000" w:themeColor="text1" w:themeTint="FF" w:themeShade="FF"/>
          <w:sz w:val="27"/>
          <w:szCs w:val="27"/>
          <w:lang w:val="en-GB"/>
        </w:rPr>
        <w:t>.</w:t>
      </w:r>
    </w:p>
    <w:p w:rsidR="00FE2973" w:rsidP="0332A3DB" w:rsidRDefault="00FE2973" w14:paraId="192EAFC5" w14:textId="7BAB25E3">
      <w:pPr>
        <w:pStyle w:val="Normal"/>
        <w:spacing w:before="0" w:beforeAutospacing="off" w:after="0" w:afterAutospacing="off"/>
        <w:rPr>
          <w:rFonts w:ascii="Calibri" w:hAnsi="Calibri" w:eastAsia="Calibri" w:cs="Calibri"/>
          <w:b w:val="0"/>
          <w:bCs w:val="0"/>
          <w:i w:val="0"/>
          <w:iCs w:val="0"/>
          <w:caps w:val="0"/>
          <w:smallCaps w:val="0"/>
          <w:noProof/>
          <w:color w:val="000000" w:themeColor="text1" w:themeTint="FF" w:themeShade="FF"/>
          <w:sz w:val="22"/>
          <w:szCs w:val="22"/>
          <w:lang w:val="en-GB"/>
        </w:rPr>
      </w:pPr>
      <w:r w:rsidRPr="0332A3DB" w:rsidR="11B6BB9A">
        <w:rPr>
          <w:rFonts w:ascii="Calibri" w:hAnsi="Calibri" w:eastAsia="Calibri" w:cs="Calibri"/>
          <w:b w:val="0"/>
          <w:bCs w:val="0"/>
          <w:i w:val="0"/>
          <w:iCs w:val="0"/>
          <w:caps w:val="0"/>
          <w:smallCaps w:val="0"/>
          <w:noProof/>
          <w:color w:val="000000" w:themeColor="text1" w:themeTint="FF" w:themeShade="FF"/>
          <w:sz w:val="22"/>
          <w:szCs w:val="22"/>
          <w:lang w:val="en-GB"/>
        </w:rPr>
        <w:t>‌</w:t>
      </w:r>
      <w:r w:rsidRPr="0332A3DB" w:rsidR="0E30601B">
        <w:rPr>
          <w:rFonts w:ascii="Calibri" w:hAnsi="Calibri" w:eastAsia="Calibri" w:cs="Calibri"/>
          <w:b w:val="0"/>
          <w:bCs w:val="0"/>
          <w:i w:val="0"/>
          <w:iCs w:val="0"/>
          <w:caps w:val="0"/>
          <w:smallCaps w:val="0"/>
          <w:noProof/>
          <w:color w:val="000000" w:themeColor="text1" w:themeTint="FF" w:themeShade="FF"/>
          <w:sz w:val="27"/>
          <w:szCs w:val="27"/>
          <w:lang w:val="en-GB"/>
        </w:rPr>
        <w:t xml:space="preserve"> NHS (2022). </w:t>
      </w:r>
      <w:r w:rsidRPr="0332A3DB" w:rsidR="0E30601B">
        <w:rPr>
          <w:rFonts w:ascii="Calibri" w:hAnsi="Calibri" w:eastAsia="Calibri" w:cs="Calibri"/>
          <w:b w:val="0"/>
          <w:bCs w:val="0"/>
          <w:i w:val="1"/>
          <w:iCs w:val="1"/>
          <w:caps w:val="0"/>
          <w:smallCaps w:val="0"/>
          <w:noProof/>
          <w:color w:val="000000" w:themeColor="text1" w:themeTint="FF" w:themeShade="FF"/>
          <w:sz w:val="27"/>
          <w:szCs w:val="27"/>
          <w:lang w:val="en-GB"/>
        </w:rPr>
        <w:t>Microsoft - Search</w:t>
      </w:r>
      <w:r w:rsidRPr="0332A3DB" w:rsidR="0E30601B">
        <w:rPr>
          <w:rFonts w:ascii="Calibri" w:hAnsi="Calibri" w:eastAsia="Calibri" w:cs="Calibri"/>
          <w:b w:val="0"/>
          <w:bCs w:val="0"/>
          <w:i w:val="0"/>
          <w:iCs w:val="0"/>
          <w:caps w:val="0"/>
          <w:smallCaps w:val="0"/>
          <w:noProof/>
          <w:color w:val="000000" w:themeColor="text1" w:themeTint="FF" w:themeShade="FF"/>
          <w:sz w:val="27"/>
          <w:szCs w:val="27"/>
          <w:lang w:val="en-GB"/>
        </w:rPr>
        <w:t xml:space="preserve">. [online] </w:t>
      </w:r>
      <w:hyperlink>
        <w:r w:rsidRPr="0332A3DB" w:rsidR="0E30601B">
          <w:rPr>
            <w:rStyle w:val="Hyperlink"/>
            <w:rFonts w:ascii="Calibri" w:hAnsi="Calibri" w:eastAsia="Calibri" w:cs="Calibri"/>
            <w:b w:val="0"/>
            <w:bCs w:val="0"/>
            <w:i w:val="0"/>
            <w:iCs w:val="0"/>
            <w:caps w:val="0"/>
            <w:smallCaps w:val="0"/>
            <w:noProof/>
            <w:sz w:val="27"/>
            <w:szCs w:val="27"/>
            <w:lang w:val="en-GB"/>
          </w:rPr>
          <w:t>www.bing.com</w:t>
        </w:r>
      </w:hyperlink>
      <w:r w:rsidRPr="0332A3DB" w:rsidR="0E30601B">
        <w:rPr>
          <w:rFonts w:ascii="Calibri" w:hAnsi="Calibri" w:eastAsia="Calibri" w:cs="Calibri"/>
          <w:b w:val="0"/>
          <w:bCs w:val="0"/>
          <w:i w:val="0"/>
          <w:iCs w:val="0"/>
          <w:caps w:val="0"/>
          <w:smallCaps w:val="0"/>
          <w:noProof/>
          <w:color w:val="000000" w:themeColor="text1" w:themeTint="FF" w:themeShade="FF"/>
          <w:sz w:val="27"/>
          <w:szCs w:val="27"/>
          <w:lang w:val="en-GB"/>
        </w:rPr>
        <w:t xml:space="preserve">. Available at: </w:t>
      </w:r>
      <w:hyperlink r:id="Rca679e48ed9a4c08">
        <w:r w:rsidRPr="0332A3DB" w:rsidR="0E30601B">
          <w:rPr>
            <w:rStyle w:val="Hyperlink"/>
            <w:rFonts w:ascii="Calibri" w:hAnsi="Calibri" w:eastAsia="Calibri" w:cs="Calibri"/>
            <w:b w:val="0"/>
            <w:bCs w:val="0"/>
            <w:i w:val="0"/>
            <w:iCs w:val="0"/>
            <w:caps w:val="0"/>
            <w:smallCaps w:val="0"/>
            <w:noProof/>
            <w:sz w:val="27"/>
            <w:szCs w:val="27"/>
            <w:lang w:val="en-GB"/>
          </w:rPr>
          <w:t>https://www.bing.com/ck/a</w:t>
        </w:r>
      </w:hyperlink>
      <w:r w:rsidRPr="0332A3DB" w:rsidR="0E30601B">
        <w:rPr>
          <w:rFonts w:ascii="Calibri" w:hAnsi="Calibri" w:eastAsia="Calibri" w:cs="Calibri"/>
          <w:b w:val="0"/>
          <w:bCs w:val="0"/>
          <w:i w:val="0"/>
          <w:iCs w:val="0"/>
          <w:caps w:val="0"/>
          <w:smallCaps w:val="0"/>
          <w:noProof/>
          <w:color w:val="000000" w:themeColor="text1" w:themeTint="FF" w:themeShade="FF"/>
          <w:sz w:val="27"/>
          <w:szCs w:val="27"/>
          <w:lang w:val="en-GB"/>
        </w:rPr>
        <w:t>?.</w:t>
      </w:r>
    </w:p>
    <w:p w:rsidR="00FE2973" w:rsidP="0332A3DB" w:rsidRDefault="00FE2973" w14:paraId="1F9162B0" w14:textId="40361A14">
      <w:pPr>
        <w:spacing w:before="0" w:beforeAutospacing="off" w:after="0" w:afterAutospacing="off"/>
      </w:pPr>
      <w:r w:rsidRPr="0332A3DB" w:rsidR="44EF852D">
        <w:rPr>
          <w:rFonts w:ascii="Calibri" w:hAnsi="Calibri" w:eastAsia="Calibri" w:cs="Calibri"/>
          <w:b w:val="0"/>
          <w:bCs w:val="0"/>
          <w:i w:val="0"/>
          <w:iCs w:val="0"/>
          <w:caps w:val="0"/>
          <w:smallCaps w:val="0"/>
          <w:noProof/>
          <w:color w:val="000000" w:themeColor="text1" w:themeTint="FF" w:themeShade="FF"/>
          <w:sz w:val="27"/>
          <w:szCs w:val="27"/>
          <w:lang w:val="en-GB"/>
        </w:rPr>
        <w:t xml:space="preserve">Environment Agency (2023). </w:t>
      </w:r>
      <w:r w:rsidRPr="0332A3DB" w:rsidR="44EF852D">
        <w:rPr>
          <w:rFonts w:ascii="Calibri" w:hAnsi="Calibri" w:eastAsia="Calibri" w:cs="Calibri"/>
          <w:b w:val="0"/>
          <w:bCs w:val="0"/>
          <w:i w:val="1"/>
          <w:iCs w:val="1"/>
          <w:caps w:val="0"/>
          <w:smallCaps w:val="0"/>
          <w:noProof/>
          <w:color w:val="000000" w:themeColor="text1" w:themeTint="FF" w:themeShade="FF"/>
          <w:sz w:val="27"/>
          <w:szCs w:val="27"/>
          <w:lang w:val="en-GB"/>
        </w:rPr>
        <w:t>State of the environment: health, people and the environment</w:t>
      </w:r>
      <w:r w:rsidRPr="0332A3DB" w:rsidR="44EF852D">
        <w:rPr>
          <w:rFonts w:ascii="Calibri" w:hAnsi="Calibri" w:eastAsia="Calibri" w:cs="Calibri"/>
          <w:b w:val="0"/>
          <w:bCs w:val="0"/>
          <w:i w:val="0"/>
          <w:iCs w:val="0"/>
          <w:caps w:val="0"/>
          <w:smallCaps w:val="0"/>
          <w:noProof/>
          <w:color w:val="000000" w:themeColor="text1" w:themeTint="FF" w:themeShade="FF"/>
          <w:sz w:val="27"/>
          <w:szCs w:val="27"/>
          <w:lang w:val="en-GB"/>
        </w:rPr>
        <w:t xml:space="preserve">. [online] GOV.UK. Available at: </w:t>
      </w:r>
      <w:hyperlink r:id="Rdb7e980139e04d74">
        <w:r w:rsidRPr="0332A3DB" w:rsidR="44EF852D">
          <w:rPr>
            <w:rStyle w:val="Hyperlink"/>
            <w:rFonts w:ascii="Calibri" w:hAnsi="Calibri" w:eastAsia="Calibri" w:cs="Calibri"/>
            <w:b w:val="0"/>
            <w:bCs w:val="0"/>
            <w:i w:val="0"/>
            <w:iCs w:val="0"/>
            <w:caps w:val="0"/>
            <w:smallCaps w:val="0"/>
            <w:noProof/>
            <w:sz w:val="27"/>
            <w:szCs w:val="27"/>
            <w:lang w:val="en-GB"/>
          </w:rPr>
          <w:t>https://www.gov.uk/government/publications/state-of-the-environment/state-of-the-environment-health-people-and-the-environment</w:t>
        </w:r>
      </w:hyperlink>
      <w:r w:rsidRPr="0332A3DB" w:rsidR="44EF852D">
        <w:rPr>
          <w:rFonts w:ascii="Calibri" w:hAnsi="Calibri" w:eastAsia="Calibri" w:cs="Calibri"/>
          <w:b w:val="0"/>
          <w:bCs w:val="0"/>
          <w:i w:val="0"/>
          <w:iCs w:val="0"/>
          <w:caps w:val="0"/>
          <w:smallCaps w:val="0"/>
          <w:noProof/>
          <w:color w:val="000000" w:themeColor="text1" w:themeTint="FF" w:themeShade="FF"/>
          <w:sz w:val="27"/>
          <w:szCs w:val="27"/>
          <w:lang w:val="en-GB"/>
        </w:rPr>
        <w:t>.</w:t>
      </w:r>
    </w:p>
    <w:p w:rsidR="00FE2973" w:rsidP="0332A3DB" w:rsidRDefault="00FE2973" w14:paraId="1F1AEB42" w14:textId="069FC90A">
      <w:pPr>
        <w:spacing w:before="0" w:beforeAutospacing="off" w:after="0" w:afterAutospacing="off"/>
      </w:pPr>
      <w:r w:rsidRPr="0332A3DB" w:rsidR="33E97862">
        <w:rPr>
          <w:rFonts w:ascii="Calibri" w:hAnsi="Calibri" w:eastAsia="Calibri" w:cs="Calibri"/>
          <w:b w:val="0"/>
          <w:bCs w:val="0"/>
          <w:i w:val="0"/>
          <w:iCs w:val="0"/>
          <w:caps w:val="0"/>
          <w:smallCaps w:val="0"/>
          <w:noProof/>
          <w:color w:val="000000" w:themeColor="text1" w:themeTint="FF" w:themeShade="FF"/>
          <w:sz w:val="27"/>
          <w:szCs w:val="27"/>
          <w:lang w:val="en-GB"/>
        </w:rPr>
        <w:t xml:space="preserve">tradingstandardsblog (2019). </w:t>
      </w:r>
      <w:r w:rsidRPr="0332A3DB" w:rsidR="33E97862">
        <w:rPr>
          <w:rFonts w:ascii="Calibri" w:hAnsi="Calibri" w:eastAsia="Calibri" w:cs="Calibri"/>
          <w:b w:val="0"/>
          <w:bCs w:val="0"/>
          <w:i w:val="1"/>
          <w:iCs w:val="1"/>
          <w:caps w:val="0"/>
          <w:smallCaps w:val="0"/>
          <w:noProof/>
          <w:color w:val="000000" w:themeColor="text1" w:themeTint="FF" w:themeShade="FF"/>
          <w:sz w:val="27"/>
          <w:szCs w:val="27"/>
          <w:lang w:val="en-GB"/>
        </w:rPr>
        <w:t>A brief history of Trading Standards – Trading Standards Blog</w:t>
      </w:r>
      <w:r w:rsidRPr="0332A3DB" w:rsidR="33E97862">
        <w:rPr>
          <w:rFonts w:ascii="Calibri" w:hAnsi="Calibri" w:eastAsia="Calibri" w:cs="Calibri"/>
          <w:b w:val="0"/>
          <w:bCs w:val="0"/>
          <w:i w:val="0"/>
          <w:iCs w:val="0"/>
          <w:caps w:val="0"/>
          <w:smallCaps w:val="0"/>
          <w:noProof/>
          <w:color w:val="000000" w:themeColor="text1" w:themeTint="FF" w:themeShade="FF"/>
          <w:sz w:val="27"/>
          <w:szCs w:val="27"/>
          <w:lang w:val="en-GB"/>
        </w:rPr>
        <w:t xml:space="preserve">. [online] Trading Standards Blog. Available at: </w:t>
      </w:r>
      <w:hyperlink r:id="Rca91f3a7fdcd4c89">
        <w:r w:rsidRPr="0332A3DB" w:rsidR="33E97862">
          <w:rPr>
            <w:rStyle w:val="Hyperlink"/>
            <w:rFonts w:ascii="Calibri" w:hAnsi="Calibri" w:eastAsia="Calibri" w:cs="Calibri"/>
            <w:b w:val="0"/>
            <w:bCs w:val="0"/>
            <w:i w:val="0"/>
            <w:iCs w:val="0"/>
            <w:caps w:val="0"/>
            <w:smallCaps w:val="0"/>
            <w:noProof/>
            <w:sz w:val="27"/>
            <w:szCs w:val="27"/>
            <w:lang w:val="en-GB"/>
          </w:rPr>
          <w:t>http://tradingstandardsblog.co.uk/a-brief-history-of-trading-standards</w:t>
        </w:r>
      </w:hyperlink>
      <w:r w:rsidRPr="0332A3DB" w:rsidR="33E97862">
        <w:rPr>
          <w:rFonts w:ascii="Calibri" w:hAnsi="Calibri" w:eastAsia="Calibri" w:cs="Calibri"/>
          <w:b w:val="0"/>
          <w:bCs w:val="0"/>
          <w:i w:val="0"/>
          <w:iCs w:val="0"/>
          <w:caps w:val="0"/>
          <w:smallCaps w:val="0"/>
          <w:noProof/>
          <w:color w:val="000000" w:themeColor="text1" w:themeTint="FF" w:themeShade="FF"/>
          <w:sz w:val="27"/>
          <w:szCs w:val="27"/>
          <w:lang w:val="en-GB"/>
        </w:rPr>
        <w:t xml:space="preserve"> [Accessed 9 Feb. 2025].</w:t>
      </w:r>
    </w:p>
    <w:p w:rsidR="00FE2973" w:rsidP="0332A3DB" w:rsidRDefault="00FE2973" w14:paraId="209B9719" w14:textId="2A05238B">
      <w:pPr>
        <w:spacing w:before="240" w:beforeAutospacing="off" w:after="240" w:afterAutospacing="off"/>
      </w:pPr>
      <w:r w:rsidRPr="0332A3DB" w:rsidR="33E97862">
        <w:rPr>
          <w:rFonts w:ascii="Calibri" w:hAnsi="Calibri" w:eastAsia="Calibri" w:cs="Calibri"/>
          <w:b w:val="0"/>
          <w:bCs w:val="0"/>
          <w:i w:val="0"/>
          <w:iCs w:val="0"/>
          <w:caps w:val="0"/>
          <w:smallCaps w:val="0"/>
          <w:noProof/>
          <w:color w:val="000000" w:themeColor="text1" w:themeTint="FF" w:themeShade="FF"/>
          <w:sz w:val="27"/>
          <w:szCs w:val="27"/>
          <w:lang w:val="en-GB"/>
        </w:rPr>
        <w:t>‌</w:t>
      </w:r>
    </w:p>
    <w:p w:rsidR="00FE2973" w:rsidP="0332A3DB" w:rsidRDefault="00FE2973" w14:paraId="2A6C38B8" w14:textId="782AA9A0">
      <w:pPr>
        <w:spacing w:before="0" w:beforeAutospacing="off" w:after="0" w:afterAutospacing="off"/>
        <w:rPr>
          <w:rFonts w:ascii="Calibri" w:hAnsi="Calibri" w:eastAsia="Calibri" w:cs="Calibri"/>
          <w:b w:val="0"/>
          <w:bCs w:val="0"/>
          <w:i w:val="0"/>
          <w:iCs w:val="0"/>
          <w:caps w:val="0"/>
          <w:smallCaps w:val="0"/>
          <w:noProof/>
          <w:color w:val="000000" w:themeColor="text1" w:themeTint="FF" w:themeShade="FF"/>
          <w:sz w:val="27"/>
          <w:szCs w:val="27"/>
          <w:lang w:val="en-GB"/>
        </w:rPr>
      </w:pPr>
    </w:p>
    <w:p w:rsidR="00FE2973" w:rsidP="0332A3DB" w:rsidRDefault="00FE2973" w14:paraId="0A16789C" w14:textId="23415906">
      <w:pPr>
        <w:spacing w:before="0" w:beforeAutospacing="off" w:after="0" w:afterAutospacing="off"/>
        <w:rPr>
          <w:rFonts w:ascii="Calibri" w:hAnsi="Calibri" w:eastAsia="Calibri" w:cs="Calibri"/>
          <w:b w:val="0"/>
          <w:bCs w:val="0"/>
          <w:i w:val="0"/>
          <w:iCs w:val="0"/>
          <w:caps w:val="0"/>
          <w:smallCaps w:val="0"/>
          <w:noProof/>
          <w:color w:val="000000" w:themeColor="text1" w:themeTint="FF" w:themeShade="FF"/>
          <w:sz w:val="27"/>
          <w:szCs w:val="27"/>
          <w:lang w:val="en-GB"/>
        </w:rPr>
      </w:pPr>
    </w:p>
    <w:p w:rsidR="00FE2973" w:rsidP="0332A3DB" w:rsidRDefault="00FE2973" w14:paraId="7DDA1BE5" w14:textId="2B0C309B">
      <w:pPr>
        <w:spacing w:before="240" w:beforeAutospacing="off" w:after="240" w:afterAutospacing="off"/>
      </w:pPr>
      <w:r w:rsidRPr="0332A3DB" w:rsidR="44EF852D">
        <w:rPr>
          <w:rFonts w:ascii="Calibri" w:hAnsi="Calibri" w:eastAsia="Calibri" w:cs="Calibri"/>
          <w:b w:val="0"/>
          <w:bCs w:val="0"/>
          <w:i w:val="0"/>
          <w:iCs w:val="0"/>
          <w:caps w:val="0"/>
          <w:smallCaps w:val="0"/>
          <w:noProof/>
          <w:color w:val="000000" w:themeColor="text1" w:themeTint="FF" w:themeShade="FF"/>
          <w:sz w:val="27"/>
          <w:szCs w:val="27"/>
          <w:lang w:val="en-GB"/>
        </w:rPr>
        <w:t>‌</w:t>
      </w:r>
    </w:p>
    <w:p w:rsidR="00FE2973" w:rsidP="0332A3DB" w:rsidRDefault="00FE2973" w14:paraId="50DE34F1" w14:textId="32526342">
      <w:pPr>
        <w:pStyle w:val="Normal"/>
        <w:spacing w:before="0" w:beforeAutospacing="off" w:after="0" w:afterAutospacing="off"/>
        <w:rPr>
          <w:rFonts w:ascii="Calibri" w:hAnsi="Calibri" w:eastAsia="Calibri" w:cs="Calibri"/>
          <w:b w:val="0"/>
          <w:bCs w:val="0"/>
          <w:i w:val="0"/>
          <w:iCs w:val="0"/>
          <w:caps w:val="0"/>
          <w:smallCaps w:val="0"/>
          <w:noProof/>
          <w:color w:val="000000" w:themeColor="text1" w:themeTint="FF" w:themeShade="FF"/>
          <w:sz w:val="27"/>
          <w:szCs w:val="27"/>
          <w:lang w:val="en-GB"/>
        </w:rPr>
      </w:pPr>
    </w:p>
    <w:p w:rsidR="00FE2973" w:rsidP="0332A3DB" w:rsidRDefault="00FE2973" w14:paraId="0E3F5A9F" w14:textId="09D35146">
      <w:pPr>
        <w:spacing w:before="240" w:beforeAutospacing="off" w:after="240" w:afterAutospacing="off"/>
      </w:pPr>
      <w:r w:rsidRPr="0332A3DB" w:rsidR="1F44FF06">
        <w:rPr>
          <w:rFonts w:ascii="Calibri" w:hAnsi="Calibri" w:eastAsia="Calibri" w:cs="Calibri"/>
          <w:b w:val="0"/>
          <w:bCs w:val="0"/>
          <w:i w:val="0"/>
          <w:iCs w:val="0"/>
          <w:caps w:val="0"/>
          <w:smallCaps w:val="0"/>
          <w:noProof/>
          <w:color w:val="000000" w:themeColor="text1" w:themeTint="FF" w:themeShade="FF"/>
          <w:sz w:val="22"/>
          <w:szCs w:val="22"/>
          <w:lang w:val="en-GB"/>
        </w:rPr>
        <w:t>‌</w:t>
      </w:r>
    </w:p>
    <w:p w:rsidR="00FE2973" w:rsidP="0332A3DB" w:rsidRDefault="00FE2973" w14:paraId="2650D7BA" w14:textId="276F45B5">
      <w:pPr>
        <w:spacing w:before="240" w:beforeAutospacing="off" w:after="240" w:afterAutospacing="off"/>
        <w:rPr>
          <w:rFonts w:ascii="Calibri" w:hAnsi="Calibri" w:eastAsia="Calibri" w:cs="Calibri"/>
          <w:b w:val="0"/>
          <w:bCs w:val="0"/>
          <w:i w:val="0"/>
          <w:iCs w:val="0"/>
          <w:caps w:val="0"/>
          <w:smallCaps w:val="0"/>
          <w:noProof/>
          <w:color w:val="000000" w:themeColor="text1" w:themeTint="FF" w:themeShade="FF"/>
          <w:sz w:val="22"/>
          <w:szCs w:val="22"/>
          <w:lang w:val="en-GB"/>
        </w:rPr>
      </w:pPr>
    </w:p>
    <w:p w:rsidR="00FE2973" w:rsidP="0332A3DB" w:rsidRDefault="00FE2973" w14:paraId="2A6568D8" w14:textId="2B5CFAFA">
      <w:pPr>
        <w:spacing w:before="240" w:beforeAutospacing="off" w:after="240" w:afterAutospacing="off"/>
        <w:rPr>
          <w:rFonts w:ascii="Calibri" w:hAnsi="Calibri" w:eastAsia="Calibri" w:cs="Calibri"/>
          <w:b w:val="0"/>
          <w:bCs w:val="0"/>
          <w:i w:val="0"/>
          <w:iCs w:val="0"/>
          <w:caps w:val="0"/>
          <w:smallCaps w:val="0"/>
          <w:noProof/>
          <w:color w:val="000000" w:themeColor="text1" w:themeTint="FF" w:themeShade="FF"/>
          <w:sz w:val="22"/>
          <w:szCs w:val="22"/>
          <w:lang w:val="en-GB"/>
        </w:rPr>
      </w:pPr>
    </w:p>
    <w:p w:rsidRPr="009C4D34" w:rsidR="00FE2973" w:rsidRDefault="00FE2973" w14:paraId="6D7F47ED" w14:textId="77777777"/>
    <w:sectPr w:rsidRPr="009C4D34" w:rsidR="00FE2973">
      <w:headerReference w:type="default" r:id="rId9"/>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741E5" w:rsidP="00101783" w:rsidRDefault="00F741E5" w14:paraId="5F9E33F5" w14:textId="77777777">
      <w:pPr>
        <w:spacing w:after="0" w:line="240" w:lineRule="auto"/>
      </w:pPr>
      <w:r>
        <w:separator/>
      </w:r>
    </w:p>
  </w:endnote>
  <w:endnote w:type="continuationSeparator" w:id="0">
    <w:p w:rsidR="00F741E5" w:rsidP="00101783" w:rsidRDefault="00F741E5" w14:paraId="4403E449" w14:textId="77777777">
      <w:pPr>
        <w:spacing w:after="0" w:line="240" w:lineRule="auto"/>
      </w:pPr>
      <w:r>
        <w:continuationSeparator/>
      </w:r>
    </w:p>
  </w:endnote>
  <w:endnote w:type="continuationNotice" w:id="1">
    <w:p w:rsidR="00F741E5" w:rsidRDefault="00F741E5" w14:paraId="5ECF0D9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741E5" w:rsidP="00101783" w:rsidRDefault="00F741E5" w14:paraId="34A3E218" w14:textId="77777777">
      <w:pPr>
        <w:spacing w:after="0" w:line="240" w:lineRule="auto"/>
      </w:pPr>
      <w:r>
        <w:separator/>
      </w:r>
    </w:p>
  </w:footnote>
  <w:footnote w:type="continuationSeparator" w:id="0">
    <w:p w:rsidR="00F741E5" w:rsidP="00101783" w:rsidRDefault="00F741E5" w14:paraId="4FED4E5F" w14:textId="77777777">
      <w:pPr>
        <w:spacing w:after="0" w:line="240" w:lineRule="auto"/>
      </w:pPr>
      <w:r>
        <w:continuationSeparator/>
      </w:r>
    </w:p>
  </w:footnote>
  <w:footnote w:type="continuationNotice" w:id="1">
    <w:p w:rsidR="00F741E5" w:rsidRDefault="00F741E5" w14:paraId="225C44F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101783" w:rsidR="00101783" w:rsidRDefault="00101783" w14:paraId="3FB75AE2" w14:textId="5FE526A2">
    <w:pPr>
      <w:pStyle w:val="Header"/>
      <w:rPr>
        <w:sz w:val="20"/>
        <w:szCs w:val="20"/>
      </w:rPr>
    </w:pPr>
    <w:r w:rsidRPr="00101783">
      <w:rPr>
        <w:sz w:val="20"/>
        <w:szCs w:val="20"/>
      </w:rPr>
      <w:t>Unit 26 Assignment 2</w:t>
    </w:r>
  </w:p>
  <w:p w:rsidRPr="00101783" w:rsidR="00101783" w:rsidRDefault="00101783" w14:paraId="238E12F5" w14:textId="0FB2F81D">
    <w:pPr>
      <w:pStyle w:val="Header"/>
      <w:rPr>
        <w:sz w:val="20"/>
        <w:szCs w:val="20"/>
      </w:rPr>
    </w:pPr>
    <w:r w:rsidRPr="00101783">
      <w:rPr>
        <w:sz w:val="20"/>
        <w:szCs w:val="20"/>
      </w:rPr>
      <w:t>Yaroslav 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83"/>
    <w:rsid w:val="00006F35"/>
    <w:rsid w:val="00033BE4"/>
    <w:rsid w:val="000626E3"/>
    <w:rsid w:val="000A3DC7"/>
    <w:rsid w:val="000A57B2"/>
    <w:rsid w:val="000F57B8"/>
    <w:rsid w:val="00101783"/>
    <w:rsid w:val="00113B19"/>
    <w:rsid w:val="00120096"/>
    <w:rsid w:val="001922EB"/>
    <w:rsid w:val="0019668F"/>
    <w:rsid w:val="001C3C08"/>
    <w:rsid w:val="0020721A"/>
    <w:rsid w:val="00220032"/>
    <w:rsid w:val="002D02BD"/>
    <w:rsid w:val="00313052"/>
    <w:rsid w:val="0039620E"/>
    <w:rsid w:val="00412561"/>
    <w:rsid w:val="0041749F"/>
    <w:rsid w:val="00423B9F"/>
    <w:rsid w:val="00436B43"/>
    <w:rsid w:val="0046340C"/>
    <w:rsid w:val="00471439"/>
    <w:rsid w:val="00482423"/>
    <w:rsid w:val="004B4E66"/>
    <w:rsid w:val="004B7552"/>
    <w:rsid w:val="004D3187"/>
    <w:rsid w:val="004E6CCD"/>
    <w:rsid w:val="005205EB"/>
    <w:rsid w:val="005509A5"/>
    <w:rsid w:val="005536B8"/>
    <w:rsid w:val="00574E4C"/>
    <w:rsid w:val="00585DA8"/>
    <w:rsid w:val="005B4069"/>
    <w:rsid w:val="005D254F"/>
    <w:rsid w:val="005E15CB"/>
    <w:rsid w:val="00615DFE"/>
    <w:rsid w:val="006235D0"/>
    <w:rsid w:val="006727FE"/>
    <w:rsid w:val="00672918"/>
    <w:rsid w:val="006A2D1D"/>
    <w:rsid w:val="006A7F53"/>
    <w:rsid w:val="006C1C6F"/>
    <w:rsid w:val="007A17C6"/>
    <w:rsid w:val="007B5BDD"/>
    <w:rsid w:val="0080BAA1"/>
    <w:rsid w:val="00817765"/>
    <w:rsid w:val="00826101"/>
    <w:rsid w:val="00835A2A"/>
    <w:rsid w:val="008A183D"/>
    <w:rsid w:val="008CDE46"/>
    <w:rsid w:val="008E1EB2"/>
    <w:rsid w:val="008E73B6"/>
    <w:rsid w:val="00902513"/>
    <w:rsid w:val="00910D80"/>
    <w:rsid w:val="00961138"/>
    <w:rsid w:val="00964B1F"/>
    <w:rsid w:val="009A135D"/>
    <w:rsid w:val="009B582A"/>
    <w:rsid w:val="009C4D34"/>
    <w:rsid w:val="009D2F52"/>
    <w:rsid w:val="00A13CA0"/>
    <w:rsid w:val="00A36C53"/>
    <w:rsid w:val="00A459F1"/>
    <w:rsid w:val="00A60D45"/>
    <w:rsid w:val="00A75147"/>
    <w:rsid w:val="00A8760A"/>
    <w:rsid w:val="00AE5288"/>
    <w:rsid w:val="00AF7711"/>
    <w:rsid w:val="00B45866"/>
    <w:rsid w:val="00B45B79"/>
    <w:rsid w:val="00B826E3"/>
    <w:rsid w:val="00BF44D8"/>
    <w:rsid w:val="00C04F5B"/>
    <w:rsid w:val="00C84738"/>
    <w:rsid w:val="00CB1509"/>
    <w:rsid w:val="00D17A14"/>
    <w:rsid w:val="00D54C56"/>
    <w:rsid w:val="00D618F4"/>
    <w:rsid w:val="00D76492"/>
    <w:rsid w:val="00E01AE6"/>
    <w:rsid w:val="00E37F2C"/>
    <w:rsid w:val="00E465A4"/>
    <w:rsid w:val="00EA14B9"/>
    <w:rsid w:val="00EA47D4"/>
    <w:rsid w:val="00EB0667"/>
    <w:rsid w:val="00EC58F0"/>
    <w:rsid w:val="00EC6AD2"/>
    <w:rsid w:val="00F60B5E"/>
    <w:rsid w:val="00F634BC"/>
    <w:rsid w:val="00F741E5"/>
    <w:rsid w:val="00F7719E"/>
    <w:rsid w:val="00F86836"/>
    <w:rsid w:val="00F9209D"/>
    <w:rsid w:val="00FA2A72"/>
    <w:rsid w:val="00FB32AB"/>
    <w:rsid w:val="00FD58AC"/>
    <w:rsid w:val="00FE0DF5"/>
    <w:rsid w:val="00FE2973"/>
    <w:rsid w:val="00FF76CD"/>
    <w:rsid w:val="01598FC6"/>
    <w:rsid w:val="01A4AF19"/>
    <w:rsid w:val="020884EC"/>
    <w:rsid w:val="028AAE9F"/>
    <w:rsid w:val="0332A3DB"/>
    <w:rsid w:val="04388E47"/>
    <w:rsid w:val="0484D9C6"/>
    <w:rsid w:val="04FFC98D"/>
    <w:rsid w:val="0824472C"/>
    <w:rsid w:val="0935FC06"/>
    <w:rsid w:val="09754F86"/>
    <w:rsid w:val="09A45168"/>
    <w:rsid w:val="0A535429"/>
    <w:rsid w:val="0AEDD1F0"/>
    <w:rsid w:val="0B621963"/>
    <w:rsid w:val="0DA14DF1"/>
    <w:rsid w:val="0DE4F09B"/>
    <w:rsid w:val="0E30601B"/>
    <w:rsid w:val="0EDA0FED"/>
    <w:rsid w:val="0F65DB15"/>
    <w:rsid w:val="0FAC7D72"/>
    <w:rsid w:val="0FDF6FB1"/>
    <w:rsid w:val="102F1289"/>
    <w:rsid w:val="10A68367"/>
    <w:rsid w:val="1102D7C6"/>
    <w:rsid w:val="11A7495A"/>
    <w:rsid w:val="11B6BB9A"/>
    <w:rsid w:val="11CA89BB"/>
    <w:rsid w:val="1377A334"/>
    <w:rsid w:val="13949890"/>
    <w:rsid w:val="13F5A92A"/>
    <w:rsid w:val="142690D0"/>
    <w:rsid w:val="14CC6D65"/>
    <w:rsid w:val="14E45DEF"/>
    <w:rsid w:val="14F822C0"/>
    <w:rsid w:val="15148A02"/>
    <w:rsid w:val="163A7646"/>
    <w:rsid w:val="16809CAC"/>
    <w:rsid w:val="188A0E17"/>
    <w:rsid w:val="18F86D38"/>
    <w:rsid w:val="18FF64FC"/>
    <w:rsid w:val="19406E02"/>
    <w:rsid w:val="1A0D2823"/>
    <w:rsid w:val="1A7252F8"/>
    <w:rsid w:val="1B28B0FC"/>
    <w:rsid w:val="1D180F39"/>
    <w:rsid w:val="1EF2AF4C"/>
    <w:rsid w:val="1F44FF06"/>
    <w:rsid w:val="20B7472E"/>
    <w:rsid w:val="20D54E30"/>
    <w:rsid w:val="2223F42D"/>
    <w:rsid w:val="22BBAD52"/>
    <w:rsid w:val="2401FBA8"/>
    <w:rsid w:val="250B84A0"/>
    <w:rsid w:val="26FE21F9"/>
    <w:rsid w:val="275E3E35"/>
    <w:rsid w:val="2791290A"/>
    <w:rsid w:val="27B99A86"/>
    <w:rsid w:val="280C726C"/>
    <w:rsid w:val="2842B3CF"/>
    <w:rsid w:val="286C5F5C"/>
    <w:rsid w:val="29262F51"/>
    <w:rsid w:val="293E83E2"/>
    <w:rsid w:val="2AB29984"/>
    <w:rsid w:val="2AB2EBE3"/>
    <w:rsid w:val="2AB63262"/>
    <w:rsid w:val="2B819833"/>
    <w:rsid w:val="2C1CFE5F"/>
    <w:rsid w:val="2D5117E1"/>
    <w:rsid w:val="2D7127D8"/>
    <w:rsid w:val="2E079E6E"/>
    <w:rsid w:val="2E175357"/>
    <w:rsid w:val="2F284041"/>
    <w:rsid w:val="30876D97"/>
    <w:rsid w:val="30F311F2"/>
    <w:rsid w:val="31B69AD7"/>
    <w:rsid w:val="31C60ADB"/>
    <w:rsid w:val="32C75524"/>
    <w:rsid w:val="32D89E7B"/>
    <w:rsid w:val="3343F87B"/>
    <w:rsid w:val="33E5E64A"/>
    <w:rsid w:val="33E97862"/>
    <w:rsid w:val="372F7B69"/>
    <w:rsid w:val="37B4EAF6"/>
    <w:rsid w:val="37E28C84"/>
    <w:rsid w:val="38C553F6"/>
    <w:rsid w:val="39223A01"/>
    <w:rsid w:val="397D132D"/>
    <w:rsid w:val="3A1DC504"/>
    <w:rsid w:val="3AAEBE94"/>
    <w:rsid w:val="3ABE75A9"/>
    <w:rsid w:val="3FA337D1"/>
    <w:rsid w:val="4157F9BF"/>
    <w:rsid w:val="41893157"/>
    <w:rsid w:val="41C5F47B"/>
    <w:rsid w:val="41DE9837"/>
    <w:rsid w:val="4297FE0A"/>
    <w:rsid w:val="42B7ADF6"/>
    <w:rsid w:val="4383F34C"/>
    <w:rsid w:val="447572FE"/>
    <w:rsid w:val="44EF852D"/>
    <w:rsid w:val="45E43DDB"/>
    <w:rsid w:val="46FF536C"/>
    <w:rsid w:val="470A86C3"/>
    <w:rsid w:val="47FA3EEA"/>
    <w:rsid w:val="48677BAC"/>
    <w:rsid w:val="49067931"/>
    <w:rsid w:val="491C622A"/>
    <w:rsid w:val="49335E5D"/>
    <w:rsid w:val="4937F4FE"/>
    <w:rsid w:val="4942AB82"/>
    <w:rsid w:val="495F8D11"/>
    <w:rsid w:val="49A966B5"/>
    <w:rsid w:val="49A9AA1A"/>
    <w:rsid w:val="4A4F3B07"/>
    <w:rsid w:val="4AA11515"/>
    <w:rsid w:val="4B0963D4"/>
    <w:rsid w:val="4B28AC73"/>
    <w:rsid w:val="4B360242"/>
    <w:rsid w:val="4C021261"/>
    <w:rsid w:val="4C41BDD3"/>
    <w:rsid w:val="4D368115"/>
    <w:rsid w:val="4D3DAC7D"/>
    <w:rsid w:val="4D6DF5E9"/>
    <w:rsid w:val="4D88CF5C"/>
    <w:rsid w:val="4EE9B5F6"/>
    <w:rsid w:val="4F93934F"/>
    <w:rsid w:val="50A69DF3"/>
    <w:rsid w:val="5103C715"/>
    <w:rsid w:val="514624B4"/>
    <w:rsid w:val="53284F2D"/>
    <w:rsid w:val="544AA0B6"/>
    <w:rsid w:val="54B13511"/>
    <w:rsid w:val="54F1E383"/>
    <w:rsid w:val="584F4790"/>
    <w:rsid w:val="592B8048"/>
    <w:rsid w:val="5964922D"/>
    <w:rsid w:val="5C453C92"/>
    <w:rsid w:val="5C893212"/>
    <w:rsid w:val="5CCFF214"/>
    <w:rsid w:val="5D78CE37"/>
    <w:rsid w:val="61277377"/>
    <w:rsid w:val="64A53E9B"/>
    <w:rsid w:val="651B674D"/>
    <w:rsid w:val="6529D66E"/>
    <w:rsid w:val="65AB3A40"/>
    <w:rsid w:val="669AFC2E"/>
    <w:rsid w:val="66B50DB1"/>
    <w:rsid w:val="6712E939"/>
    <w:rsid w:val="67D6545E"/>
    <w:rsid w:val="681FAE17"/>
    <w:rsid w:val="6A5E2DB6"/>
    <w:rsid w:val="6AD011D1"/>
    <w:rsid w:val="6B13A9A8"/>
    <w:rsid w:val="6B6968DD"/>
    <w:rsid w:val="6C64B414"/>
    <w:rsid w:val="6CFE6B1F"/>
    <w:rsid w:val="6FC460A7"/>
    <w:rsid w:val="6FD50074"/>
    <w:rsid w:val="72AD3649"/>
    <w:rsid w:val="72F3205E"/>
    <w:rsid w:val="742868A2"/>
    <w:rsid w:val="746C92CF"/>
    <w:rsid w:val="783776DF"/>
    <w:rsid w:val="783D4450"/>
    <w:rsid w:val="7AF019F2"/>
    <w:rsid w:val="7B80CA36"/>
    <w:rsid w:val="7CAAC8A7"/>
    <w:rsid w:val="7CEB190B"/>
    <w:rsid w:val="7D480E19"/>
    <w:rsid w:val="7E620F7D"/>
    <w:rsid w:val="7EA2C65A"/>
    <w:rsid w:val="7EE8D2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FC36"/>
  <w15:chartTrackingRefBased/>
  <w15:docId w15:val="{071098E0-ADDA-4E24-87DC-14FA4F8C5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noProof/>
    </w:rPr>
  </w:style>
  <w:style w:type="paragraph" w:styleId="Heading1">
    <w:name w:val="heading 1"/>
    <w:basedOn w:val="Normal"/>
    <w:next w:val="Normal"/>
    <w:link w:val="Heading1Char"/>
    <w:uiPriority w:val="9"/>
    <w:qFormat/>
    <w:rsid w:val="0010178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78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7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7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7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7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7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7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78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01783"/>
    <w:rPr>
      <w:rFonts w:asciiTheme="majorHAnsi" w:hAnsiTheme="majorHAnsi" w:eastAsiaTheme="majorEastAsia" w:cstheme="majorBidi"/>
      <w:noProof/>
      <w:color w:val="0F4761" w:themeColor="accent1" w:themeShade="BF"/>
      <w:sz w:val="40"/>
      <w:szCs w:val="40"/>
    </w:rPr>
  </w:style>
  <w:style w:type="character" w:styleId="Heading2Char" w:customStyle="1">
    <w:name w:val="Heading 2 Char"/>
    <w:basedOn w:val="DefaultParagraphFont"/>
    <w:link w:val="Heading2"/>
    <w:uiPriority w:val="9"/>
    <w:semiHidden/>
    <w:rsid w:val="00101783"/>
    <w:rPr>
      <w:rFonts w:asciiTheme="majorHAnsi" w:hAnsiTheme="majorHAnsi" w:eastAsiaTheme="majorEastAsia" w:cstheme="majorBidi"/>
      <w:noProof/>
      <w:color w:val="0F4761" w:themeColor="accent1" w:themeShade="BF"/>
      <w:sz w:val="32"/>
      <w:szCs w:val="32"/>
    </w:rPr>
  </w:style>
  <w:style w:type="character" w:styleId="Heading3Char" w:customStyle="1">
    <w:name w:val="Heading 3 Char"/>
    <w:basedOn w:val="DefaultParagraphFont"/>
    <w:link w:val="Heading3"/>
    <w:uiPriority w:val="9"/>
    <w:semiHidden/>
    <w:rsid w:val="00101783"/>
    <w:rPr>
      <w:rFonts w:eastAsiaTheme="majorEastAsia" w:cstheme="majorBidi"/>
      <w:noProof/>
      <w:color w:val="0F4761" w:themeColor="accent1" w:themeShade="BF"/>
      <w:sz w:val="28"/>
      <w:szCs w:val="28"/>
    </w:rPr>
  </w:style>
  <w:style w:type="character" w:styleId="Heading4Char" w:customStyle="1">
    <w:name w:val="Heading 4 Char"/>
    <w:basedOn w:val="DefaultParagraphFont"/>
    <w:link w:val="Heading4"/>
    <w:uiPriority w:val="9"/>
    <w:semiHidden/>
    <w:rsid w:val="00101783"/>
    <w:rPr>
      <w:rFonts w:eastAsiaTheme="majorEastAsia" w:cstheme="majorBidi"/>
      <w:i/>
      <w:iCs/>
      <w:noProof/>
      <w:color w:val="0F4761" w:themeColor="accent1" w:themeShade="BF"/>
    </w:rPr>
  </w:style>
  <w:style w:type="character" w:styleId="Heading5Char" w:customStyle="1">
    <w:name w:val="Heading 5 Char"/>
    <w:basedOn w:val="DefaultParagraphFont"/>
    <w:link w:val="Heading5"/>
    <w:uiPriority w:val="9"/>
    <w:semiHidden/>
    <w:rsid w:val="00101783"/>
    <w:rPr>
      <w:rFonts w:eastAsiaTheme="majorEastAsia" w:cstheme="majorBidi"/>
      <w:noProof/>
      <w:color w:val="0F4761" w:themeColor="accent1" w:themeShade="BF"/>
    </w:rPr>
  </w:style>
  <w:style w:type="character" w:styleId="Heading6Char" w:customStyle="1">
    <w:name w:val="Heading 6 Char"/>
    <w:basedOn w:val="DefaultParagraphFont"/>
    <w:link w:val="Heading6"/>
    <w:uiPriority w:val="9"/>
    <w:semiHidden/>
    <w:rsid w:val="00101783"/>
    <w:rPr>
      <w:rFonts w:eastAsiaTheme="majorEastAsia" w:cstheme="majorBidi"/>
      <w:i/>
      <w:iCs/>
      <w:noProof/>
      <w:color w:val="595959" w:themeColor="text1" w:themeTint="A6"/>
    </w:rPr>
  </w:style>
  <w:style w:type="character" w:styleId="Heading7Char" w:customStyle="1">
    <w:name w:val="Heading 7 Char"/>
    <w:basedOn w:val="DefaultParagraphFont"/>
    <w:link w:val="Heading7"/>
    <w:uiPriority w:val="9"/>
    <w:semiHidden/>
    <w:rsid w:val="00101783"/>
    <w:rPr>
      <w:rFonts w:eastAsiaTheme="majorEastAsia" w:cstheme="majorBidi"/>
      <w:noProof/>
      <w:color w:val="595959" w:themeColor="text1" w:themeTint="A6"/>
    </w:rPr>
  </w:style>
  <w:style w:type="character" w:styleId="Heading8Char" w:customStyle="1">
    <w:name w:val="Heading 8 Char"/>
    <w:basedOn w:val="DefaultParagraphFont"/>
    <w:link w:val="Heading8"/>
    <w:uiPriority w:val="9"/>
    <w:semiHidden/>
    <w:rsid w:val="00101783"/>
    <w:rPr>
      <w:rFonts w:eastAsiaTheme="majorEastAsia" w:cstheme="majorBidi"/>
      <w:i/>
      <w:iCs/>
      <w:noProof/>
      <w:color w:val="272727" w:themeColor="text1" w:themeTint="D8"/>
    </w:rPr>
  </w:style>
  <w:style w:type="character" w:styleId="Heading9Char" w:customStyle="1">
    <w:name w:val="Heading 9 Char"/>
    <w:basedOn w:val="DefaultParagraphFont"/>
    <w:link w:val="Heading9"/>
    <w:uiPriority w:val="9"/>
    <w:semiHidden/>
    <w:rsid w:val="00101783"/>
    <w:rPr>
      <w:rFonts w:eastAsiaTheme="majorEastAsia" w:cstheme="majorBidi"/>
      <w:noProof/>
      <w:color w:val="272727" w:themeColor="text1" w:themeTint="D8"/>
    </w:rPr>
  </w:style>
  <w:style w:type="paragraph" w:styleId="Title">
    <w:name w:val="Title"/>
    <w:basedOn w:val="Normal"/>
    <w:next w:val="Normal"/>
    <w:link w:val="TitleChar"/>
    <w:uiPriority w:val="10"/>
    <w:qFormat/>
    <w:rsid w:val="0010178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01783"/>
    <w:rPr>
      <w:rFonts w:asciiTheme="majorHAnsi" w:hAnsiTheme="majorHAnsi" w:eastAsiaTheme="majorEastAsia" w:cstheme="majorBidi"/>
      <w:noProof/>
      <w:spacing w:val="-10"/>
      <w:kern w:val="28"/>
      <w:sz w:val="56"/>
      <w:szCs w:val="56"/>
    </w:rPr>
  </w:style>
  <w:style w:type="paragraph" w:styleId="Subtitle">
    <w:name w:val="Subtitle"/>
    <w:basedOn w:val="Normal"/>
    <w:next w:val="Normal"/>
    <w:link w:val="SubtitleChar"/>
    <w:uiPriority w:val="11"/>
    <w:qFormat/>
    <w:rsid w:val="0010178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01783"/>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101783"/>
    <w:pPr>
      <w:spacing w:before="160"/>
      <w:jc w:val="center"/>
    </w:pPr>
    <w:rPr>
      <w:i/>
      <w:iCs/>
      <w:color w:val="404040" w:themeColor="text1" w:themeTint="BF"/>
    </w:rPr>
  </w:style>
  <w:style w:type="character" w:styleId="QuoteChar" w:customStyle="1">
    <w:name w:val="Quote Char"/>
    <w:basedOn w:val="DefaultParagraphFont"/>
    <w:link w:val="Quote"/>
    <w:uiPriority w:val="29"/>
    <w:rsid w:val="00101783"/>
    <w:rPr>
      <w:i/>
      <w:iCs/>
      <w:noProof/>
      <w:color w:val="404040" w:themeColor="text1" w:themeTint="BF"/>
    </w:rPr>
  </w:style>
  <w:style w:type="paragraph" w:styleId="ListParagraph">
    <w:name w:val="List Paragraph"/>
    <w:basedOn w:val="Normal"/>
    <w:uiPriority w:val="34"/>
    <w:qFormat/>
    <w:rsid w:val="00101783"/>
    <w:pPr>
      <w:ind w:left="720"/>
      <w:contextualSpacing/>
    </w:pPr>
  </w:style>
  <w:style w:type="character" w:styleId="IntenseEmphasis">
    <w:name w:val="Intense Emphasis"/>
    <w:basedOn w:val="DefaultParagraphFont"/>
    <w:uiPriority w:val="21"/>
    <w:qFormat/>
    <w:rsid w:val="00101783"/>
    <w:rPr>
      <w:i/>
      <w:iCs/>
      <w:color w:val="0F4761" w:themeColor="accent1" w:themeShade="BF"/>
    </w:rPr>
  </w:style>
  <w:style w:type="paragraph" w:styleId="IntenseQuote">
    <w:name w:val="Intense Quote"/>
    <w:basedOn w:val="Normal"/>
    <w:next w:val="Normal"/>
    <w:link w:val="IntenseQuoteChar"/>
    <w:uiPriority w:val="30"/>
    <w:qFormat/>
    <w:rsid w:val="0010178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01783"/>
    <w:rPr>
      <w:i/>
      <w:iCs/>
      <w:noProof/>
      <w:color w:val="0F4761" w:themeColor="accent1" w:themeShade="BF"/>
    </w:rPr>
  </w:style>
  <w:style w:type="character" w:styleId="IntenseReference">
    <w:name w:val="Intense Reference"/>
    <w:basedOn w:val="DefaultParagraphFont"/>
    <w:uiPriority w:val="32"/>
    <w:qFormat/>
    <w:rsid w:val="00101783"/>
    <w:rPr>
      <w:b/>
      <w:bCs/>
      <w:smallCaps/>
      <w:color w:val="0F4761" w:themeColor="accent1" w:themeShade="BF"/>
      <w:spacing w:val="5"/>
    </w:rPr>
  </w:style>
  <w:style w:type="paragraph" w:styleId="Header">
    <w:name w:val="header"/>
    <w:basedOn w:val="Normal"/>
    <w:link w:val="HeaderChar"/>
    <w:uiPriority w:val="99"/>
    <w:unhideWhenUsed/>
    <w:rsid w:val="00101783"/>
    <w:pPr>
      <w:tabs>
        <w:tab w:val="center" w:pos="4513"/>
        <w:tab w:val="right" w:pos="9026"/>
      </w:tabs>
      <w:spacing w:after="0" w:line="240" w:lineRule="auto"/>
    </w:pPr>
  </w:style>
  <w:style w:type="character" w:styleId="HeaderChar" w:customStyle="1">
    <w:name w:val="Header Char"/>
    <w:basedOn w:val="DefaultParagraphFont"/>
    <w:link w:val="Header"/>
    <w:uiPriority w:val="99"/>
    <w:rsid w:val="00101783"/>
    <w:rPr>
      <w:noProof/>
    </w:rPr>
  </w:style>
  <w:style w:type="paragraph" w:styleId="Footer">
    <w:name w:val="footer"/>
    <w:basedOn w:val="Normal"/>
    <w:link w:val="FooterChar"/>
    <w:uiPriority w:val="99"/>
    <w:unhideWhenUsed/>
    <w:rsid w:val="00101783"/>
    <w:pPr>
      <w:tabs>
        <w:tab w:val="center" w:pos="4513"/>
        <w:tab w:val="right" w:pos="9026"/>
      </w:tabs>
      <w:spacing w:after="0" w:line="240" w:lineRule="auto"/>
    </w:pPr>
  </w:style>
  <w:style w:type="character" w:styleId="FooterChar" w:customStyle="1">
    <w:name w:val="Footer Char"/>
    <w:basedOn w:val="DefaultParagraphFont"/>
    <w:link w:val="Footer"/>
    <w:uiPriority w:val="99"/>
    <w:rsid w:val="00101783"/>
    <w:rPr>
      <w:noProof/>
    </w:rPr>
  </w:style>
  <w:style w:type="character" w:styleId="Hyperlink">
    <w:name w:val="Hyperlink"/>
    <w:basedOn w:val="DefaultParagraphFont"/>
    <w:uiPriority w:val="99"/>
    <w:unhideWhenUsed/>
    <w:rsid w:val="00AF7711"/>
    <w:rPr>
      <w:color w:val="467886" w:themeColor="hyperlink"/>
      <w:u w:val="single"/>
    </w:rPr>
  </w:style>
  <w:style w:type="character" w:styleId="UnresolvedMention">
    <w:name w:val="Unresolved Mention"/>
    <w:basedOn w:val="DefaultParagraphFont"/>
    <w:uiPriority w:val="99"/>
    <w:semiHidden/>
    <w:unhideWhenUsed/>
    <w:rsid w:val="00AF7711"/>
    <w:rPr>
      <w:color w:val="605E5C"/>
      <w:shd w:val="clear" w:color="auto" w:fill="E1DFDD"/>
    </w:rPr>
  </w:style>
  <w:style w:type="paragraph" w:styleId="NormalWeb">
    <w:name w:val="Normal (Web)"/>
    <w:basedOn w:val="Normal"/>
    <w:uiPriority w:val="99"/>
    <w:semiHidden/>
    <w:unhideWhenUsed/>
    <w:rsid w:val="009025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569022">
      <w:bodyDiv w:val="1"/>
      <w:marLeft w:val="0"/>
      <w:marRight w:val="0"/>
      <w:marTop w:val="0"/>
      <w:marBottom w:val="0"/>
      <w:divBdr>
        <w:top w:val="none" w:sz="0" w:space="0" w:color="auto"/>
        <w:left w:val="none" w:sz="0" w:space="0" w:color="auto"/>
        <w:bottom w:val="none" w:sz="0" w:space="0" w:color="auto"/>
        <w:right w:val="none" w:sz="0" w:space="0" w:color="auto"/>
      </w:divBdr>
    </w:div>
    <w:div w:id="1119647097">
      <w:bodyDiv w:val="1"/>
      <w:marLeft w:val="0"/>
      <w:marRight w:val="0"/>
      <w:marTop w:val="0"/>
      <w:marBottom w:val="0"/>
      <w:divBdr>
        <w:top w:val="none" w:sz="0" w:space="0" w:color="auto"/>
        <w:left w:val="none" w:sz="0" w:space="0" w:color="auto"/>
        <w:bottom w:val="none" w:sz="0" w:space="0" w:color="auto"/>
        <w:right w:val="none" w:sz="0" w:space="0" w:color="auto"/>
      </w:divBdr>
    </w:div>
    <w:div w:id="1722747793">
      <w:bodyDiv w:val="1"/>
      <w:marLeft w:val="0"/>
      <w:marRight w:val="0"/>
      <w:marTop w:val="0"/>
      <w:marBottom w:val="0"/>
      <w:divBdr>
        <w:top w:val="none" w:sz="0" w:space="0" w:color="auto"/>
        <w:left w:val="none" w:sz="0" w:space="0" w:color="auto"/>
        <w:bottom w:val="none" w:sz="0" w:space="0" w:color="auto"/>
        <w:right w:val="none" w:sz="0" w:space="0" w:color="auto"/>
      </w:divBdr>
    </w:div>
    <w:div w:id="181563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hyperlink" Target="https://www.cieh.org/about-us/history-of-cieh/timeline/" TargetMode="External" Id="Ra7719bbc361c4197" /><Relationship Type="http://schemas.openxmlformats.org/officeDocument/2006/relationships/hyperlink" Target="https://www.bing.com/ck/a" TargetMode="External" Id="Rca679e48ed9a4c08" /><Relationship Type="http://schemas.openxmlformats.org/officeDocument/2006/relationships/hyperlink" Target="https://www.gov.uk/government/publications/state-of-the-environment/state-of-the-environment-health-people-and-the-environment" TargetMode="External" Id="Rdb7e980139e04d74" /><Relationship Type="http://schemas.openxmlformats.org/officeDocument/2006/relationships/hyperlink" Target="http://tradingstandardsblog.co.uk/a-brief-history-of-trading-standards" TargetMode="External" Id="Rca91f3a7fdcd4c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726bec4-dd5f-48ab-b328-5a752f1236c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AFD317D2EFE343818832EBA08BC60E" ma:contentTypeVersion="12" ma:contentTypeDescription="Create a new document." ma:contentTypeScope="" ma:versionID="3851d11bfae7295ee78a74cb1d3e1a76">
  <xsd:schema xmlns:xsd="http://www.w3.org/2001/XMLSchema" xmlns:xs="http://www.w3.org/2001/XMLSchema" xmlns:p="http://schemas.microsoft.com/office/2006/metadata/properties" xmlns:ns3="6726bec4-dd5f-48ab-b328-5a752f1236cb" xmlns:ns4="67619b7a-a92f-4f2d-9107-80706e50a457" targetNamespace="http://schemas.microsoft.com/office/2006/metadata/properties" ma:root="true" ma:fieldsID="7c31c1d12709fe4fc81dfb25e78aef36" ns3:_="" ns4:_="">
    <xsd:import namespace="6726bec4-dd5f-48ab-b328-5a752f1236cb"/>
    <xsd:import namespace="67619b7a-a92f-4f2d-9107-80706e50a45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26bec4-dd5f-48ab-b328-5a752f1236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619b7a-a92f-4f2d-9107-80706e50a45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39028D-8434-4EE9-A466-5ACB09A5205B}">
  <ds:schemaRefs>
    <ds:schemaRef ds:uri="http://schemas.microsoft.com/office/2006/metadata/properties"/>
    <ds:schemaRef ds:uri="http://schemas.microsoft.com/office/infopath/2007/PartnerControls"/>
    <ds:schemaRef ds:uri="6726bec4-dd5f-48ab-b328-5a752f1236cb"/>
  </ds:schemaRefs>
</ds:datastoreItem>
</file>

<file path=customXml/itemProps2.xml><?xml version="1.0" encoding="utf-8"?>
<ds:datastoreItem xmlns:ds="http://schemas.openxmlformats.org/officeDocument/2006/customXml" ds:itemID="{39DA9F92-9CAA-45A7-A53A-990BB5ABA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26bec4-dd5f-48ab-b328-5a752f1236cb"/>
    <ds:schemaRef ds:uri="67619b7a-a92f-4f2d-9107-80706e50a4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F97C2F-0C10-4CDD-A3F4-7E601E3B968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Yaroslav Pavlyshyn (13D1)</dc:creator>
  <keywords/>
  <dc:description/>
  <lastModifiedBy>Yaroslav Pavlyshyn (13D1)</lastModifiedBy>
  <revision>27</revision>
  <dcterms:created xsi:type="dcterms:W3CDTF">2025-01-22T15:18:00.0000000Z</dcterms:created>
  <dcterms:modified xsi:type="dcterms:W3CDTF">2025-02-10T00:24:39.1832248Z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0x010100E4AFD317D2EFE343818832EBA08BC60E</vt:lpwstr>
  </property>
</Properties>
</file>