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31DDA" w14:textId="77777777" w:rsidR="00FA40AC" w:rsidRDefault="00FA40AC" w:rsidP="00817F0B">
      <w:pPr>
        <w:pStyle w:val="Title"/>
        <w:jc w:val="center"/>
      </w:pPr>
    </w:p>
    <w:p w14:paraId="54BD802C" w14:textId="52E73683" w:rsidR="008837BD" w:rsidRDefault="000D6B49" w:rsidP="00817F0B">
      <w:pPr>
        <w:pStyle w:val="Title"/>
        <w:jc w:val="center"/>
      </w:pPr>
      <w:r>
        <w:t>Unit 26:</w:t>
      </w:r>
      <w:r>
        <w:br/>
      </w:r>
      <w:r w:rsidR="00F21005">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counterterrorism,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p>
    <w:p w14:paraId="379EC468" w14:textId="77777777" w:rsidR="00C70D79" w:rsidRPr="00C70D79" w:rsidRDefault="00C70D79" w:rsidP="00C70D79">
      <w:pPr>
        <w:rPr>
          <w:b/>
          <w:bCs/>
          <w:u w:val="single"/>
        </w:rPr>
      </w:pPr>
    </w:p>
    <w:p w14:paraId="572C7190" w14:textId="77777777" w:rsidR="00580172" w:rsidRDefault="00580172" w:rsidP="00C70D79">
      <w:pPr>
        <w:rPr>
          <w:b/>
          <w:bCs/>
          <w:u w:val="single"/>
        </w:rPr>
      </w:pPr>
    </w:p>
    <w:p w14:paraId="227CA161" w14:textId="77777777" w:rsidR="00580172" w:rsidRDefault="00580172" w:rsidP="00C70D79">
      <w:pPr>
        <w:rPr>
          <w:b/>
          <w:bCs/>
          <w:u w:val="single"/>
        </w:rPr>
      </w:pPr>
    </w:p>
    <w:p w14:paraId="351F6DFB" w14:textId="77777777" w:rsidR="00580172" w:rsidRDefault="00580172" w:rsidP="00C70D79">
      <w:pPr>
        <w:rPr>
          <w:b/>
          <w:bCs/>
          <w:u w:val="single"/>
        </w:rPr>
      </w:pPr>
    </w:p>
    <w:p w14:paraId="624B3533" w14:textId="2247BCB7" w:rsidR="00C70D79" w:rsidRPr="00C70D79" w:rsidRDefault="00580172" w:rsidP="00C70D79">
      <w:pPr>
        <w:rPr>
          <w:b/>
          <w:bCs/>
          <w:u w:val="single"/>
        </w:rPr>
      </w:pPr>
      <w:r>
        <w:rPr>
          <w:b/>
          <w:bCs/>
          <w:u w:val="single"/>
        </w:rPr>
        <w:t>Bo</w:t>
      </w:r>
      <w:r w:rsidR="00C70D79" w:rsidRPr="00C70D79">
        <w:rPr>
          <w:b/>
          <w:bCs/>
          <w:u w:val="single"/>
        </w:rPr>
        <w:t>rder Force</w:t>
      </w:r>
    </w:p>
    <w:p w14:paraId="7A44E0EE" w14:textId="4F295982" w:rsidR="00C70D79" w:rsidRPr="00C70D79" w:rsidRDefault="00C70D79" w:rsidP="00C70D79">
      <w:pPr>
        <w:rPr>
          <w:b/>
          <w:bCs/>
        </w:rPr>
      </w:pPr>
      <w:r w:rsidRPr="00C70D79">
        <w:rPr>
          <w:b/>
          <w:bCs/>
        </w:rPr>
        <w:t>Brief History</w:t>
      </w:r>
      <w:r>
        <w:rPr>
          <w:b/>
          <w:bCs/>
        </w:rPr>
        <w:t>:</w:t>
      </w:r>
    </w:p>
    <w:p w14:paraId="2F7282D9" w14:textId="3B75DB83" w:rsidR="00C70D79" w:rsidRPr="00C70D79" w:rsidRDefault="00C70D79" w:rsidP="00C70D79">
      <w:r>
        <w:t>UK Border Force was established in 2012 as part of the Home Office, replacing the UK Border Agency. It is responsible for securing the UK's borders, preventing illegal immigration, and seizing contraband such as drugs, weapons, and counterfeit goods. Officers operate at seaports, airports, and border locations to implement immigration and customs controls</w:t>
      </w:r>
      <w:r w:rsidR="00580172">
        <w:t>.</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37051424"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w:t>
      </w:r>
      <w:r w:rsidR="00093114">
        <w:t>.</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4BB49F11"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w:t>
      </w:r>
      <w:r w:rsidR="00D439FE">
        <w:t>.</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lastRenderedPageBreak/>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5E6E2EEF" w14:textId="440B6CF4" w:rsidR="00DF016E" w:rsidRDefault="00DF016E" w:rsidP="005A5940">
      <w:pPr>
        <w:rPr>
          <w:b/>
          <w:bCs/>
        </w:rPr>
      </w:pPr>
      <w:r w:rsidRPr="00DF016E">
        <w:rPr>
          <w:b/>
          <w:bCs/>
          <w:u w:val="single"/>
        </w:rPr>
        <w:t>Environmental Health [EHO]</w:t>
      </w:r>
    </w:p>
    <w:p w14:paraId="3F12CA6B" w14:textId="1BB2BB00" w:rsidR="00DF016E" w:rsidRDefault="00DF016E" w:rsidP="005A5940">
      <w:pPr>
        <w:rPr>
          <w:b/>
          <w:bCs/>
        </w:rPr>
      </w:pPr>
      <w:r>
        <w:rPr>
          <w:b/>
          <w:bCs/>
        </w:rPr>
        <w:t>Brief History:</w:t>
      </w:r>
    </w:p>
    <w:p w14:paraId="48D90CBF" w14:textId="1680FCC6" w:rsidR="00DF016E" w:rsidRPr="00A8171B" w:rsidRDefault="00A8171B" w:rsidP="005A5940">
      <w:r w:rsidRPr="00A8171B">
        <w:t>Environmental Health officers (EHOs) work within local authorities to manage public health, food hygiene, housing, and environmental protection. Environmental Health is a profession that has developed over the years, particularly with the introduction of the Food Safety Act 1990 and the Environmental Protection Act 1990, both aimed at ensuring safe working and living environments</w:t>
      </w:r>
    </w:p>
    <w:p w14:paraId="0CF94E3C" w14:textId="0453FBA4" w:rsidR="00DF016E" w:rsidRDefault="00A8171B" w:rsidP="005A5940">
      <w:r w:rsidRPr="00A8171B">
        <w:rPr>
          <w:b/>
          <w:bCs/>
        </w:rPr>
        <w:t>Powers:</w:t>
      </w:r>
      <w:r w:rsidRPr="00A8171B">
        <w:rPr>
          <w:b/>
          <w:bCs/>
        </w:rPr>
        <w:br/>
      </w:r>
      <w:r w:rsidRPr="00A8171B">
        <w:t>• Stop and search – EHOs can inspect businesses and properties suspected of breaching health regulations.</w:t>
      </w:r>
      <w:r w:rsidRPr="00A8171B">
        <w:br/>
        <w:t>• Seize property – Contaminated water, unsafe food, or dangerous substances can be seized.</w:t>
      </w:r>
      <w:r w:rsidRPr="00A8171B">
        <w:br/>
        <w:t>• Fine – Individuals or businesses breaking health laws can be fined.</w:t>
      </w:r>
    </w:p>
    <w:p w14:paraId="64331006" w14:textId="6CE41C0A" w:rsidR="00A8171B" w:rsidRDefault="00A8171B" w:rsidP="005A5940">
      <w:pPr>
        <w:rPr>
          <w:b/>
          <w:bCs/>
        </w:rPr>
      </w:pPr>
      <w:r>
        <w:rPr>
          <w:b/>
          <w:bCs/>
        </w:rPr>
        <w:t>Example Case:</w:t>
      </w:r>
    </w:p>
    <w:p w14:paraId="61420BCC" w14:textId="32A0B139" w:rsidR="00A8171B" w:rsidRDefault="00A8171B" w:rsidP="005A5940">
      <w:r w:rsidRPr="00A8171B">
        <w:t>In 2022, Environmental Health officers shut down a London restaurant because of severe rat infestations and food contamination issues. The restaurant was fined, and its license was suspended until safety standards were met</w:t>
      </w:r>
    </w:p>
    <w:p w14:paraId="5DA83788" w14:textId="77777777" w:rsidR="00A8171B" w:rsidRDefault="00A8171B" w:rsidP="005A5940"/>
    <w:p w14:paraId="7720E399" w14:textId="77777777" w:rsidR="00926948" w:rsidRPr="00926948" w:rsidRDefault="00926948" w:rsidP="00926948">
      <w:pPr>
        <w:rPr>
          <w:b/>
          <w:bCs/>
          <w:u w:val="single"/>
        </w:rPr>
      </w:pPr>
      <w:r w:rsidRPr="00926948">
        <w:rPr>
          <w:b/>
          <w:bCs/>
          <w:u w:val="single"/>
        </w:rPr>
        <w:t>Health and Safety Executive (HSE)</w:t>
      </w:r>
    </w:p>
    <w:p w14:paraId="43C86289" w14:textId="7567D8D2" w:rsidR="00926948" w:rsidRPr="00926948" w:rsidRDefault="00926948" w:rsidP="00926948">
      <w:pPr>
        <w:rPr>
          <w:b/>
          <w:bCs/>
        </w:rPr>
      </w:pPr>
      <w:r w:rsidRPr="00926948">
        <w:rPr>
          <w:b/>
          <w:bCs/>
        </w:rPr>
        <w:t>Brief History</w:t>
      </w:r>
      <w:r>
        <w:rPr>
          <w:b/>
          <w:bCs/>
        </w:rPr>
        <w:t>:</w:t>
      </w:r>
    </w:p>
    <w:p w14:paraId="797908A5" w14:textId="528926B7" w:rsidR="00926948" w:rsidRDefault="00926948" w:rsidP="00926948">
      <w:r>
        <w:t>The Health and Safety Executive (HSE) was created by the Health and Safety at Work Act of 1974 to regulate workplace safety. The HSE enforces safety regulations to enable employers to meet safety requirements to prevent accidents, injuries, and harm to the environment. The HSE has played a key role in ensuring safety in industries, construction regulations, and fire safety.</w:t>
      </w:r>
    </w:p>
    <w:p w14:paraId="334D8AD8" w14:textId="77777777" w:rsidR="00926948" w:rsidRDefault="00926948" w:rsidP="00926948"/>
    <w:p w14:paraId="40D43F55" w14:textId="729F1BF6" w:rsidR="00926948" w:rsidRPr="00926948" w:rsidRDefault="00926948" w:rsidP="00926948">
      <w:pPr>
        <w:rPr>
          <w:b/>
          <w:bCs/>
        </w:rPr>
      </w:pPr>
      <w:r w:rsidRPr="00926948">
        <w:rPr>
          <w:b/>
          <w:bCs/>
        </w:rPr>
        <w:t>Powers</w:t>
      </w:r>
      <w:r>
        <w:rPr>
          <w:b/>
          <w:bCs/>
        </w:rPr>
        <w:t>:</w:t>
      </w:r>
    </w:p>
    <w:p w14:paraId="298E88EE" w14:textId="77777777" w:rsidR="00926948" w:rsidRDefault="00926948" w:rsidP="00926948">
      <w:r>
        <w:t>Stop and search - HSE officers can also check workplaces to verify safety regulation adherence.</w:t>
      </w:r>
    </w:p>
    <w:p w14:paraId="5C27DF43" w14:textId="77777777" w:rsidR="00926948" w:rsidRDefault="00926948" w:rsidP="00926948">
      <w:r>
        <w:lastRenderedPageBreak/>
        <w:t>Seize property - They can take control of dangerous devices or chemicals.</w:t>
      </w:r>
    </w:p>
    <w:p w14:paraId="00ACEE27" w14:textId="77777777" w:rsidR="00926948" w:rsidRDefault="00926948" w:rsidP="00926948">
      <w:r>
        <w:t>Fine – Failure to meet safety standards can result in fines or even prosecution of companies.</w:t>
      </w:r>
    </w:p>
    <w:p w14:paraId="0538F55C" w14:textId="5D009245" w:rsidR="00926948" w:rsidRPr="00926948" w:rsidRDefault="00926948" w:rsidP="00926948">
      <w:pPr>
        <w:rPr>
          <w:b/>
          <w:bCs/>
        </w:rPr>
      </w:pPr>
      <w:r w:rsidRPr="00926948">
        <w:rPr>
          <w:b/>
          <w:bCs/>
        </w:rPr>
        <w:t>Example Case</w:t>
      </w:r>
      <w:r>
        <w:rPr>
          <w:b/>
          <w:bCs/>
        </w:rPr>
        <w:t>:</w:t>
      </w:r>
    </w:p>
    <w:p w14:paraId="75297DD2" w14:textId="77777777" w:rsidR="00926948" w:rsidRDefault="00926948" w:rsidP="00926948"/>
    <w:p w14:paraId="16760F58" w14:textId="3952EF30" w:rsidR="00A8171B" w:rsidRDefault="00926948" w:rsidP="00926948">
      <w:r>
        <w:t xml:space="preserve">In 2019, a construction company was also fined by the HSE when one of their employees was fatally injured when a scaffold was unsafe. The company was in disregard of safety </w:t>
      </w:r>
      <w:proofErr w:type="gramStart"/>
      <w:r>
        <w:t>regulations,</w:t>
      </w:r>
      <w:proofErr w:type="gramEnd"/>
      <w:r>
        <w:t xml:space="preserve"> hence a criminal prosecution was carried out</w:t>
      </w:r>
      <w:r w:rsidR="005554A7">
        <w:t>.</w:t>
      </w:r>
    </w:p>
    <w:p w14:paraId="7E02FA1C" w14:textId="77777777" w:rsidR="000D6B49" w:rsidRDefault="000D6B49" w:rsidP="00926948"/>
    <w:p w14:paraId="364AAEEA" w14:textId="77777777" w:rsidR="000D6B49" w:rsidRDefault="000D6B49" w:rsidP="000D6B49">
      <w:r w:rsidRPr="000D6B49">
        <w:rPr>
          <w:b/>
          <w:bCs/>
          <w:u w:val="single"/>
        </w:rPr>
        <w:t>Serious Fraud Office (SFO)</w:t>
      </w:r>
      <w:r>
        <w:t>:</w:t>
      </w:r>
    </w:p>
    <w:p w14:paraId="237B6D8E" w14:textId="468133B7" w:rsidR="000D6B49" w:rsidRDefault="000D6B49" w:rsidP="00926948">
      <w:r w:rsidRPr="000D6B49">
        <w:rPr>
          <w:b/>
          <w:bCs/>
        </w:rPr>
        <w:t>Brief History:</w:t>
      </w:r>
      <w:r w:rsidRPr="000D6B49">
        <w:br/>
      </w:r>
      <w:proofErr w:type="gramStart"/>
      <w:r w:rsidRPr="000D6B49">
        <w:t>In order to</w:t>
      </w:r>
      <w:proofErr w:type="gramEnd"/>
      <w:r w:rsidRPr="000D6B49">
        <w:t xml:space="preserve"> look into complicated financial crimes like fraud, bribery, and corruption, the Serious Fraud Office (SFO) was founded in 1987. It functions in accordance with the Bribery Act of 2010 and the Fraud Act of 2006. To combat high-level financial fraud, the SFO collaborates closely with regulatory and law enforcement organisations</w:t>
      </w:r>
      <w:r w:rsidR="00DA3DCF">
        <w:t>.</w:t>
      </w:r>
      <w:r w:rsidRPr="000D6B49">
        <w:br/>
      </w:r>
      <w:r w:rsidRPr="000D6B49">
        <w:rPr>
          <w:b/>
          <w:bCs/>
        </w:rPr>
        <w:t>Powers:</w:t>
      </w:r>
      <w:r w:rsidRPr="000D6B49">
        <w:br/>
        <w:t>Stop and search: Business paperwork and financial information are available to investigators.</w:t>
      </w:r>
      <w:r w:rsidRPr="000D6B49">
        <w:br/>
        <w:t>Take property: Items connected to fraudulent activity may be seized.</w:t>
      </w:r>
      <w:r w:rsidRPr="000D6B49">
        <w:br/>
        <w:t>Fine: Businesses convicted of fraud may be subject to hefty fines.</w:t>
      </w:r>
    </w:p>
    <w:p w14:paraId="734661FB" w14:textId="4A2E60E6" w:rsidR="000D6B49" w:rsidRDefault="000D6B49" w:rsidP="00926948">
      <w:pPr>
        <w:rPr>
          <w:b/>
          <w:bCs/>
        </w:rPr>
      </w:pPr>
      <w:r>
        <w:rPr>
          <w:b/>
          <w:bCs/>
        </w:rPr>
        <w:t>Example Case:</w:t>
      </w:r>
    </w:p>
    <w:p w14:paraId="23F4886E" w14:textId="2F3CE5D7" w:rsidR="000D6B49" w:rsidRDefault="000D6B49" w:rsidP="000D6B49">
      <w:r w:rsidRPr="000D6B49">
        <w:t xml:space="preserve">Rolls-Royce paid £500 million in settlements in 2017 after acknowledging bribery and corruption in several nations, making it one of the largest SFO cases. The SFO's ability to combat significant corporate wrongdoing was demonstrated in this instance </w:t>
      </w:r>
    </w:p>
    <w:p w14:paraId="238AFEE0" w14:textId="77777777" w:rsidR="00D64CC2" w:rsidRDefault="00D64CC2" w:rsidP="00D64CC2"/>
    <w:p w14:paraId="640E7896" w14:textId="77777777" w:rsidR="00D64CC2" w:rsidRDefault="00D64CC2" w:rsidP="00D64CC2"/>
    <w:p w14:paraId="6A7BD3BF" w14:textId="77777777" w:rsidR="00D64CC2" w:rsidRDefault="00D64CC2" w:rsidP="00D64CC2">
      <w:r>
        <w:rPr>
          <w:b/>
          <w:bCs/>
          <w:u w:val="single"/>
        </w:rPr>
        <w:t>National Crime Agency [NCA]</w:t>
      </w:r>
      <w:r w:rsidRPr="00D64CC2">
        <w:br/>
      </w:r>
      <w:r>
        <w:rPr>
          <w:b/>
          <w:bCs/>
        </w:rPr>
        <w:t>Brief History:</w:t>
      </w:r>
    </w:p>
    <w:p w14:paraId="67841A9B" w14:textId="77777777" w:rsidR="00CC77A4" w:rsidRDefault="00D64CC2" w:rsidP="00D64CC2">
      <w:pPr>
        <w:rPr>
          <w:b/>
          <w:bCs/>
        </w:rPr>
      </w:pPr>
      <w:r>
        <w:t>The national Crime agency was founded in</w:t>
      </w:r>
      <w:r w:rsidRPr="00D64CC2">
        <w:t>2013 which took the place of the Serious Organised Crime Agency (SOCA). Drug trafficking, cybercrime, human trafficking, and financial crime are among the serious crimes it addresses. Working with police forces, border security, and international organisations like INTERPOL, it is frequently referred to as the "UK's FBI"</w:t>
      </w:r>
      <w:r w:rsidR="00404EBA">
        <w:t>.</w:t>
      </w:r>
      <w:r w:rsidRPr="00D64CC2">
        <w:br/>
      </w:r>
    </w:p>
    <w:p w14:paraId="5625EBEB" w14:textId="171613C1" w:rsidR="00CC77A4" w:rsidRDefault="00CC77A4" w:rsidP="00D64CC2">
      <w:r>
        <w:rPr>
          <w:b/>
          <w:bCs/>
        </w:rPr>
        <w:lastRenderedPageBreak/>
        <w:t>Powers:</w:t>
      </w:r>
      <w:r w:rsidR="00D64CC2" w:rsidRPr="00D64CC2">
        <w:br/>
        <w:t>The use of stop and search procedures can help apprehend suspects of organised crime.</w:t>
      </w:r>
      <w:r w:rsidR="00D64CC2" w:rsidRPr="00D64CC2">
        <w:br/>
        <w:t xml:space="preserve">Under the Proceeds of Crime Act of 2002, property can be </w:t>
      </w:r>
      <w:r w:rsidR="007A1FF8" w:rsidRPr="00D64CC2">
        <w:t>seized,</w:t>
      </w:r>
      <w:r w:rsidR="00D64CC2" w:rsidRPr="00D64CC2">
        <w:t xml:space="preserve"> and assets can be seized.</w:t>
      </w:r>
      <w:r w:rsidR="00D64CC2" w:rsidRPr="00D64CC2">
        <w:br/>
        <w:t>Arrest and detain: A person who has committed a serious crime may be arrested.</w:t>
      </w:r>
      <w:r w:rsidR="00D64CC2" w:rsidRPr="00D64CC2">
        <w:br/>
        <w:t>Extradition: Enables the movement of criminals from one nation to another.</w:t>
      </w:r>
      <w:r w:rsidR="00D64CC2" w:rsidRPr="00D64CC2">
        <w:br/>
        <w:t>The</w:t>
      </w:r>
    </w:p>
    <w:p w14:paraId="7D7B7B11" w14:textId="2C36731A" w:rsidR="00D64CC2" w:rsidRPr="00D64CC2" w:rsidRDefault="00CC77A4" w:rsidP="00D64CC2">
      <w:r>
        <w:rPr>
          <w:b/>
          <w:bCs/>
        </w:rPr>
        <w:t>Example Case:</w:t>
      </w:r>
      <w:r w:rsidR="00D64CC2" w:rsidRPr="00D64CC2">
        <w:br/>
        <w:t xml:space="preserve">Operation Venetic in 2020 focused on criminals who used the encrypted drug trafficking network </w:t>
      </w:r>
      <w:proofErr w:type="spellStart"/>
      <w:r w:rsidR="00D64CC2" w:rsidRPr="00D64CC2">
        <w:t>EncroChat</w:t>
      </w:r>
      <w:proofErr w:type="spellEnd"/>
      <w:r w:rsidR="00D64CC2" w:rsidRPr="00D64CC2">
        <w:t xml:space="preserve">. In addition to arresting more than 700 criminals, the NCA seized two tonnes of drugs, £54 million, and firearms. </w:t>
      </w:r>
    </w:p>
    <w:p w14:paraId="70DB440E" w14:textId="22EB8CB6" w:rsidR="00D64CC2" w:rsidRDefault="00B66A1E" w:rsidP="000D6B49">
      <w:pPr>
        <w:rPr>
          <w:b/>
          <w:bCs/>
          <w:u w:val="single"/>
        </w:rPr>
      </w:pPr>
      <w:r>
        <w:br/>
      </w:r>
      <w:r>
        <w:rPr>
          <w:b/>
          <w:bCs/>
          <w:u w:val="single"/>
        </w:rPr>
        <w:t>References:</w:t>
      </w:r>
    </w:p>
    <w:p w14:paraId="6EE23CB9" w14:textId="77777777" w:rsidR="00B66A1E" w:rsidRPr="00B66A1E" w:rsidRDefault="00B66A1E" w:rsidP="00B66A1E">
      <w:r w:rsidRPr="00B66A1E">
        <w:t>BBC News. (2020). NCA arrests human trafficking gang members. [online] Available at: https://www.bbc.co.uk/news [Accessed 10 Feb. 2025].</w:t>
      </w:r>
    </w:p>
    <w:p w14:paraId="78406EEE" w14:textId="77777777" w:rsidR="00B66A1E" w:rsidRPr="00B66A1E" w:rsidRDefault="00B66A1E" w:rsidP="00B66A1E">
      <w:r w:rsidRPr="00B66A1E">
        <w:t>BBC News. (2021). Fake COVID-19 test kits investigation by Trading Standards. [online] Available at: https://www.bbc.co.uk/news [Accessed 10 Feb. 2025].</w:t>
      </w:r>
    </w:p>
    <w:p w14:paraId="5AEC85B0" w14:textId="77777777" w:rsidR="00B66A1E" w:rsidRPr="00B66A1E" w:rsidRDefault="00B66A1E" w:rsidP="00B66A1E">
      <w:r w:rsidRPr="00B66A1E">
        <w:t xml:space="preserve">Department for Business and Trade. (2021). Consumer Protection Regulations. [online] Available at: </w:t>
      </w:r>
      <w:hyperlink r:id="rId7" w:tgtFrame="_new" w:history="1">
        <w:r w:rsidRPr="00B66A1E">
          <w:rPr>
            <w:rStyle w:val="Hyperlink"/>
            <w:u w:val="none"/>
          </w:rPr>
          <w:t>https://www.gov.uk</w:t>
        </w:r>
      </w:hyperlink>
      <w:r w:rsidRPr="00B66A1E">
        <w:t xml:space="preserve"> [Accessed 10 Feb. 2025].</w:t>
      </w:r>
    </w:p>
    <w:p w14:paraId="3ED19A10" w14:textId="77777777" w:rsidR="00B66A1E" w:rsidRPr="00B66A1E" w:rsidRDefault="00B66A1E" w:rsidP="00B66A1E">
      <w:r w:rsidRPr="00B66A1E">
        <w:t xml:space="preserve">Financial Times. (2017). Rolls-Royce bribery scandal. [online] Available at: </w:t>
      </w:r>
      <w:hyperlink r:id="rId8" w:tgtFrame="_new" w:history="1">
        <w:r w:rsidRPr="00B66A1E">
          <w:rPr>
            <w:rStyle w:val="Hyperlink"/>
            <w:u w:val="none"/>
          </w:rPr>
          <w:t>https://www.ft.com</w:t>
        </w:r>
      </w:hyperlink>
      <w:r w:rsidRPr="00B66A1E">
        <w:t xml:space="preserve"> [Accessed 10 Feb. 2025].</w:t>
      </w:r>
    </w:p>
    <w:p w14:paraId="0A102B96" w14:textId="77777777" w:rsidR="00B66A1E" w:rsidRPr="00B66A1E" w:rsidRDefault="00B66A1E" w:rsidP="00B66A1E">
      <w:r w:rsidRPr="00B66A1E">
        <w:t xml:space="preserve">HSE. (2019). Construction site accident investigation. [online] Available at: </w:t>
      </w:r>
      <w:hyperlink r:id="rId9" w:tgtFrame="_new" w:history="1">
        <w:r w:rsidRPr="00B66A1E">
          <w:rPr>
            <w:rStyle w:val="Hyperlink"/>
            <w:u w:val="none"/>
          </w:rPr>
          <w:t>https://www.hse.gov.uk</w:t>
        </w:r>
      </w:hyperlink>
      <w:r w:rsidRPr="00B66A1E">
        <w:t xml:space="preserve"> [Accessed 10 Feb. 2025].</w:t>
      </w:r>
    </w:p>
    <w:p w14:paraId="2964CFD1" w14:textId="77777777" w:rsidR="00B66A1E" w:rsidRPr="00B66A1E" w:rsidRDefault="00B66A1E" w:rsidP="00B66A1E">
      <w:r w:rsidRPr="00B66A1E">
        <w:t xml:space="preserve">HSE. (2022). Health and Safety at Work Act. [online] Available at: </w:t>
      </w:r>
      <w:hyperlink r:id="rId10" w:tgtFrame="_new" w:history="1">
        <w:r w:rsidRPr="00B66A1E">
          <w:rPr>
            <w:rStyle w:val="Hyperlink"/>
            <w:u w:val="none"/>
          </w:rPr>
          <w:t>https://www.hse.gov.uk</w:t>
        </w:r>
      </w:hyperlink>
      <w:r w:rsidRPr="00B66A1E">
        <w:t xml:space="preserve"> [Accessed 10 Feb. 2025].</w:t>
      </w:r>
    </w:p>
    <w:p w14:paraId="1B8552DB" w14:textId="77777777" w:rsidR="00B66A1E" w:rsidRPr="00B66A1E" w:rsidRDefault="00B66A1E" w:rsidP="00B66A1E">
      <w:r w:rsidRPr="00B66A1E">
        <w:t xml:space="preserve">Home Office. (2020). UK Border Force: Roles and Responsibilities. [online] Available at: </w:t>
      </w:r>
      <w:hyperlink r:id="rId11" w:tgtFrame="_new" w:history="1">
        <w:r w:rsidRPr="00B66A1E">
          <w:rPr>
            <w:rStyle w:val="Hyperlink"/>
            <w:u w:val="none"/>
          </w:rPr>
          <w:t>https://www.gov.uk</w:t>
        </w:r>
      </w:hyperlink>
      <w:r w:rsidRPr="00B66A1E">
        <w:t xml:space="preserve"> [Accessed 10 Feb. 2025].</w:t>
      </w:r>
    </w:p>
    <w:p w14:paraId="64C84B70" w14:textId="77777777" w:rsidR="00B66A1E" w:rsidRPr="00B66A1E" w:rsidRDefault="00B66A1E" w:rsidP="00B66A1E">
      <w:r w:rsidRPr="00B66A1E">
        <w:t>Newburn, T. (2020). Criminology. 3rd ed. London: Routledge.</w:t>
      </w:r>
    </w:p>
    <w:p w14:paraId="7302E425" w14:textId="77777777" w:rsidR="00B66A1E" w:rsidRDefault="00B66A1E" w:rsidP="00B66A1E">
      <w:r w:rsidRPr="00B66A1E">
        <w:t xml:space="preserve">Serious Fraud Office. (2021). Fraud Act and Investigations. [online] Available at: </w:t>
      </w:r>
      <w:hyperlink r:id="rId12" w:tgtFrame="_new" w:history="1">
        <w:r w:rsidRPr="00B66A1E">
          <w:rPr>
            <w:rStyle w:val="Hyperlink"/>
            <w:u w:val="none"/>
          </w:rPr>
          <w:t>https://www.sfo.gov.uk</w:t>
        </w:r>
      </w:hyperlink>
      <w:r w:rsidRPr="00B66A1E">
        <w:t xml:space="preserve"> [Accessed 10 Feb. 2025].</w:t>
      </w:r>
    </w:p>
    <w:p w14:paraId="672006EC" w14:textId="77777777" w:rsidR="00B66A1E" w:rsidRPr="00B66A1E" w:rsidRDefault="00B66A1E" w:rsidP="00B66A1E">
      <w:r w:rsidRPr="00B66A1E">
        <w:t xml:space="preserve">BBC News. (2020). </w:t>
      </w:r>
      <w:proofErr w:type="spellStart"/>
      <w:r w:rsidRPr="00B66A1E">
        <w:t>EncroChat</w:t>
      </w:r>
      <w:proofErr w:type="spellEnd"/>
      <w:r w:rsidRPr="00B66A1E">
        <w:t>: Hundreds arrested as crime chat network cracked. [online] Available at: https://www.bbc.co.uk/news/uk-53263310 [Accessed 13 Feb. 2025].</w:t>
      </w:r>
    </w:p>
    <w:p w14:paraId="52B68A23" w14:textId="77777777" w:rsidR="00B66A1E" w:rsidRPr="00B66A1E" w:rsidRDefault="00B66A1E" w:rsidP="00B66A1E">
      <w:pPr>
        <w:numPr>
          <w:ilvl w:val="0"/>
          <w:numId w:val="1"/>
        </w:numPr>
      </w:pPr>
      <w:r w:rsidRPr="00B66A1E">
        <w:lastRenderedPageBreak/>
        <w:t>Home Office. (2021). National Crime Agency powers and responsibilities. [online] Available at: https://www.gov.uk/national-crime-agency [Accessed 13 Feb. 2025].</w:t>
      </w:r>
    </w:p>
    <w:p w14:paraId="3FDE4AF7" w14:textId="77777777" w:rsidR="00B66A1E" w:rsidRPr="00B66A1E" w:rsidRDefault="00B66A1E" w:rsidP="00B66A1E">
      <w:pPr>
        <w:numPr>
          <w:ilvl w:val="0"/>
          <w:numId w:val="1"/>
        </w:numPr>
      </w:pPr>
      <w:r w:rsidRPr="00B66A1E">
        <w:t xml:space="preserve">National Crime Agency. (2020). Our Mission and Operations. [online] Available at: </w:t>
      </w:r>
      <w:hyperlink r:id="rId13" w:tgtFrame="_new" w:history="1">
        <w:r w:rsidRPr="00B66A1E">
          <w:rPr>
            <w:rStyle w:val="Hyperlink"/>
          </w:rPr>
          <w:t>https://www.nationalcrimeagency.gov.uk</w:t>
        </w:r>
      </w:hyperlink>
      <w:r w:rsidRPr="00B66A1E">
        <w:t xml:space="preserve"> [Accessed 13 Feb. 2025].</w:t>
      </w:r>
    </w:p>
    <w:p w14:paraId="1B20ECF3" w14:textId="77777777" w:rsidR="00B66A1E" w:rsidRPr="00B66A1E" w:rsidRDefault="00B66A1E" w:rsidP="00B66A1E"/>
    <w:p w14:paraId="30C5ED88" w14:textId="77777777" w:rsidR="00B66A1E" w:rsidRPr="000D6B49" w:rsidRDefault="00B66A1E" w:rsidP="000D6B49">
      <w:pPr>
        <w:rPr>
          <w:b/>
          <w:bCs/>
          <w:u w:val="single"/>
        </w:rPr>
      </w:pPr>
    </w:p>
    <w:p w14:paraId="1C4B44FD" w14:textId="77777777" w:rsidR="000D6B49" w:rsidRPr="000D6B49" w:rsidRDefault="000D6B49" w:rsidP="00926948"/>
    <w:sectPr w:rsidR="000D6B49" w:rsidRPr="000D6B4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p w14:paraId="6A25ECEE" w14:textId="35D1207A" w:rsidR="005E783D" w:rsidRDefault="005E783D">
    <w:pPr>
      <w:pStyle w:val="Header"/>
    </w:pPr>
    <w:r>
      <w:t>Unit 26: Enforcement Agencies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77BFD"/>
    <w:multiLevelType w:val="multilevel"/>
    <w:tmpl w:val="DED4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17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093114"/>
    <w:rsid w:val="000D6B49"/>
    <w:rsid w:val="0012258C"/>
    <w:rsid w:val="00192C6B"/>
    <w:rsid w:val="00404EBA"/>
    <w:rsid w:val="005554A7"/>
    <w:rsid w:val="00580172"/>
    <w:rsid w:val="005A5940"/>
    <w:rsid w:val="005E783D"/>
    <w:rsid w:val="006773AF"/>
    <w:rsid w:val="00734D67"/>
    <w:rsid w:val="00757B9D"/>
    <w:rsid w:val="0079113B"/>
    <w:rsid w:val="007A1FF8"/>
    <w:rsid w:val="00817F0B"/>
    <w:rsid w:val="008837BD"/>
    <w:rsid w:val="008E3765"/>
    <w:rsid w:val="00926948"/>
    <w:rsid w:val="00A00C6B"/>
    <w:rsid w:val="00A8171B"/>
    <w:rsid w:val="00AC5B32"/>
    <w:rsid w:val="00B45506"/>
    <w:rsid w:val="00B66A1E"/>
    <w:rsid w:val="00C26709"/>
    <w:rsid w:val="00C70D79"/>
    <w:rsid w:val="00C72D3E"/>
    <w:rsid w:val="00CC77A4"/>
    <w:rsid w:val="00D439FE"/>
    <w:rsid w:val="00D62271"/>
    <w:rsid w:val="00D64CC2"/>
    <w:rsid w:val="00DA3DCF"/>
    <w:rsid w:val="00DF016E"/>
    <w:rsid w:val="00E61318"/>
    <w:rsid w:val="00EA349C"/>
    <w:rsid w:val="00F21005"/>
    <w:rsid w:val="00FA4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 w:type="character" w:styleId="Hyperlink">
    <w:name w:val="Hyperlink"/>
    <w:basedOn w:val="DefaultParagraphFont"/>
    <w:uiPriority w:val="99"/>
    <w:unhideWhenUsed/>
    <w:rsid w:val="00B66A1E"/>
    <w:rPr>
      <w:color w:val="467886" w:themeColor="hyperlink"/>
      <w:u w:val="single"/>
    </w:rPr>
  </w:style>
  <w:style w:type="character" w:styleId="UnresolvedMention">
    <w:name w:val="Unresolved Mention"/>
    <w:basedOn w:val="DefaultParagraphFont"/>
    <w:uiPriority w:val="99"/>
    <w:semiHidden/>
    <w:unhideWhenUsed/>
    <w:rsid w:val="00B66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3130">
      <w:bodyDiv w:val="1"/>
      <w:marLeft w:val="0"/>
      <w:marRight w:val="0"/>
      <w:marTop w:val="0"/>
      <w:marBottom w:val="0"/>
      <w:divBdr>
        <w:top w:val="none" w:sz="0" w:space="0" w:color="auto"/>
        <w:left w:val="none" w:sz="0" w:space="0" w:color="auto"/>
        <w:bottom w:val="none" w:sz="0" w:space="0" w:color="auto"/>
        <w:right w:val="none" w:sz="0" w:space="0" w:color="auto"/>
      </w:divBdr>
    </w:div>
    <w:div w:id="300160884">
      <w:bodyDiv w:val="1"/>
      <w:marLeft w:val="0"/>
      <w:marRight w:val="0"/>
      <w:marTop w:val="0"/>
      <w:marBottom w:val="0"/>
      <w:divBdr>
        <w:top w:val="none" w:sz="0" w:space="0" w:color="auto"/>
        <w:left w:val="none" w:sz="0" w:space="0" w:color="auto"/>
        <w:bottom w:val="none" w:sz="0" w:space="0" w:color="auto"/>
        <w:right w:val="none" w:sz="0" w:space="0" w:color="auto"/>
      </w:divBdr>
    </w:div>
    <w:div w:id="654794409">
      <w:bodyDiv w:val="1"/>
      <w:marLeft w:val="0"/>
      <w:marRight w:val="0"/>
      <w:marTop w:val="0"/>
      <w:marBottom w:val="0"/>
      <w:divBdr>
        <w:top w:val="none" w:sz="0" w:space="0" w:color="auto"/>
        <w:left w:val="none" w:sz="0" w:space="0" w:color="auto"/>
        <w:bottom w:val="none" w:sz="0" w:space="0" w:color="auto"/>
        <w:right w:val="none" w:sz="0" w:space="0" w:color="auto"/>
      </w:divBdr>
    </w:div>
    <w:div w:id="1089234778">
      <w:bodyDiv w:val="1"/>
      <w:marLeft w:val="0"/>
      <w:marRight w:val="0"/>
      <w:marTop w:val="0"/>
      <w:marBottom w:val="0"/>
      <w:divBdr>
        <w:top w:val="none" w:sz="0" w:space="0" w:color="auto"/>
        <w:left w:val="none" w:sz="0" w:space="0" w:color="auto"/>
        <w:bottom w:val="none" w:sz="0" w:space="0" w:color="auto"/>
        <w:right w:val="none" w:sz="0" w:space="0" w:color="auto"/>
      </w:divBdr>
    </w:div>
    <w:div w:id="1362634631">
      <w:bodyDiv w:val="1"/>
      <w:marLeft w:val="0"/>
      <w:marRight w:val="0"/>
      <w:marTop w:val="0"/>
      <w:marBottom w:val="0"/>
      <w:divBdr>
        <w:top w:val="none" w:sz="0" w:space="0" w:color="auto"/>
        <w:left w:val="none" w:sz="0" w:space="0" w:color="auto"/>
        <w:bottom w:val="none" w:sz="0" w:space="0" w:color="auto"/>
        <w:right w:val="none" w:sz="0" w:space="0" w:color="auto"/>
      </w:divBdr>
    </w:div>
    <w:div w:id="1581064251">
      <w:bodyDiv w:val="1"/>
      <w:marLeft w:val="0"/>
      <w:marRight w:val="0"/>
      <w:marTop w:val="0"/>
      <w:marBottom w:val="0"/>
      <w:divBdr>
        <w:top w:val="none" w:sz="0" w:space="0" w:color="auto"/>
        <w:left w:val="none" w:sz="0" w:space="0" w:color="auto"/>
        <w:bottom w:val="none" w:sz="0" w:space="0" w:color="auto"/>
        <w:right w:val="none" w:sz="0" w:space="0" w:color="auto"/>
      </w:divBdr>
    </w:div>
    <w:div w:id="1591817644">
      <w:bodyDiv w:val="1"/>
      <w:marLeft w:val="0"/>
      <w:marRight w:val="0"/>
      <w:marTop w:val="0"/>
      <w:marBottom w:val="0"/>
      <w:divBdr>
        <w:top w:val="none" w:sz="0" w:space="0" w:color="auto"/>
        <w:left w:val="none" w:sz="0" w:space="0" w:color="auto"/>
        <w:bottom w:val="none" w:sz="0" w:space="0" w:color="auto"/>
        <w:right w:val="none" w:sz="0" w:space="0" w:color="auto"/>
      </w:divBdr>
    </w:div>
    <w:div w:id="1600332324">
      <w:bodyDiv w:val="1"/>
      <w:marLeft w:val="0"/>
      <w:marRight w:val="0"/>
      <w:marTop w:val="0"/>
      <w:marBottom w:val="0"/>
      <w:divBdr>
        <w:top w:val="none" w:sz="0" w:space="0" w:color="auto"/>
        <w:left w:val="none" w:sz="0" w:space="0" w:color="auto"/>
        <w:bottom w:val="none" w:sz="0" w:space="0" w:color="auto"/>
        <w:right w:val="none" w:sz="0" w:space="0" w:color="auto"/>
      </w:divBdr>
    </w:div>
    <w:div w:id="2026054078">
      <w:bodyDiv w:val="1"/>
      <w:marLeft w:val="0"/>
      <w:marRight w:val="0"/>
      <w:marTop w:val="0"/>
      <w:marBottom w:val="0"/>
      <w:divBdr>
        <w:top w:val="none" w:sz="0" w:space="0" w:color="auto"/>
        <w:left w:val="none" w:sz="0" w:space="0" w:color="auto"/>
        <w:bottom w:val="none" w:sz="0" w:space="0" w:color="auto"/>
        <w:right w:val="none" w:sz="0" w:space="0" w:color="auto"/>
      </w:divBdr>
    </w:div>
    <w:div w:id="209979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om" TargetMode="External"/><Relationship Id="rId13" Type="http://schemas.openxmlformats.org/officeDocument/2006/relationships/hyperlink" Target="https://www.nationalcrimeagency.gov.uk" TargetMode="External"/><Relationship Id="rId3" Type="http://schemas.openxmlformats.org/officeDocument/2006/relationships/settings" Target="settings.xml"/><Relationship Id="rId7" Type="http://schemas.openxmlformats.org/officeDocument/2006/relationships/hyperlink" Target="https://www.gov.uk" TargetMode="External"/><Relationship Id="rId12" Type="http://schemas.openxmlformats.org/officeDocument/2006/relationships/hyperlink" Target="https://www.sfo.gov.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v.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se.gov.uk" TargetMode="External"/><Relationship Id="rId4" Type="http://schemas.openxmlformats.org/officeDocument/2006/relationships/webSettings" Target="webSettings.xml"/><Relationship Id="rId9" Type="http://schemas.openxmlformats.org/officeDocument/2006/relationships/hyperlink" Target="https://www.hse.gov.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34</cp:revision>
  <dcterms:created xsi:type="dcterms:W3CDTF">2025-02-11T09:51:00Z</dcterms:created>
  <dcterms:modified xsi:type="dcterms:W3CDTF">2025-02-13T14:05:00Z</dcterms:modified>
</cp:coreProperties>
</file>