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Style w:val="8"/>
          <w:rFonts w:eastAsiaTheme="minorEastAsia"/>
          <w:bCs w:val="0"/>
          <w:sz w:val="48"/>
          <w:szCs w:val="52"/>
        </w:rPr>
      </w:pPr>
      <w:r>
        <w:rPr>
          <w:rFonts w:hAnsiTheme="minorEastAsia" w:eastAsiaTheme="minorEastAsia"/>
          <w:b/>
          <w:bCs/>
          <w:sz w:val="48"/>
          <w:szCs w:val="52"/>
        </w:rPr>
        <w:t>流式凋亡检测</w:t>
      </w:r>
      <w:r>
        <w:rPr>
          <w:rFonts w:hAnsiTheme="minorEastAsia" w:eastAsiaTheme="minorEastAsia"/>
          <w:b/>
          <w:sz w:val="48"/>
          <w:szCs w:val="52"/>
        </w:rPr>
        <w:t>报告</w:t>
      </w:r>
    </w:p>
    <w:p>
      <w:pPr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Cs w:val="21"/>
        </w:rPr>
      </w:pPr>
      <w:r>
        <w:rPr>
          <w:rFonts w:hAnsiTheme="minorEastAsia" w:eastAsiaTheme="minorEastAsia"/>
          <w:b/>
          <w:szCs w:val="21"/>
        </w:rPr>
        <w:t>实验材料描述</w:t>
      </w:r>
    </w:p>
    <w:p>
      <w:pPr>
        <w:spacing w:line="360" w:lineRule="auto"/>
        <w:outlineLvl w:val="0"/>
        <w:rPr>
          <w:rFonts w:asciiTheme="minorEastAsia" w:hAnsiTheme="minorEastAsia" w:eastAsiaTheme="minorEastAsia"/>
          <w:b/>
          <w:sz w:val="20"/>
          <w:szCs w:val="22"/>
        </w:rPr>
      </w:pPr>
      <w:r>
        <w:rPr>
          <w:rFonts w:asciiTheme="minorEastAsia" w:hAnsiTheme="minorEastAsia" w:eastAsiaTheme="minorEastAsia"/>
          <w:b/>
          <w:kern w:val="0"/>
          <w:szCs w:val="21"/>
        </w:rPr>
        <w:t>1.1 主要试剂</w:t>
      </w:r>
    </w:p>
    <w:tbl>
      <w:tblPr>
        <w:tblStyle w:val="6"/>
        <w:tblW w:w="9286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3264"/>
        <w:gridCol w:w="308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b/>
                <w:sz w:val="20"/>
                <w:szCs w:val="22"/>
              </w:rPr>
            </w:pPr>
            <w:r>
              <w:rPr>
                <w:rFonts w:hAnsiTheme="minorEastAsia" w:eastAsiaTheme="minorEastAsia"/>
                <w:b/>
                <w:sz w:val="20"/>
                <w:szCs w:val="22"/>
              </w:rPr>
              <w:t>试剂名称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b/>
                <w:sz w:val="20"/>
                <w:szCs w:val="22"/>
              </w:rPr>
            </w:pPr>
            <w:r>
              <w:rPr>
                <w:rFonts w:hAnsiTheme="minorEastAsia" w:eastAsiaTheme="minorEastAsia"/>
                <w:b/>
                <w:sz w:val="20"/>
                <w:szCs w:val="22"/>
              </w:rPr>
              <w:t>试剂来源</w:t>
            </w:r>
          </w:p>
        </w:tc>
        <w:tc>
          <w:tcPr>
            <w:tcW w:w="3082" w:type="dxa"/>
            <w:tcBorders>
              <w:bottom w:val="single" w:color="auto" w:sz="4" w:space="0"/>
            </w:tcBorders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b/>
                <w:sz w:val="20"/>
                <w:szCs w:val="22"/>
              </w:rPr>
            </w:pPr>
            <w:r>
              <w:rPr>
                <w:rFonts w:eastAsiaTheme="minorEastAsia"/>
                <w:b/>
                <w:sz w:val="20"/>
                <w:szCs w:val="22"/>
              </w:rPr>
              <w:t>cat.No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hAnsiTheme="minorEastAsia" w:eastAsiaTheme="minorEastAsia"/>
                <w:color w:val="333333"/>
                <w:szCs w:val="21"/>
              </w:rPr>
              <w:t>无菌</w:t>
            </w:r>
            <w:r>
              <w:rPr>
                <w:rFonts w:eastAsiaTheme="minorEastAsia"/>
                <w:color w:val="333333"/>
                <w:szCs w:val="21"/>
              </w:rPr>
              <w:t>PBS</w:t>
            </w:r>
          </w:p>
        </w:tc>
        <w:tc>
          <w:tcPr>
            <w:tcW w:w="3264" w:type="dxa"/>
            <w:vAlign w:val="center"/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bookmarkStart w:id="0" w:name="_GoBack"/>
            <w:bookmarkEnd w:id="0"/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DMEM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Gibco</w:t>
            </w:r>
          </w:p>
        </w:tc>
        <w:tc>
          <w:tcPr>
            <w:tcW w:w="3082" w:type="dxa"/>
            <w:vAlign w:val="center"/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10567-014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FBS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Gibco</w:t>
            </w:r>
          </w:p>
        </w:tc>
        <w:tc>
          <w:tcPr>
            <w:tcW w:w="3082" w:type="dxa"/>
            <w:vAlign w:val="center"/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hAnsiTheme="minorEastAsia" w:eastAsiaTheme="minorEastAsia"/>
                <w:color w:val="333333"/>
                <w:szCs w:val="21"/>
              </w:rPr>
              <w:t>胰酶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BBI Life Sciences</w:t>
            </w:r>
          </w:p>
        </w:tc>
        <w:tc>
          <w:tcPr>
            <w:tcW w:w="3082" w:type="dxa"/>
            <w:vAlign w:val="center"/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9002-07-7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Apoptosis Detection Kit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hAnsiTheme="minorEastAsia" w:eastAsiaTheme="minorEastAsia"/>
                <w:color w:val="333333"/>
                <w:szCs w:val="21"/>
              </w:rPr>
              <w:t>诺维赞</w:t>
            </w:r>
          </w:p>
        </w:tc>
        <w:tc>
          <w:tcPr>
            <w:tcW w:w="3082" w:type="dxa"/>
            <w:vAlign w:val="center"/>
          </w:tcPr>
          <w:p>
            <w:pPr>
              <w:widowControl w:val="0"/>
              <w:spacing w:line="360" w:lineRule="auto"/>
              <w:jc w:val="center"/>
              <w:outlineLvl w:val="0"/>
              <w:rPr>
                <w:rFonts w:eastAsiaTheme="minorEastAsia"/>
                <w:color w:val="333333"/>
                <w:szCs w:val="21"/>
              </w:rPr>
            </w:pPr>
            <w:r>
              <w:rPr>
                <w:rFonts w:eastAsiaTheme="minorEastAsia"/>
                <w:color w:val="333333"/>
                <w:szCs w:val="21"/>
              </w:rPr>
              <w:t>A211-01</w:t>
            </w:r>
          </w:p>
        </w:tc>
      </w:tr>
    </w:tbl>
    <w:p>
      <w:pPr>
        <w:spacing w:line="360" w:lineRule="auto"/>
        <w:outlineLvl w:val="0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outlineLvl w:val="0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1.2 主要仪器及器材</w:t>
      </w:r>
    </w:p>
    <w:tbl>
      <w:tblPr>
        <w:tblStyle w:val="6"/>
        <w:tblW w:w="952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331"/>
        <w:gridCol w:w="309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b/>
                <w:szCs w:val="21"/>
              </w:rPr>
            </w:pPr>
            <w:r>
              <w:rPr>
                <w:rFonts w:hAnsiTheme="minorEastAsia" w:eastAsiaTheme="minorEastAsia"/>
                <w:b/>
                <w:szCs w:val="21"/>
              </w:rPr>
              <w:t>仪器名称</w:t>
            </w:r>
          </w:p>
        </w:tc>
        <w:tc>
          <w:tcPr>
            <w:tcW w:w="3331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b/>
                <w:szCs w:val="21"/>
              </w:rPr>
            </w:pPr>
            <w:r>
              <w:rPr>
                <w:rFonts w:hAnsiTheme="minorEastAsia" w:eastAsiaTheme="minorEastAsia"/>
                <w:b/>
                <w:szCs w:val="21"/>
              </w:rPr>
              <w:t>仪器来源</w:t>
            </w:r>
          </w:p>
        </w:tc>
        <w:tc>
          <w:tcPr>
            <w:tcW w:w="309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/>
                <w:b/>
                <w:szCs w:val="21"/>
              </w:rPr>
              <w:t>cat. No.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移液器</w:t>
            </w:r>
          </w:p>
        </w:tc>
        <w:tc>
          <w:tcPr>
            <w:tcW w:w="3331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大龙公司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color w:val="333333"/>
                <w:szCs w:val="21"/>
              </w:rPr>
              <w:t>显微镜</w:t>
            </w:r>
          </w:p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真空抽液器</w:t>
            </w:r>
          </w:p>
        </w:tc>
        <w:tc>
          <w:tcPr>
            <w:tcW w:w="3331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Motic</w:t>
            </w:r>
          </w:p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其林贝尔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培养皿</w:t>
            </w:r>
          </w:p>
        </w:tc>
        <w:tc>
          <w:tcPr>
            <w:tcW w:w="3331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NEST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704202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CO2</w:t>
            </w:r>
            <w:r>
              <w:rPr>
                <w:rFonts w:hAnsiTheme="minorEastAsia" w:eastAsiaTheme="minorEastAsia"/>
                <w:szCs w:val="21"/>
              </w:rPr>
              <w:t>培养箱</w:t>
            </w:r>
          </w:p>
          <w:p>
            <w:pPr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离心机</w:t>
            </w:r>
          </w:p>
        </w:tc>
        <w:tc>
          <w:tcPr>
            <w:tcW w:w="3331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HEAL FORCE</w:t>
            </w:r>
          </w:p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湘仪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jc w:val="center"/>
              <w:outlineLvl w:val="0"/>
              <w:rPr>
                <w:rFonts w:eastAsiaTheme="minorEastAsia"/>
                <w:szCs w:val="21"/>
              </w:rPr>
            </w:pPr>
          </w:p>
        </w:tc>
      </w:tr>
    </w:tbl>
    <w:p>
      <w:pPr>
        <w:spacing w:line="360" w:lineRule="auto"/>
        <w:outlineLvl w:val="0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outlineLvl w:val="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1.3 细胞信息</w:t>
      </w:r>
    </w:p>
    <w:p>
      <w:pPr>
        <w:spacing w:line="360" w:lineRule="auto"/>
        <w:ind w:firstLine="420"/>
        <w:jc w:val="both"/>
        <w:outlineLvl w:val="0"/>
        <w:rPr>
          <w:szCs w:val="21"/>
        </w:rPr>
      </w:pPr>
      <w:r>
        <w:rPr>
          <w:rFonts w:asciiTheme="minorEastAsia" w:hAnsiTheme="minorEastAsia" w:eastAsiaTheme="minorEastAsia"/>
          <w:szCs w:val="21"/>
        </w:rPr>
        <w:t>U-251</w:t>
      </w:r>
    </w:p>
    <w:p>
      <w:pPr>
        <w:spacing w:line="360" w:lineRule="auto"/>
        <w:outlineLvl w:val="0"/>
        <w:rPr>
          <w:rFonts w:asciiTheme="minorEastAsia" w:hAnsiTheme="minorEastAsia" w:eastAsiaTheme="minorEastAsia"/>
          <w:b/>
          <w:szCs w:val="21"/>
        </w:rPr>
      </w:pPr>
    </w:p>
    <w:p>
      <w:pPr>
        <w:spacing w:after="200"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>
      <w:pPr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Cs w:val="22"/>
        </w:rPr>
      </w:pPr>
      <w:r>
        <w:rPr>
          <w:rFonts w:hAnsiTheme="minorEastAsia" w:eastAsiaTheme="minorEastAsia"/>
          <w:b/>
          <w:szCs w:val="22"/>
        </w:rPr>
        <w:t>实验步骤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outlineLvl w:val="0"/>
        <w:rPr>
          <w:rFonts w:hint="eastAsia" w:eastAsiaTheme="minorEastAsia"/>
          <w:szCs w:val="22"/>
        </w:rPr>
      </w:pPr>
      <w:r>
        <w:rPr>
          <w:rFonts w:hAnsiTheme="minorEastAsia" w:eastAsiaTheme="minorEastAsia"/>
          <w:szCs w:val="22"/>
        </w:rPr>
        <w:t>处理细胞：</w:t>
      </w:r>
      <w:r>
        <w:rPr>
          <w:rFonts w:hint="eastAsia" w:hAnsiTheme="minorEastAsia" w:eastAsiaTheme="minorEastAsia"/>
          <w:szCs w:val="22"/>
        </w:rPr>
        <w:t>细胞铺于6孔板，待长到60%-80%时分别用1</w:t>
      </w:r>
      <w:r>
        <w:rPr>
          <w:rFonts w:hAnsiTheme="minorEastAsia" w:eastAsiaTheme="minorEastAsia"/>
          <w:szCs w:val="22"/>
        </w:rPr>
        <w:t xml:space="preserve">09 </w:t>
      </w:r>
      <w:r>
        <w:rPr>
          <w:sz w:val="23"/>
          <w:szCs w:val="23"/>
        </w:rPr>
        <w:t>μM</w:t>
      </w:r>
      <w:r>
        <w:t xml:space="preserve"> </w:t>
      </w:r>
      <w:r>
        <w:rPr>
          <w:sz w:val="23"/>
          <w:szCs w:val="23"/>
        </w:rPr>
        <w:t>Vitexin</w:t>
      </w:r>
      <w:r>
        <w:t xml:space="preserve"> </w:t>
      </w:r>
      <w:r>
        <w:rPr>
          <w:rFonts w:hint="eastAsia"/>
        </w:rPr>
        <w:t>和</w:t>
      </w:r>
      <w:r>
        <w:t>1</w:t>
      </w:r>
      <w:r>
        <w:rPr>
          <w:sz w:val="23"/>
          <w:szCs w:val="23"/>
        </w:rPr>
        <w:t>00 μM</w:t>
      </w:r>
      <w:r>
        <w:t xml:space="preserve"> </w:t>
      </w:r>
      <w:r>
        <w:rPr>
          <w:sz w:val="23"/>
          <w:szCs w:val="23"/>
        </w:rPr>
        <w:t xml:space="preserve">Temozolomide </w:t>
      </w:r>
      <w:r>
        <w:rPr>
          <w:rFonts w:hint="eastAsia" w:hAnsiTheme="minorEastAsia" w:eastAsiaTheme="minorEastAsia"/>
          <w:szCs w:val="22"/>
        </w:rPr>
        <w:t>处理4</w:t>
      </w:r>
      <w:r>
        <w:rPr>
          <w:rFonts w:hAnsiTheme="minorEastAsia" w:eastAsiaTheme="minorEastAsia"/>
          <w:szCs w:val="22"/>
        </w:rPr>
        <w:t xml:space="preserve">8 </w:t>
      </w:r>
      <w:r>
        <w:rPr>
          <w:rFonts w:hint="eastAsia" w:hAnsiTheme="minorEastAsia" w:eastAsiaTheme="minorEastAsia"/>
          <w:szCs w:val="22"/>
        </w:rPr>
        <w:t>h</w:t>
      </w:r>
      <w:r>
        <w:rPr>
          <w:rFonts w:hint="eastAsia"/>
          <w:sz w:val="23"/>
          <w:szCs w:val="23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outlineLvl w:val="0"/>
        <w:rPr>
          <w:rFonts w:eastAsiaTheme="minorEastAsia"/>
          <w:szCs w:val="22"/>
        </w:rPr>
      </w:pPr>
      <w:r>
        <w:rPr>
          <w:rFonts w:hAnsiTheme="minorEastAsia" w:eastAsiaTheme="minorEastAsia"/>
          <w:szCs w:val="22"/>
        </w:rPr>
        <w:t>收集细胞：用不含</w:t>
      </w:r>
      <w:r>
        <w:rPr>
          <w:rFonts w:eastAsiaTheme="minorEastAsia"/>
          <w:szCs w:val="22"/>
        </w:rPr>
        <w:t>EDTA</w:t>
      </w:r>
      <w:r>
        <w:rPr>
          <w:rFonts w:hAnsiTheme="minorEastAsia" w:eastAsiaTheme="minorEastAsia"/>
          <w:szCs w:val="22"/>
        </w:rPr>
        <w:t>的胰酶消化细胞，同时也要收集培养基和清洗细胞的</w:t>
      </w:r>
      <w:r>
        <w:rPr>
          <w:rFonts w:eastAsiaTheme="minorEastAsia"/>
          <w:szCs w:val="22"/>
        </w:rPr>
        <w:t>PBS</w:t>
      </w:r>
      <w:r>
        <w:rPr>
          <w:rFonts w:hAnsiTheme="minorEastAsia" w:eastAsiaTheme="minorEastAsia"/>
          <w:szCs w:val="22"/>
        </w:rPr>
        <w:t>中的细胞。</w:t>
      </w:r>
      <w:r>
        <w:rPr>
          <w:rFonts w:eastAsiaTheme="minorEastAsia"/>
          <w:szCs w:val="22"/>
        </w:rPr>
        <w:t>4</w:t>
      </w:r>
      <w:r>
        <w:rPr>
          <w:rFonts w:asciiTheme="minorEastAsia" w:hAnsiTheme="minorEastAsia" w:eastAsiaTheme="minorEastAsia"/>
          <w:szCs w:val="22"/>
        </w:rPr>
        <w:t>℃</w:t>
      </w:r>
      <w:r>
        <w:rPr>
          <w:rFonts w:hAnsiTheme="minorEastAsia" w:eastAsiaTheme="minorEastAsia"/>
          <w:szCs w:val="22"/>
        </w:rPr>
        <w:t>，</w:t>
      </w:r>
      <w:r>
        <w:rPr>
          <w:rFonts w:eastAsiaTheme="minorEastAsia"/>
          <w:szCs w:val="22"/>
        </w:rPr>
        <w:t xml:space="preserve">300g </w:t>
      </w:r>
      <w:r>
        <w:rPr>
          <w:rFonts w:hAnsiTheme="minorEastAsia" w:eastAsiaTheme="minorEastAsia"/>
          <w:szCs w:val="22"/>
        </w:rPr>
        <w:t>离心</w:t>
      </w:r>
      <w:r>
        <w:rPr>
          <w:rFonts w:eastAsiaTheme="minorEastAsia"/>
          <w:szCs w:val="22"/>
        </w:rPr>
        <w:t>5 min</w:t>
      </w:r>
      <w:r>
        <w:rPr>
          <w:rFonts w:hAnsiTheme="minorEastAsia" w:eastAsiaTheme="minorEastAsia"/>
          <w:szCs w:val="22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outlineLvl w:val="0"/>
        <w:rPr>
          <w:rFonts w:eastAsiaTheme="minorEastAsia"/>
          <w:szCs w:val="22"/>
        </w:rPr>
      </w:pPr>
      <w:r>
        <w:rPr>
          <w:rFonts w:hAnsiTheme="minorEastAsia" w:eastAsiaTheme="minorEastAsia"/>
          <w:szCs w:val="22"/>
        </w:rPr>
        <w:t>染色：</w:t>
      </w:r>
      <w:r>
        <w:rPr>
          <w:rFonts w:eastAsiaTheme="minorEastAsia"/>
          <w:szCs w:val="22"/>
        </w:rPr>
        <w:t>PBS</w:t>
      </w:r>
      <w:r>
        <w:rPr>
          <w:rFonts w:hAnsiTheme="minorEastAsia" w:eastAsiaTheme="minorEastAsia"/>
          <w:szCs w:val="22"/>
        </w:rPr>
        <w:t>清洗</w:t>
      </w:r>
      <w:r>
        <w:rPr>
          <w:rFonts w:eastAsiaTheme="minorEastAsia"/>
          <w:szCs w:val="22"/>
        </w:rPr>
        <w:t>1</w:t>
      </w:r>
      <w:r>
        <w:rPr>
          <w:rFonts w:hAnsiTheme="minorEastAsia" w:eastAsiaTheme="minorEastAsia"/>
          <w:szCs w:val="22"/>
        </w:rPr>
        <w:t>次，</w:t>
      </w:r>
      <w:r>
        <w:rPr>
          <w:rFonts w:eastAsiaTheme="minorEastAsia"/>
          <w:szCs w:val="22"/>
        </w:rPr>
        <w:t>4</w:t>
      </w:r>
      <w:r>
        <w:rPr>
          <w:rFonts w:asciiTheme="minorEastAsia" w:hAnsiTheme="minorEastAsia" w:eastAsiaTheme="minorEastAsia"/>
          <w:szCs w:val="22"/>
        </w:rPr>
        <w:t>℃</w:t>
      </w:r>
      <w:r>
        <w:rPr>
          <w:rFonts w:hAnsiTheme="minorEastAsia" w:eastAsiaTheme="minorEastAsia"/>
          <w:szCs w:val="22"/>
        </w:rPr>
        <w:t>，</w:t>
      </w:r>
      <w:r>
        <w:rPr>
          <w:rFonts w:eastAsiaTheme="minorEastAsia"/>
          <w:szCs w:val="22"/>
        </w:rPr>
        <w:t xml:space="preserve">300g </w:t>
      </w:r>
      <w:r>
        <w:rPr>
          <w:rFonts w:hAnsiTheme="minorEastAsia" w:eastAsiaTheme="minorEastAsia"/>
          <w:szCs w:val="22"/>
        </w:rPr>
        <w:t>离心</w:t>
      </w:r>
      <w:r>
        <w:rPr>
          <w:rFonts w:eastAsiaTheme="minorEastAsia"/>
          <w:szCs w:val="22"/>
        </w:rPr>
        <w:t xml:space="preserve">5 min </w:t>
      </w:r>
      <w:r>
        <w:rPr>
          <w:rFonts w:hAnsiTheme="minorEastAsia" w:eastAsiaTheme="minorEastAsia"/>
          <w:szCs w:val="22"/>
        </w:rPr>
        <w:t>。</w:t>
      </w:r>
      <w:r>
        <w:rPr>
          <w:rFonts w:eastAsiaTheme="minorEastAsia"/>
          <w:szCs w:val="22"/>
        </w:rPr>
        <w:t>100 μL</w:t>
      </w:r>
      <w:r>
        <w:rPr>
          <w:rFonts w:hAnsiTheme="minorEastAsia" w:eastAsiaTheme="minorEastAsia"/>
          <w:szCs w:val="22"/>
        </w:rPr>
        <w:t>染色缓冲液重悬细胞，加入</w:t>
      </w:r>
      <w:r>
        <w:rPr>
          <w:rFonts w:eastAsiaTheme="minorEastAsia"/>
          <w:szCs w:val="22"/>
        </w:rPr>
        <w:t>5 μL Anexin V-FITC</w:t>
      </w:r>
      <w:r>
        <w:rPr>
          <w:rFonts w:hAnsiTheme="minorEastAsia" w:eastAsiaTheme="minorEastAsia"/>
          <w:szCs w:val="22"/>
        </w:rPr>
        <w:t>和</w:t>
      </w:r>
      <w:r>
        <w:rPr>
          <w:rFonts w:eastAsiaTheme="minorEastAsia"/>
          <w:szCs w:val="22"/>
        </w:rPr>
        <w:t xml:space="preserve">5 μL PI </w:t>
      </w:r>
      <w:r>
        <w:rPr>
          <w:rFonts w:hAnsiTheme="minorEastAsia" w:eastAsiaTheme="minorEastAsia"/>
          <w:szCs w:val="22"/>
        </w:rPr>
        <w:t>染色液，室温反应</w:t>
      </w:r>
      <w:r>
        <w:rPr>
          <w:rFonts w:eastAsiaTheme="minorEastAsia"/>
          <w:szCs w:val="22"/>
        </w:rPr>
        <w:t>10min</w:t>
      </w:r>
      <w:r>
        <w:rPr>
          <w:rFonts w:hAnsiTheme="minorEastAsia" w:eastAsiaTheme="minorEastAsia"/>
          <w:szCs w:val="22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outlineLvl w:val="0"/>
        <w:rPr>
          <w:rFonts w:eastAsiaTheme="minorEastAsia"/>
          <w:szCs w:val="22"/>
        </w:rPr>
      </w:pPr>
      <w:r>
        <w:rPr>
          <w:rFonts w:hAnsiTheme="minorEastAsia" w:eastAsiaTheme="minorEastAsia"/>
          <w:szCs w:val="22"/>
        </w:rPr>
        <w:t>上机。</w:t>
      </w:r>
    </w:p>
    <w:p>
      <w:pPr>
        <w:spacing w:line="360" w:lineRule="auto"/>
        <w:outlineLvl w:val="0"/>
        <w:rPr>
          <w:rFonts w:eastAsiaTheme="minorEastAsia"/>
          <w:szCs w:val="22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Cs w:val="22"/>
        </w:rPr>
      </w:pPr>
      <w:r>
        <w:rPr>
          <w:rFonts w:hAnsiTheme="minorEastAsia" w:eastAsiaTheme="minorEastAsia"/>
          <w:b/>
          <w:szCs w:val="22"/>
        </w:rPr>
        <w:t>实验</w:t>
      </w:r>
      <w:r>
        <w:rPr>
          <w:rFonts w:hint="eastAsia" w:hAnsiTheme="minorEastAsia" w:eastAsiaTheme="minorEastAsia"/>
          <w:b/>
          <w:szCs w:val="22"/>
        </w:rPr>
        <w:t>结果：</w:t>
      </w:r>
    </w:p>
    <w:p>
      <w:pPr>
        <w:spacing w:line="360" w:lineRule="auto"/>
        <w:ind w:left="420"/>
        <w:outlineLvl w:val="0"/>
        <w:rPr>
          <w:rFonts w:eastAsiaTheme="minorEastAsia"/>
          <w:b/>
          <w:szCs w:val="22"/>
        </w:rPr>
      </w:pPr>
      <w:r>
        <w:drawing>
          <wp:inline distT="0" distB="0" distL="0" distR="0">
            <wp:extent cx="2880360" cy="376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2395F"/>
    <w:multiLevelType w:val="multilevel"/>
    <w:tmpl w:val="2612395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264FDC"/>
    <w:multiLevelType w:val="multilevel"/>
    <w:tmpl w:val="64264FD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2."/>
      <w:lvlJc w:val="left"/>
      <w:pPr>
        <w:ind w:left="720" w:hanging="720"/>
      </w:pPr>
      <w:rPr>
        <w:rFonts w:ascii="微软雅黑" w:hAnsi="微软雅黑" w:eastAsia="微软雅黑" w:cs="Times New Roman"/>
        <w:sz w:val="22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2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2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sz w:val="22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2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00B3C"/>
    <w:rsid w:val="00052C48"/>
    <w:rsid w:val="00060A41"/>
    <w:rsid w:val="000C1FBE"/>
    <w:rsid w:val="000C5BF3"/>
    <w:rsid w:val="00112983"/>
    <w:rsid w:val="0017104F"/>
    <w:rsid w:val="002031CD"/>
    <w:rsid w:val="00276694"/>
    <w:rsid w:val="00323B43"/>
    <w:rsid w:val="00333D77"/>
    <w:rsid w:val="003C1E31"/>
    <w:rsid w:val="003D37D8"/>
    <w:rsid w:val="003E72EE"/>
    <w:rsid w:val="00426133"/>
    <w:rsid w:val="004358AB"/>
    <w:rsid w:val="005268F7"/>
    <w:rsid w:val="005A5706"/>
    <w:rsid w:val="0064358F"/>
    <w:rsid w:val="0064674E"/>
    <w:rsid w:val="00665939"/>
    <w:rsid w:val="006A06E0"/>
    <w:rsid w:val="006D057E"/>
    <w:rsid w:val="007417E2"/>
    <w:rsid w:val="007A3CD3"/>
    <w:rsid w:val="008126EE"/>
    <w:rsid w:val="0083378E"/>
    <w:rsid w:val="008B5581"/>
    <w:rsid w:val="008B7726"/>
    <w:rsid w:val="008D3957"/>
    <w:rsid w:val="00921468"/>
    <w:rsid w:val="00927537"/>
    <w:rsid w:val="00945033"/>
    <w:rsid w:val="009630C8"/>
    <w:rsid w:val="00980AF3"/>
    <w:rsid w:val="009B1A92"/>
    <w:rsid w:val="009B6B64"/>
    <w:rsid w:val="00A74BDE"/>
    <w:rsid w:val="00B03631"/>
    <w:rsid w:val="00B6333B"/>
    <w:rsid w:val="00BD4F65"/>
    <w:rsid w:val="00C329F4"/>
    <w:rsid w:val="00C602EA"/>
    <w:rsid w:val="00CB4723"/>
    <w:rsid w:val="00CF4FDA"/>
    <w:rsid w:val="00D31D50"/>
    <w:rsid w:val="00D823E4"/>
    <w:rsid w:val="00DB5D3A"/>
    <w:rsid w:val="00DF6F6F"/>
    <w:rsid w:val="00E00FA8"/>
    <w:rsid w:val="00E10FB7"/>
    <w:rsid w:val="00F84A1C"/>
    <w:rsid w:val="3F5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3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9">
    <w:name w:val="页眉 字符"/>
    <w:basedOn w:val="7"/>
    <w:link w:val="5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字符"/>
    <w:basedOn w:val="7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微软雅黑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460</Characters>
  <Lines>3</Lines>
  <Paragraphs>1</Paragraphs>
  <TotalTime>69</TotalTime>
  <ScaleCrop>false</ScaleCrop>
  <LinksUpToDate>false</LinksUpToDate>
  <CharactersWithSpaces>539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吉凯基因张兴科</cp:lastModifiedBy>
  <dcterms:modified xsi:type="dcterms:W3CDTF">2021-12-12T13:38:06Z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502FE2435A204596AB1A783A3053A0B1</vt:lpwstr>
  </property>
</Properties>
</file>