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E-Commerce Analytics Platform with Multi-Agent Text2SQL Chatbot</w:t>
      </w:r>
    </w:p>
    <w:p>
      <w:pPr>
        <w:pStyle w:val="Subtitle"/>
        <w:jc w:val="center"/>
      </w:pPr>
      <w:r>
        <w:t xml:space="preserve">Technical Report (10-15 pages)</w:t>
      </w:r>
    </w:p>
    <w:p>
      <w:pPr>
        <w:jc w:val="center"/>
      </w:pPr>
      <w:r>
        <w:t xml:space="preserve">NovaMart / AdvancedNovaMart</w:t>
      </w:r>
    </w:p>
    <w:p>
      <w:pPr>
        <w:jc w:val="center"/>
      </w:pPr>
      <w:r>
        <w:t xml:space="preserve">Date: April 26, 2026</w:t>
      </w:r>
    </w:p>
    <w:p>
      <w:r>
        <w:br w:type="page"/>
      </w:r>
    </w:p>
    <w:p>
      <w:pPr>
        <w:pStyle w:val="Heading1"/>
      </w:pPr>
      <w:r>
        <w:t xml:space="preserve">1. Project Overview</w:t>
      </w:r>
    </w:p>
    <w:p>
      <w:r>
        <w:t xml:space="preserve">NovaMart is an e-commerce analytics platform designed around a realistic multi-role business environment. The application supports individual customers, corporate store owners, and administrators. Instead of treating analytics as a separate dashboard-only feature, the project integrates analytics into the normal flow of managing products, orders, shipments, reviews, and customer behavior. This makes the system closer to a practical business intelligence tool for e-commerce operations.</w:t>
      </w:r>
    </w:p>
    <w:p>
      <w:r>
        <w:t xml:space="preserve">The system is composed of an Angular frontend, a Spring Boot backend, a MySQL database, and a Python-based AI chatbot service built with FastAPI and LangGraph. The Spring Boot backend exposes the main REST API and owns authentication, authorization, entity management, analytics endpoints, and the bridge between the frontend and the chatbot service. The Python service handles the AI workflow: question classification, SQL generation, SQL validation, database execution, result explanation, and optional visualization planning.</w:t>
      </w:r>
    </w:p>
    <w:p>
      <w:r>
        <w:t xml:space="preserve">The most important design theme is role-based data separation. An individual user should only be able to inspect their own orders, spending, addresses, and reviews. A corporate user should only be able to inspect the stores they own, including the products, orders, customers, reviews, and shipments connected to those stores. Admin users have broader platform access. This role model influenced the API design, the chatbot prompt design, and the SQL validation logic.</w:t>
      </w:r>
    </w:p>
    <w:p>
      <w:r>
        <w:br w:type="page"/>
      </w:r>
    </w:p>
    <w:p>
      <w:pPr>
        <w:pStyle w:val="Heading1"/>
      </w:pPr>
      <w:r>
        <w:t xml:space="preserve">2. Main Goals</w:t>
      </w:r>
    </w:p>
    <w:p>
      <w:r>
        <w:t xml:space="preserve">The project goals were broader than simply building a shopping site. The coursework required an e-commerce platform with meaningful data integration and a secure AI assistant. Therefore, the implementation focuses on a complete technical story: normalized data modeling, repeatable ETL, secure backend APIs, role-aware frontend screens, and an AI chatbot that can answer analytics questions without leaking data across user boundaries.</w:t>
      </w:r>
    </w:p>
    <w:p>
      <w:r>
        <w:t xml:space="preserve">Build a relational schema that can represent users, stores, products, categories, orders, order items, shipments, reviews, customer profiles, and addresses.</w:t>
      </w:r>
    </w:p>
    <w:p>
      <w:r>
        <w:t xml:space="preserve">Integrate multiple public e-commerce datasets into this schema through a documented ETL process.</w:t>
      </w:r>
    </w:p>
    <w:p>
      <w:r>
        <w:t xml:space="preserve">Expose Spring Boot REST endpoints for authentication, CRUD operations, analytics, and chatbot access.</w:t>
      </w:r>
    </w:p>
    <w:p>
      <w:r>
        <w:t xml:space="preserve">Implement Angular screens for dashboards, product management, cart and checkout, orders, shipments, reviews, analytics, and the chatbot window.</w:t>
      </w:r>
    </w:p>
    <w:p>
      <w:r>
        <w:t xml:space="preserve">Use LangGraph to structure the chatbot as a multi-stage agent workflow rather than a single uncontrolled LLM prompt.</w:t>
      </w:r>
    </w:p>
    <w:p>
      <w:r>
        <w:t xml:space="preserve">Apply security controls against prompt injection, unsafe SQL, sensitive column access, cross-user access, and cross-store access.</w:t>
      </w:r>
    </w:p>
    <w:p>
      <w:r>
        <w:br w:type="page"/>
      </w:r>
    </w:p>
    <w:p>
      <w:pPr>
        <w:pStyle w:val="Heading1"/>
      </w:pPr>
      <w:r>
        <w:t xml:space="preserve">3. Technology Stack</w:t>
      </w:r>
    </w:p>
    <w:p>
      <w:r>
        <w:t xml:space="preserve">The technology choices reflect a conventional enterprise web application combined with a separate AI workflow service. Spring Boot was selected for backend stability and security. Angular was selected because the project has many role-based pages and benefits from TypeScript, route guards, and component-based organization. MySQL was selected as the relational database because the data model depends heavily on foreign keys and SQL analytics.</w:t>
      </w:r>
    </w:p>
    <w:tbl>
      <w:tblPr>
        <w:tblStyle w:val="TableGrid"/>
        <w:tblW w:type="auto" w:w="0"/>
        <w:tblLayout w:type="autofit"/>
        <w:tblLook w:firstColumn="1" w:firstRow="1" w:lastColumn="0" w:lastRow="0" w:noHBand="0" w:noVBand="1" w:val="04A0"/>
      </w:tblPr>
      <w:tblGrid>
        <w:gridCol w:w="1800"/>
        <w:gridCol w:w="3300"/>
        <w:gridCol w:w="4860"/>
      </w:tblGrid>
      <w:tr>
        <w:tc>
          <w:tcPr>
            <w:tcW w:type="dxa" w:w="1800"/>
            <w:shd w:fill="EDEDED"/>
          </w:tcPr>
          <w:p>
            <w:pPr>
              <w:jc w:val="center"/>
            </w:pPr>
            <w:r>
              <w:rPr>
                <w:b/>
                <w:sz w:val="18"/>
              </w:rPr>
              <w:t xml:space="preserve">Layer</w:t>
            </w:r>
          </w:p>
        </w:tc>
        <w:tc>
          <w:tcPr>
            <w:tcW w:type="dxa" w:w="3300"/>
            <w:shd w:fill="EDEDED"/>
          </w:tcPr>
          <w:p>
            <w:pPr>
              <w:jc w:val="center"/>
            </w:pPr>
            <w:r>
              <w:rPr>
                <w:b/>
                <w:sz w:val="18"/>
              </w:rPr>
              <w:t xml:space="preserve">Technology</w:t>
            </w:r>
          </w:p>
        </w:tc>
        <w:tc>
          <w:tcPr>
            <w:tcW w:type="dxa" w:w="4860"/>
            <w:shd w:fill="EDEDED"/>
          </w:tcPr>
          <w:p>
            <w:pPr>
              <w:jc w:val="center"/>
            </w:pPr>
            <w:r>
              <w:rPr>
                <w:b/>
                <w:sz w:val="18"/>
              </w:rPr>
              <w:t xml:space="preserve">Reason</w:t>
            </w:r>
          </w:p>
        </w:tc>
      </w:tr>
      <w:tr>
        <w:tc>
          <w:tcPr>
            <w:tcW w:type="dxa" w:w="1800"/>
          </w:tcPr>
          <w:p>
            <w:r>
              <w:rPr>
                <w:sz w:val="18"/>
              </w:rPr>
              <w:t xml:space="preserve">Frontend</w:t>
            </w:r>
          </w:p>
        </w:tc>
        <w:tc>
          <w:tcPr>
            <w:tcW w:type="dxa" w:w="3300"/>
          </w:tcPr>
          <w:p>
            <w:r>
              <w:rPr>
                <w:sz w:val="18"/>
              </w:rPr>
              <w:t xml:space="preserve">Angular and TypeScript</w:t>
            </w:r>
          </w:p>
        </w:tc>
        <w:tc>
          <w:tcPr>
            <w:tcW w:type="dxa" w:w="4860"/>
          </w:tcPr>
          <w:p>
            <w:r>
              <w:rPr>
                <w:sz w:val="18"/>
              </w:rPr>
              <w:t xml:space="preserve">Structured component model, routing, guards, and typed HTTP services</w:t>
            </w:r>
          </w:p>
        </w:tc>
      </w:tr>
      <w:tr>
        <w:tc>
          <w:tcPr>
            <w:tcW w:type="dxa" w:w="1800"/>
          </w:tcPr>
          <w:p>
            <w:r>
              <w:rPr>
                <w:sz w:val="18"/>
              </w:rPr>
              <w:t xml:space="preserve">Backend</w:t>
            </w:r>
          </w:p>
        </w:tc>
        <w:tc>
          <w:tcPr>
            <w:tcW w:type="dxa" w:w="3300"/>
          </w:tcPr>
          <w:p>
            <w:r>
              <w:rPr>
                <w:sz w:val="18"/>
              </w:rPr>
              <w:t xml:space="preserve">Spring Boot, Spring Security, Spring Data JPA</w:t>
            </w:r>
          </w:p>
        </w:tc>
        <w:tc>
          <w:tcPr>
            <w:tcW w:type="dxa" w:w="4860"/>
          </w:tcPr>
          <w:p>
            <w:r>
              <w:rPr>
                <w:sz w:val="18"/>
              </w:rPr>
              <w:t xml:space="preserve">REST APIs, JWT authentication, and maintainable service/repository layers</w:t>
            </w:r>
          </w:p>
        </w:tc>
      </w:tr>
      <w:tr>
        <w:tc>
          <w:tcPr>
            <w:tcW w:type="dxa" w:w="1800"/>
          </w:tcPr>
          <w:p>
            <w:r>
              <w:rPr>
                <w:sz w:val="18"/>
              </w:rPr>
              <w:t xml:space="preserve">Database</w:t>
            </w:r>
          </w:p>
        </w:tc>
        <w:tc>
          <w:tcPr>
            <w:tcW w:type="dxa" w:w="3300"/>
          </w:tcPr>
          <w:p>
            <w:r>
              <w:rPr>
                <w:sz w:val="18"/>
              </w:rPr>
              <w:t xml:space="preserve">MySQL</w:t>
            </w:r>
          </w:p>
        </w:tc>
        <w:tc>
          <w:tcPr>
            <w:tcW w:type="dxa" w:w="4860"/>
          </w:tcPr>
          <w:p>
            <w:r>
              <w:rPr>
                <w:sz w:val="18"/>
              </w:rPr>
              <w:t xml:space="preserve">Relational schema, joins, aggregation, and compatibility with JPA</w:t>
            </w:r>
          </w:p>
        </w:tc>
      </w:tr>
      <w:tr>
        <w:tc>
          <w:tcPr>
            <w:tcW w:type="dxa" w:w="1800"/>
          </w:tcPr>
          <w:p>
            <w:r>
              <w:rPr>
                <w:sz w:val="18"/>
              </w:rPr>
              <w:t xml:space="preserve">Chatbot</w:t>
            </w:r>
          </w:p>
        </w:tc>
        <w:tc>
          <w:tcPr>
            <w:tcW w:type="dxa" w:w="3300"/>
          </w:tcPr>
          <w:p>
            <w:r>
              <w:rPr>
                <w:sz w:val="18"/>
              </w:rPr>
              <w:t xml:space="preserve">FastAPI, LangGraph, LangChain integrations</w:t>
            </w:r>
          </w:p>
        </w:tc>
        <w:tc>
          <w:tcPr>
            <w:tcW w:type="dxa" w:w="4860"/>
          </w:tcPr>
          <w:p>
            <w:r>
              <w:rPr>
                <w:sz w:val="18"/>
              </w:rPr>
              <w:t xml:space="preserve">Multi-agent workflow, model provider flexibility, and clean API boundary</w:t>
            </w:r>
          </w:p>
        </w:tc>
      </w:tr>
      <w:tr>
        <w:tc>
          <w:tcPr>
            <w:tcW w:type="dxa" w:w="1800"/>
          </w:tcPr>
          <w:p>
            <w:r>
              <w:rPr>
                <w:sz w:val="18"/>
              </w:rPr>
              <w:t xml:space="preserve">API Docs</w:t>
            </w:r>
          </w:p>
        </w:tc>
        <w:tc>
          <w:tcPr>
            <w:tcW w:type="dxa" w:w="3300"/>
          </w:tcPr>
          <w:p>
            <w:r>
              <w:rPr>
                <w:sz w:val="18"/>
              </w:rPr>
              <w:t xml:space="preserve">Springdoc OpenAPI</w:t>
            </w:r>
          </w:p>
        </w:tc>
        <w:tc>
          <w:tcPr>
            <w:tcW w:type="dxa" w:w="4860"/>
          </w:tcPr>
          <w:p>
            <w:r>
              <w:rPr>
                <w:sz w:val="18"/>
              </w:rPr>
              <w:t xml:space="preserve">Swagger UI and documented endpoints</w:t>
            </w:r>
          </w:p>
        </w:tc>
      </w:tr>
    </w:tbl>
    <w:p>
      <w:r>
        <w:br w:type="page"/>
      </w:r>
    </w:p>
    <w:p>
      <w:pPr>
        <w:pStyle w:val="Heading1"/>
      </w:pPr>
      <w:r>
        <w:t xml:space="preserve">4. Architecture Decisions and Justifications</w:t>
      </w:r>
    </w:p>
    <w:p>
      <w:r>
        <w:t xml:space="preserve">The first major architecture decision was to keep the frontend, backend, and chatbot as separate responsibilities. Angular handles rendering, navigation, forms, local chat history, and user interaction. Spring Boot handles trusted business logic, authentication, role resolution, and database-backed operations. The Python chatbot service handles model-dependent AI behavior. This separation reduces coupling and makes it possible to improve the chatbot without rewriting the commerce API.</w:t>
      </w:r>
    </w:p>
    <w:p>
      <w:r>
        <w:t xml:space="preserve">The second decision was to route chatbot access through the backend instead of letting the frontend call the AI service with self-declared user scope. When a user asks a question, the Angular app calls /api/chat/ask. The Spring Boot service reads the authenticated user from the JWT context, resolves the role, identifies the allowed store IDs for corporate users, and only then forwards the request to the Python service. This ensures that role context is trusted because it comes from backend authentication, not from the browser.</w:t>
      </w:r>
    </w:p>
    <w:p>
      <w:r>
        <w:t xml:space="preserve">The third decision was to use LangGraph for the AI workflow. A single prompt could generate SQL and explain results, but it would be difficult to inspect, retry, or secure. LangGraph lets the workflow be modeled as nodes: guardrails, SQL generation, SQL execution, error handling, analysis, and visualization. Each node has a narrow responsibility, and conditional edges decide what happens next. This makes the AI behavior easier to reason about and safer to extend.</w:t>
      </w:r>
    </w:p>
    <w:p>
      <w:r>
        <w:t xml:space="preserve">A fourth decision was adding a provider abstraction for LLM calls. The project originally discussed OpenAI, then explored Ollama for free local usage, and later switched to Gemini API. Instead of scattering model-specific code across every agent, the chatbot uses a provider factory. This allows the same guardrail, SQL, and analysis agents to work with Gemini, OpenAI, or Ollama by changing environment variables.</w:t>
      </w:r>
    </w:p>
    <w:p>
      <w:r>
        <w:br w:type="page"/>
      </w:r>
    </w:p>
    <w:p>
      <w:pPr>
        <w:pStyle w:val="Heading1"/>
      </w:pPr>
      <w:r>
        <w:t xml:space="preserve">5. Database Design with ER Diagram</w:t>
      </w:r>
    </w:p>
    <w:p>
      <w:r>
        <w:t xml:space="preserve">The database design is based on the Java entity classes in the backend. The schema is normalized around the main e-commerce concepts. Users are central because they may place orders, write reviews, own stores, store addresses, and have an optional customer profile. Stores are owned by corporate users and contain products. Orders belong to users and may also belong to stores. Order items connect orders to products. Shipments are linked one-to-one with orders. Reviews connect users to products. Categories classify products and also support a parent-child hierarchy.</w:t>
      </w:r>
    </w:p>
    <w:p>
      <w:r>
        <w:t xml:space="preserve">This structure was chosen because it supports both operational features and analytics. For example, product-level revenue can be calculated from order_items, store-level revenue can be calculated from orders.store_id, customer-level spending can be calculated from orders.user_id, and category-level performance can be calculated by joining products to categories. The same structure also supports role-based chatbot filtering because individual users can be scoped by user_id and corporate users can be scoped by store_id.</w:t>
      </w:r>
    </w:p>
    <w:p>
      <w:pPr>
        <w:pStyle w:val="Heading2"/>
      </w:pPr>
      <w:r>
        <w:t xml:space="preserve">Figure 1. Entity Relationship Diagram</w:t>
      </w:r>
    </w:p>
    <w:p>
      <w:r>
        <w:t xml:space="preserve">[Insert ER diagram exported from dbdiagram.io here.]</w:t>
      </w:r>
    </w:p>
    <w:p>
      <w:r>
        <w:t xml:space="preserve">The ER diagram should be generated from the DBML code provided separately in er-diagram-dbml.txt. It should include the entities users, customer_profiles, stores, categories, products, orders, order_items, shipments, reviews, and addresses, with the foreign key relationships shown in the entity classes.</w:t>
      </w:r>
    </w:p>
    <w:p>
      <w:r>
        <w:t xml:space="preserve">The most important relationships are: User to Orders, User to Reviews, User to Addresses, User to Store ownership, User to CustomerProfile, Store to Products, Store to Orders, Category to Products, Category to Category, Order to OrderItems, Order to Shipment, Product to OrderItems, and Product to Reviews.</w:t>
      </w:r>
    </w:p>
    <w:p>
      <w:r>
        <w:br w:type="page"/>
      </w:r>
    </w:p>
    <w:p>
      <w:pPr>
        <w:pStyle w:val="Heading1"/>
      </w:pPr>
      <w:r>
        <w:t xml:space="preserve">6. ETL Process Documentation with Field Mappings</w:t>
      </w:r>
    </w:p>
    <w:p>
      <w:r>
        <w:t xml:space="preserve">The ETL process is implemented in the Spring Boot backend through the DataLoader component. It runs under the import profile and loads public e-commerce datasets into the normalized schema. The loader uses batch inserts, in-memory caches, parser helpers, and row-skipping logic so that one malformed CSV row does not stop the entire import.</w:t>
      </w:r>
    </w:p>
    <w:p>
      <w:r>
        <w:t xml:space="preserve">The import order matters. Customer behavior data is loaded early because it creates users and customer profiles. Sales datasets are then used to build categories, stores, products, orders, and order items. Shipping data creates shipment records and related order status information. Review data creates review records and may also create missing products or categories when needed.</w:t>
      </w:r>
    </w:p>
    <w:tbl>
      <w:tblPr>
        <w:tblStyle w:val="TableGrid"/>
        <w:tblW w:type="auto" w:w="0"/>
        <w:tblLayout w:type="autofit"/>
        <w:tblLook w:firstColumn="1" w:firstRow="1" w:lastColumn="0" w:lastRow="0" w:noHBand="0" w:noVBand="1" w:val="04A0"/>
      </w:tblPr>
      <w:tblGrid>
        <w:gridCol w:w="2600"/>
        <w:gridCol w:w="7360"/>
      </w:tblGrid>
      <w:tr>
        <w:tc>
          <w:tcPr>
            <w:tcW w:type="dxa" w:w="2600"/>
            <w:shd w:fill="EDEDED"/>
          </w:tcPr>
          <w:p>
            <w:pPr>
              <w:jc w:val="center"/>
            </w:pPr>
            <w:r>
              <w:rPr>
                <w:b/>
                <w:sz w:val="18"/>
              </w:rPr>
              <w:t xml:space="preserve">Dataset</w:t>
            </w:r>
          </w:p>
        </w:tc>
        <w:tc>
          <w:tcPr>
            <w:tcW w:type="dxa" w:w="7360"/>
            <w:shd w:fill="EDEDED"/>
          </w:tcPr>
          <w:p>
            <w:pPr>
              <w:jc w:val="center"/>
            </w:pPr>
            <w:r>
              <w:rPr>
                <w:b/>
                <w:sz w:val="18"/>
              </w:rPr>
              <w:t xml:space="preserve">Field Mapping Summary</w:t>
            </w:r>
          </w:p>
        </w:tc>
      </w:tr>
      <w:tr>
        <w:tc>
          <w:tcPr>
            <w:tcW w:type="dxa" w:w="2600"/>
          </w:tcPr>
          <w:p>
            <w:r>
              <w:rPr>
                <w:sz w:val="18"/>
              </w:rPr>
              <w:t xml:space="preserve">E-Commerce Customer Behavior</w:t>
            </w:r>
          </w:p>
        </w:tc>
        <w:tc>
          <w:tcPr>
            <w:tcW w:type="dxa" w:w="7360"/>
          </w:tcPr>
          <w:p>
            <w:r>
              <w:rPr>
                <w:sz w:val="18"/>
              </w:rPr>
              <w:t xml:space="preserve">customer_id -&gt; generated email, gender -&gt; users.gender, age/city/membership/total_spend/items_purchased/avg_rating -&gt; customer_profiles</w:t>
            </w:r>
          </w:p>
        </w:tc>
      </w:tr>
      <w:tr>
        <w:tc>
          <w:tcPr>
            <w:tcW w:type="dxa" w:w="2600"/>
          </w:tcPr>
          <w:p>
            <w:r>
              <w:rPr>
                <w:sz w:val="18"/>
              </w:rPr>
              <w:t xml:space="preserve">UCI Online Retail</w:t>
            </w:r>
          </w:p>
        </w:tc>
        <w:tc>
          <w:tcPr>
            <w:tcW w:type="dxa" w:w="7360"/>
          </w:tcPr>
          <w:p>
            <w:r>
              <w:rPr>
                <w:sz w:val="18"/>
              </w:rPr>
              <w:t xml:space="preserve">invoice_no -&gt; order grouping key, stock_code -&gt; product SKU, description -&gt; product name, quantity/unit_price -&gt; order item values, invoice_date -&gt; order date</w:t>
            </w:r>
          </w:p>
        </w:tc>
      </w:tr>
      <w:tr>
        <w:tc>
          <w:tcPr>
            <w:tcW w:type="dxa" w:w="2600"/>
          </w:tcPr>
          <w:p>
            <w:r>
              <w:rPr>
                <w:sz w:val="18"/>
              </w:rPr>
              <w:t xml:space="preserve">Amazon Sales</w:t>
            </w:r>
          </w:p>
        </w:tc>
        <w:tc>
          <w:tcPr>
            <w:tcW w:type="dxa" w:w="7360"/>
          </w:tcPr>
          <w:p>
            <w:r>
              <w:rPr>
                <w:sz w:val="18"/>
              </w:rPr>
              <w:t xml:space="preserve">order_id/status/date -&gt; orders, sku/category/qty/amount -&gt; products/categories/order_items, ship_city/state -&gt; addresses</w:t>
            </w:r>
          </w:p>
        </w:tc>
      </w:tr>
      <w:tr>
        <w:tc>
          <w:tcPr>
            <w:tcW w:type="dxa" w:w="2600"/>
          </w:tcPr>
          <w:p>
            <w:r>
              <w:rPr>
                <w:sz w:val="18"/>
              </w:rPr>
              <w:t xml:space="preserve">Pakistan E-commerce Orders</w:t>
            </w:r>
          </w:p>
        </w:tc>
        <w:tc>
          <w:tcPr>
            <w:tcW w:type="dxa" w:w="7360"/>
          </w:tcPr>
          <w:p>
            <w:r>
              <w:rPr>
                <w:sz w:val="18"/>
              </w:rPr>
              <w:t xml:space="preserve">created_at/status/grand_total/payment_method -&gt; orders, sku/qty/price -&gt; products and order_items</w:t>
            </w:r>
          </w:p>
        </w:tc>
      </w:tr>
      <w:tr>
        <w:tc>
          <w:tcPr>
            <w:tcW w:type="dxa" w:w="2600"/>
          </w:tcPr>
          <w:p>
            <w:r>
              <w:rPr>
                <w:sz w:val="18"/>
              </w:rPr>
              <w:t xml:space="preserve">Shipping Data</w:t>
            </w:r>
          </w:p>
        </w:tc>
        <w:tc>
          <w:tcPr>
            <w:tcW w:type="dxa" w:w="7360"/>
          </w:tcPr>
          <w:p>
            <w:r>
              <w:rPr>
                <w:sz w:val="18"/>
              </w:rPr>
              <w:t xml:space="preserve">warehouse/mode/reached_on_time -&gt; shipments and shipment/order status</w:t>
            </w:r>
          </w:p>
        </w:tc>
      </w:tr>
      <w:tr>
        <w:tc>
          <w:tcPr>
            <w:tcW w:type="dxa" w:w="2600"/>
          </w:tcPr>
          <w:p>
            <w:r>
              <w:rPr>
                <w:sz w:val="18"/>
              </w:rPr>
              <w:t xml:space="preserve">Amazon Reviews</w:t>
            </w:r>
          </w:p>
        </w:tc>
        <w:tc>
          <w:tcPr>
            <w:tcW w:type="dxa" w:w="7360"/>
          </w:tcPr>
          <w:p>
            <w:r>
              <w:rPr>
                <w:sz w:val="18"/>
              </w:rPr>
              <w:t xml:space="preserve">customer_id/product_id/star_rating/helpful_votes/review_body -&gt; users/products/reviews</w:t>
            </w:r>
          </w:p>
        </w:tc>
      </w:tr>
    </w:tbl>
    <w:p>
      <w:r>
        <w:t xml:space="preserve">Important transformation rules include skipping negative quantities and cancelled invoices, normalizing category names into broader parent categories, generating scoped SKUs to avoid uniqueness conflicts across stores, parsing multiple date formats, and limiting the maximum rows per table to keep local development manageable. These choices make the ETL process repeatable while still allowing the application to behave like it has a large real-world dataset.</w:t>
      </w:r>
    </w:p>
    <w:p>
      <w:r>
        <w:br w:type="page"/>
      </w:r>
    </w:p>
    <w:p>
      <w:pPr>
        <w:pStyle w:val="Heading1"/>
      </w:pPr>
      <w:r>
        <w:t xml:space="preserve">7. API Documentation Overview</w:t>
      </w:r>
    </w:p>
    <w:p>
      <w:r>
        <w:t xml:space="preserve">The backend API is organized by controller. Authentication endpoints are exposed under /api/auth. Domain resources such as users, stores, products, orders, categories, reviews, shipments, and addresses have their own controller groups. Analytics endpoints are grouped under /api/analytics, and chatbot access is exposed through /api/chat/ask.</w:t>
      </w:r>
    </w:p>
    <w:p>
      <w:r>
        <w:t xml:space="preserve">OpenAPI support is provided through Springdoc. The Swagger configuration defines the project title, API version, and bearer JWT security scheme. This allows the API to be explored through Swagger UI while still documenting which endpoints require authentication. Public endpoints include authentication and selected read operations, while most business operations require a valid JWT token.</w:t>
      </w:r>
    </w:p>
    <w:p>
      <w:r>
        <w:t xml:space="preserve">The chatbot API has a special role in the architecture. The frontend does not send raw database scope to the Python service directly. Instead, Spring Boot receives the chat question, extracts the authenticated user ID and role, resolves allowed store IDs for corporate users, and forwards a structured request to the Python endpoint. This design keeps security decisions inside trusted backend code.</w:t>
      </w:r>
    </w:p>
    <w:p>
      <w:r>
        <w:br w:type="page"/>
      </w:r>
    </w:p>
    <w:p>
      <w:pPr>
        <w:pStyle w:val="Heading1"/>
      </w:pPr>
      <w:r>
        <w:t xml:space="preserve">8. Backend Implementation</w:t>
      </w:r>
    </w:p>
    <w:p>
      <w:r>
        <w:t xml:space="preserve">The backend follows a controller-service-repository structure. Controllers receive HTTP requests and validate request bodies. Services contain business logic and ownership checks. Repositories use Spring Data JPA to read and write entities. DTO classes separate API request/response shapes from persistence models.</w:t>
      </w:r>
    </w:p>
    <w:p>
      <w:r>
        <w:t xml:space="preserve">Security is implemented with Spring Security and JWT. The JWT authentication filter reads the Authorization header, validates the token, extracts the user ID and role, and places that information into the Spring Security context. This context is later used by services such as ChatService to determine the correct scope before forwarding AI requests.</w:t>
      </w:r>
    </w:p>
    <w:p>
      <w:r>
        <w:t xml:space="preserve">The analytics service provides fixed aggregate endpoints such as sales by category, revenue trend, top products, and customer segments. These endpoints are useful for dashboards because they return predictable data structures. The chatbot complements them by answering flexible natural-language questions, but it is still constrained by SQL validators and role scope.</w:t>
      </w:r>
    </w:p>
    <w:p>
      <w:r>
        <w:br w:type="page"/>
      </w:r>
    </w:p>
    <w:p>
      <w:pPr>
        <w:pStyle w:val="Heading1"/>
      </w:pPr>
      <w:r>
        <w:t xml:space="preserve">9. Frontend Implementation</w:t>
      </w:r>
    </w:p>
    <w:p>
      <w:r>
        <w:t xml:space="preserve">The Angular frontend is organized by features: authentication, home, products, cart, orders, dashboard, analytics, reviews, profile, admin, shipments, addresses, and chatbot. Core services wrap HTTP calls to backend endpoints, while interceptors attach JWT tokens and handle errors consistently. Route guards protect pages that require authentication or specific roles.</w:t>
      </w:r>
    </w:p>
    <w:p>
      <w:r>
        <w:t xml:space="preserve">The chatbot window is designed as a reusable feature component. It includes a role message, quick example prompts, chat history persistence, progress steps for the AI workflow, fullscreen mode, and graceful error messages when the AI service is unavailable. The UI also adjusts suggested prompts by role so that individual, corporate, and admin users see examples that match their allowed data scope.</w:t>
      </w:r>
    </w:p>
    <w:p>
      <w:r>
        <w:br w:type="page"/>
      </w:r>
    </w:p>
    <w:p>
      <w:pPr>
        <w:pStyle w:val="Heading1"/>
      </w:pPr>
      <w:r>
        <w:t xml:space="preserve">10. AI Chatbot Architecture Explanation</w:t>
      </w:r>
    </w:p>
    <w:p>
      <w:r>
        <w:t xml:space="preserve">The AI chatbot is implemented as a LangGraph workflow. The state passed between nodes includes the question, session ID, user ID, role, active store ID, allowed store IDs, SQL query, query result, error message, final answer, visualization code, scope flags, and retry count. This state design makes the workflow explicit and inspectable.</w:t>
      </w:r>
    </w:p>
    <w:p>
      <w:r>
        <w:t xml:space="preserve">The guardrails node runs first. It detects prompt injection and prompt leak attempts using pattern checks, then classifies the question as greeting, in-scope, or out-of-scope. If the request is malicious or out of scope, the graph ends without SQL generation. This early stopping behavior is important because the safest SQL is the SQL that is never generated for a dangerous request.</w:t>
      </w:r>
    </w:p>
    <w:p>
      <w:r>
        <w:t xml:space="preserve">The SQL agent converts an in-scope question into a SELECT query. It receives the database schema and session context. The prompt instructs it to generate only one safe SELECT statement, avoid sensitive columns, avoid SELECT *, and include role-specific scope filters. However, the project does not trust the model alone. The generated query is validated before it is executed.</w:t>
      </w:r>
    </w:p>
    <w:p>
      <w:r>
        <w:t xml:space="preserve">The execution node applies SQL shape validation and scope validation. Shape validation blocks non-SELECT statements, multi-statement payloads, comments, UNION, destructive keywords, SELECT *, system schema access, and sensitive columns. Scope validation enforces store_id filters for corporate users and user_id filters for individual users. If validation or execution fails, the error agent may attempt a repair up to three times.</w:t>
      </w:r>
    </w:p>
    <w:p>
      <w:r>
        <w:t xml:space="preserve">After a successful query, the analysis agent explains the result in business language. The visualization agent can optionally produce structured visualization data for the frontend. This split keeps raw SQL, raw rows, natural-language explanation, and visualization planning as separate responsibilities.</w:t>
      </w:r>
    </w:p>
    <w:p>
      <w:r>
        <w:br w:type="page"/>
      </w:r>
    </w:p>
    <w:p>
      <w:pPr>
        <w:pStyle w:val="Heading1"/>
      </w:pPr>
      <w:r>
        <w:t xml:space="preserve">11. Security, Testing, and Validation</w:t>
      </w:r>
    </w:p>
    <w:p>
      <w:r>
        <w:t xml:space="preserve">The most important security decision is defense in depth. The frontend is not treated as a security boundary. Spring Security authenticates requests and applies endpoint rules. Backend services resolve trusted user context. The chatbot service then validates model output before any database query is executed.</w:t>
      </w:r>
    </w:p>
    <w:p>
      <w:r>
        <w:t xml:space="preserve">Prompt injection is handled by detecting phrases such as attempts to ignore previous instructions, operate as admin, print system prompts, or remove filters. SQL injection-style patterns are blocked by validation rules that reject comments, semicolons followed by another statement, UNION, destructive commands, and system schema names. Sensitive field access is also blocked by column-name checks.</w:t>
      </w:r>
    </w:p>
    <w:p>
      <w:r>
        <w:t xml:space="preserve">Role isolation is enforced in SQL validation. Corporate users must include allowed store_id values. Individual users must include their own user_id. Admin users are the only role that can run platform-wide analytics. This rule is central to preventing data leakage in a multi-tenant e-commerce environment.</w:t>
      </w:r>
    </w:p>
    <w:p>
      <w:r>
        <w:t xml:space="preserve">The project was validated through build checks and behavior checks. Angular compilation was used to catch TypeScript and template errors. Maven compilation was used to confirm the Spring Boot backend builds successfully. The chatbot service was tested with normal analytics prompts, greetings, out-of-scope questions, cross-store attempts, cross-user attempts, and prompt injection strings.</w:t>
      </w:r>
    </w:p>
    <w:p>
      <w:r>
        <w:t xml:space="preserve">Expected behavior was checked manually: normal in-scope questions should generate a safe SELECT query, execute successfully, and return a business-friendly answer. Scope violations should stop before data exposure. Prompt injection should be blocked before SQL generation. Runtime failures, such as missing model API keys or unavailable providers, should return a user-readable error rather than a raw stack trace.</w:t>
      </w:r>
    </w:p>
    <w:p>
      <w:r>
        <w:br w:type="page"/>
      </w:r>
    </w:p>
    <w:p>
      <w:pPr>
        <w:pStyle w:val="Heading1"/>
      </w:pPr>
      <w:r>
        <w:t xml:space="preserve">12. Challenges Faced and Solutions Implemented</w:t>
      </w:r>
    </w:p>
    <w:p>
      <w:r>
        <w:t xml:space="preserve">One challenge was Git conflicts caused by generated files such as backend target classes, node_modules, and Python cache files. These files do not belong in source control because they are created by local builds and differ between machines. The solution was to update .gitignore and remove already tracked generated artifacts from the Git index.</w:t>
      </w:r>
    </w:p>
    <w:p>
      <w:r>
        <w:t xml:space="preserve">Another challenge was the chatbot provider configuration. OpenAI required credits, Ollama required a local model server, and Gemini required a different API key and library. The solution was to create a provider abstraction that supports Gemini, OpenAI, and Ollama from the same agent code. This reduced provider lock-in and made the project easier to run in different environments.</w:t>
      </w:r>
    </w:p>
    <w:p>
      <w:r>
        <w:t xml:space="preserve">A third challenge was protecting the chatbot against adversarial requests. Natural language input can ask the model to bypass instructions, remove filters, or reveal protected data. The solution was not a single prompt. It required prompt-attack detection, SQL shape validation, role-scope validation, retry limits, sanitized errors, and backend-controlled session context.</w:t>
      </w:r>
    </w:p>
    <w:p>
      <w:r>
        <w:t xml:space="preserve">A final challenge was combining multiple datasets with inconsistent fields. Some datasets describe customers, others describe sales, shipments, or reviews. The solution was to use a domain schema as the target and transform each dataset into that schema through mapping rules, default values, generated users, generated stores, and fallback parsers.</w:t>
      </w:r>
    </w:p>
    <w:p>
      <w:r>
        <w:br w:type="page"/>
      </w:r>
    </w:p>
    <w:p>
      <w:pPr>
        <w:pStyle w:val="Heading1"/>
      </w:pPr>
      <w:r>
        <w:t xml:space="preserve">13. Conclusion</w:t>
      </w:r>
    </w:p>
    <w:p>
      <w:r>
        <w:t xml:space="preserve">The final system satisfies the required technical report topics: architecture decisions and justifications, database design with an ER diagram placeholder, ETL process documentation with field mappings, API documentation overview, AI chatbot architecture explanation, and challenges with implemented solutions.</w:t>
      </w:r>
    </w:p>
    <w:p>
      <w:r>
        <w:t xml:space="preserve">The strongest part of the implementation is the combination of practical e-commerce functionality with a controlled AI analytics layer. The chatbot is useful because it can answer flexible questions, but it is also constrained by backend scope and SQL validation. This balance is essential for using AI safely in a data-driven business application.</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