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</w:rPr>
        <w:t>正则表达式</w:t>
      </w:r>
      <w:r>
        <w:rPr>
          <w:rFonts w:hint="eastAsia"/>
          <w:lang w:eastAsia="zh-CN"/>
        </w:rPr>
        <w:t>元字符</w:t>
      </w:r>
      <w:r>
        <w:rPr>
          <w:rFonts w:hint="eastAsia"/>
          <w:lang w:val="en-US" w:eastAsia="zh-CN"/>
        </w:rPr>
        <w:t>-详细说明</w:t>
      </w:r>
      <w:bookmarkStart w:id="0" w:name="_GoBack"/>
      <w:bookmarkEnd w:id="0"/>
    </w:p>
    <w:tbl>
      <w:tblPr>
        <w:tblStyle w:val="4"/>
        <w:tblW w:w="113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1"/>
        <w:gridCol w:w="96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rPr>
                <w:rFonts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FFFFFF"/>
                <w:spacing w:val="0"/>
                <w:sz w:val="24"/>
                <w:szCs w:val="24"/>
              </w:rPr>
              <w:t>字符</w:t>
            </w:r>
          </w:p>
        </w:tc>
        <w:tc>
          <w:tcPr>
            <w:tcW w:w="966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1" w:type="dxa"/>
              <w:left w:w="41" w:type="dxa"/>
              <w:bottom w:w="41" w:type="dxa"/>
              <w:right w:w="41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jc w:val="left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FFFFFF"/>
                <w:spacing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\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将下一字符标记为特殊字符、文本、反向引用或八进制转义符。例如，"n"匹配字符"n"。"\n"匹配换行符。序列"\\\\"匹配"\\"，"\\("匹配"("。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^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匹配输入字符串开始的位置。如果设置了 RegExp 对象的 Multiline 属性，^ 还会与"\n"或"\r"之后的位置匹配。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$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匹配输入字符串结尾的位置。如果设置了 RegExp 对象的 Multiline 属性，$ 还会与"\n"或"\r"之前的位置匹配。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*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零次或多次匹配前面的字符或子表达式。例如，zo* 匹配"z"和"zoo"。* 等效于 {0,}。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+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一次或多次匹配前面的字符或子表达式。例如，"zo+"与"zo"和"zoo"匹配，但与"z"不匹配。+ 等效于 {1,}。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?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零次或一次匹配前面的字符或子表达式。例如，"do(es)?"匹配"do"或"does"中的"do"。? 等效于 {0,1}。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{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}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 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是非负整数。正好匹配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次。例如，"o{2}"与"Bob"中的"o"不匹配，但与"food"中的两个"o"匹配。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{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,}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 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是非负整数。至少匹配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 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次。例如，"o{2,}"不匹配"Bob"中的"o"，而匹配"foooood"中的所有 o。"o{1,}"等效于"o+"。"o{0,}"等效于"o*"。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{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,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m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}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m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和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是非负整数，其中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&lt;=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m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。匹配至少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次，至多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m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次。例如，"o{1,3}"匹配"fooooood"中的头三个 o。'o{0,1}' 等效于 'o?'。注意：您不能将空格插入逗号和数字之间。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?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当此字符紧随任何其他限定符（*、+、?、{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}、{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,}、{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,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m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}）之后时，匹配模式是"非贪心的"。"非贪心的"模式匹配搜索到的、尽可能短的字符串，而默认的"贪心的"模式匹配搜索到的、尽可能长的字符串。例如，在字符串"oooo"中，"o+?"只匹配单个"o"，而"o+"匹配所有"o"。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.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匹配除"\r\n"之外的任何单个字符。若要匹配包括"\r\n"在内的任意字符，请使用诸如"[\s\S]"之类的模式。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(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pattern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)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匹配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pattern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并捕获该匹配的子表达式。可以使用 $0…$9 属性从结果"匹配"集合中检索捕获的匹配。若要匹配括号字符 ( )，请使用"\("或者"\)"。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(?: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pattern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)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匹配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pattern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但不捕获该匹配的子表达式，即它是一个非捕获匹配，不存储供以后使用的匹配。这对于用"or"字符 (|) 组合模式部件的情况很有用。例如，'industr(?:y|ies) 是比 'industry|industries' 更经济的表达式。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(?=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pattern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)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执行正向预测先行搜索的子表达式，该表达式匹配处于匹配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pattern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的字符串的起始点的字符串。它是一个非捕获匹配，即不能捕获供以后使用的匹配。例如，'Windows (?=95|98|NT|2000)' 匹配"Windows 2000"中的"Windows"，但不匹配"Windows 3.1"中的"Windows"。预测先行不占用字符，即发生匹配后，下一匹配的搜索紧随上一匹配之后，而不是在组成预测先行的字符后。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(?!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pattern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)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执行反向预测先行搜索的子表达式，该表达式匹配不处于匹配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pattern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的字符串的起始点的搜索字符串。它是一个非捕获匹配，即不能捕获供以后使用的匹配。例如，'Windows (?!95|98|NT|2000)' 匹配"Windows 3.1"中的 "Windows"，但不匹配"Windows 2000"中的"Windows"。预测先行不占用字符，即发生匹配后，下一匹配的搜索紧随上一匹配之后，而不是在组成预测先行的字符后。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x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|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y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匹配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x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或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y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。例如，'z|food' 匹配"z"或"food"。'(z|f)ood' 匹配"zood"或"food"。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[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xyz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]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字符集。匹配包含的任一字符。例如，"[abc]"匹配"plain"中的"a"。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[^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xyz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]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反向字符集。匹配未包含的任何字符。例如，"[^abc]"匹配"plain"中"p"，"l"，"i"，"n"。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[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a-z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]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字符范围。匹配指定范围内的任何字符。例如，"[a-z]"匹配"a"到"z"范围内的任何小写字母。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[^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a-z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]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反向范围字符。匹配不在指定的范围内的任何字符。例如，"[^a-z]"匹配任何不在"a"到"z"范围内的任何字符。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\b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匹配一个字边界，即字与空格间的位置。例如，"er\b"匹配"never"中的"er"，但不匹配"verb"中的"er"。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\B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非字边界匹配。"er\B"匹配"verb"中的"er"，但不匹配"never"中的"er"。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\c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x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匹配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x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指示的控制字符。例如，\cM 匹配 Control-M 或回车符。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x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的值必须在 A-Z 或 a-z 之间。如果不是这样，则假定 c 就是"c"字符本身。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\d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数字字符匹配。等效于 [0-9]。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\D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非数字字符匹配。等效于 [^0-9]。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\f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换页符匹配。等效于 \x0c 和 \cL。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\n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换行符匹配。等效于 \x0a 和 \cJ。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\r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匹配一个回车符。等效于 \x0d 和 \cM。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\s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匹配任何空白字符，包括空格、制表符、换页符等。与 [ \f\n\r\t\v] 等效。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\S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匹配任何非空白字符。与 [^ \f\n\r\t\v] 等效。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\t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制表符匹配。与 \x09 和 \cI 等效。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\v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垂直制表符匹配。与 \x0b 和 \cK 等效。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\w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匹配任何字类字符，包括下划线。与"[A-Za-z0-9_]"等效。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\W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与任何非单词字符匹配。与"[^A-Za-z0-9_]"等效。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\x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匹配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，此处的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是一个十六进制转义码。十六进制转义码必须正好是两位数长。例如，"\x41"匹配"A"。"\x041"与"\x04"&amp;"1"等效。允许在正则表达式中使用 ASCII 代码。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\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num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匹配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num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，此处的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num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是一个正整数。到捕获匹配的反向引用。例如，"(.)\1"匹配两个连续的相同字符。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\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标识一个八进制转义码或反向引用。如果 \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前面至少有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个捕获子表达式，那么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是反向引用。否则，如果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是八进制数 (0-7)，那么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是八进制转义码。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\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nm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标识一个八进制转义码或反向引用。如果 \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nm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前面至少有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nm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个捕获子表达式，那么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nm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是反向引用。如果 \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nm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前面至少有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个捕获，则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是反向引用，后面跟有字符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m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。如果两种前面的情况都不存在，则 \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nm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匹配八进制值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nm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，其中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 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和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m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是八进制数字 (0-7)。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\nml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当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是八进制数 (0-3)，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m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和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l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是八进制数 (0-7) 时，匹配八进制转义码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nml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\u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</w:p>
        </w:tc>
        <w:tc>
          <w:tcPr>
            <w:tcW w:w="966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95" w:type="dxa"/>
              <w:left w:w="68" w:type="dxa"/>
              <w:bottom w:w="95" w:type="dxa"/>
              <w:right w:w="68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b/>
                <w:bCs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匹配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，其中 </w:t>
            </w:r>
            <w:r>
              <w:rPr>
                <w:rFonts w:hint="default" w:ascii="Helvetica" w:hAnsi="Helvetica" w:eastAsia="Helvetica" w:cs="Helvetica"/>
                <w:b/>
                <w:bCs w:val="0"/>
                <w:i/>
                <w:caps w:val="0"/>
                <w:color w:val="333333"/>
                <w:spacing w:val="0"/>
                <w:sz w:val="24"/>
                <w:szCs w:val="24"/>
              </w:rPr>
              <w:t>n</w:t>
            </w:r>
            <w:r>
              <w:rPr>
                <w:rFonts w:hint="default" w:ascii="Helvetica" w:hAnsi="Helvetica" w:eastAsia="Helvetica" w:cs="Helvetica"/>
                <w:b/>
                <w:bCs w:val="0"/>
                <w:i w:val="0"/>
                <w:caps w:val="0"/>
                <w:color w:val="333333"/>
                <w:spacing w:val="0"/>
                <w:sz w:val="24"/>
                <w:szCs w:val="24"/>
              </w:rPr>
              <w:t> 是以四位十六进制数表示的 Unicode 字符。例如，\u00A9 匹配版权符号 (©)。</w:t>
            </w:r>
          </w:p>
        </w:tc>
      </w:tr>
    </w:tbl>
    <w:p>
      <w:pPr>
        <w:rPr>
          <w:rFonts w:hint="default"/>
          <w:b/>
          <w:bCs w:val="0"/>
          <w:sz w:val="24"/>
          <w:szCs w:val="24"/>
          <w:lang w:val="en-US" w:eastAsia="zh-CN"/>
        </w:rPr>
      </w:pPr>
    </w:p>
    <w:sectPr>
      <w:pgSz w:w="17008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5366A"/>
    <w:rsid w:val="4DCD2B9A"/>
    <w:rsid w:val="58FF171C"/>
    <w:rsid w:val="79CE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2020-12-17T08:20:44Z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