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2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159385</wp:posOffset>
                </wp:positionV>
                <wp:extent cx="217170" cy="212090"/>
                <wp:effectExtent l="19050" t="20955" r="22860" b="26035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5.55pt;margin-top:12.55pt;height:16.7pt;width:17.1pt;z-index:251661312;v-text-anchor:middle;mso-width-relative:page;mso-height-relative:page;" fillcolor="#FF0000" filled="t" stroked="t" coordsize="217170,212090" o:gfxdata="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E/2t2AAAAAkBAAAPAAAAAAAAAAEAIAAAACIAAABkcnMvZG93&#10;bnJldi54bWxQSwECFAAUAAAACACHTuJAmdg5znICAAD3BAAADgAAAAAAAAABACAAAAAnAQAAZHJz&#10;L2Uyb0RvYy54bWxQSwUGAAAAAAYABgBZAQAACwYAAAAA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29D12EC0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TermIp</w:t>
      </w:r>
      <w:r>
        <w:rPr>
          <w:rFonts w:hint="eastAsia"/>
          <w:b/>
          <w:bCs/>
          <w:sz w:val="24"/>
          <w:szCs w:val="24"/>
          <w:lang w:val="en-US" w:eastAsia="zh-CN"/>
        </w:rPr>
        <w:t>字段更新，重要更新已经    标出</w:t>
      </w:r>
    </w:p>
    <w:p w14:paraId="56940D1B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</w:p>
    <w:p w14:paraId="37E24A5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7"/>
        <w:gridCol w:w="1288"/>
        <w:gridCol w:w="6444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444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153670</wp:posOffset>
                      </wp:positionV>
                      <wp:extent cx="217170" cy="212090"/>
                      <wp:effectExtent l="19050" t="20955" r="22860" b="26035"/>
                      <wp:wrapNone/>
                      <wp:docPr id="3" name="五角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120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4.35pt;margin-top:12.1pt;height:16.7pt;width:17.1pt;z-index:251660288;v-text-anchor:middle;mso-width-relative:page;mso-height-relative:page;" fillcolor="#FF0000" filled="t" stroked="t" coordsize="217170,212090" o:gfxdata="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Ras5TYAAAACQEAAA8AAAAAAAAAAQAgAAAAIgAAAGRycy9k&#10;b3ducmV2LnhtbFBLAQIUABQAAAAIAIdO4kDQ1ZFGdAIAAPcEAAAOAAAAAAAAAAEAIAAAACcBAABk&#10;cnMvZTJvRG9jLnhtbFBLBQYAAAAABgAGAFkBAAANBgAAAAA=&#10;" path="m0,81010l82952,81011,108585,0,134217,81011,217169,81010,150060,131078,175694,212089,108585,162021,41475,212089,67109,131078xe">
                      <v:path o:connectlocs="108585,0;0,81010;41475,212089;175694,212089;217169,81010" o:connectangles="247,164,82,82,0"/>
                      <v:fill on="t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88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</w:tbl>
    <w:p w14:paraId="5068D26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4A612369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AC94767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19E5F0A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errorXXXXX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bookmarkStart w:id="0" w:name="_GoBack"/>
      <w:bookmarkEnd w:id="0"/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600BDEB">
      <w:pPr>
        <w:rPr>
          <w:rFonts w:hint="eastAsia"/>
          <w:b/>
          <w:bCs/>
          <w:sz w:val="44"/>
          <w:szCs w:val="44"/>
          <w:lang w:val="en-US" w:eastAsia="zh-CN"/>
        </w:rPr>
      </w:pPr>
    </w:p>
    <w:p w14:paraId="467C88E7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 w14:paraId="14718F66"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 w14:paraId="05137AAE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 w14:paraId="06D8EB7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 w14:paraId="4627DB1C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 w14:paraId="07CF7E1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 w14:paraId="1AB0A25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 w14:paraId="67D2538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 w14:paraId="13A3FAB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 w14:paraId="60B4749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 w14:paraId="420DB8A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 w14:paraId="3694996A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7529F837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 w14:paraId="2F82389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 w14:paraId="43ECBE9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 w14:paraId="21F53DC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 w14:paraId="74484D8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2E56EE7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 w14:paraId="095B9EF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 w14:paraId="16F7FAC9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 w14:paraId="25E3285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 w14:paraId="273BFE5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 w14:paraId="21620D5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 w14:paraId="48F2C8B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 w14:paraId="4886373F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 w14:paraId="79950AC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 w14:paraId="6501BD9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A4874"/>
    <w:multiLevelType w:val="singleLevel"/>
    <w:tmpl w:val="86EA4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32783D"/>
    <w:rsid w:val="016245C6"/>
    <w:rsid w:val="019D115B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2E239B"/>
    <w:rsid w:val="089645E3"/>
    <w:rsid w:val="08B111EB"/>
    <w:rsid w:val="0934265E"/>
    <w:rsid w:val="0A93759F"/>
    <w:rsid w:val="0AF1298E"/>
    <w:rsid w:val="0B703DB8"/>
    <w:rsid w:val="0C874EE1"/>
    <w:rsid w:val="0C9909AF"/>
    <w:rsid w:val="0CB87790"/>
    <w:rsid w:val="0D505C1B"/>
    <w:rsid w:val="0D7F205C"/>
    <w:rsid w:val="0DC91529"/>
    <w:rsid w:val="0E5928AD"/>
    <w:rsid w:val="0FFE1D4D"/>
    <w:rsid w:val="100D394F"/>
    <w:rsid w:val="10A978EA"/>
    <w:rsid w:val="12463148"/>
    <w:rsid w:val="127557DC"/>
    <w:rsid w:val="132D7EEA"/>
    <w:rsid w:val="136E6FB4"/>
    <w:rsid w:val="13FA068E"/>
    <w:rsid w:val="1448304E"/>
    <w:rsid w:val="15EC2259"/>
    <w:rsid w:val="16B94831"/>
    <w:rsid w:val="16C10354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B845AA6"/>
    <w:rsid w:val="1CEB14BC"/>
    <w:rsid w:val="1D4D182F"/>
    <w:rsid w:val="1DB25B36"/>
    <w:rsid w:val="1E471A90"/>
    <w:rsid w:val="1E6E5F01"/>
    <w:rsid w:val="1E806520"/>
    <w:rsid w:val="1F2C083B"/>
    <w:rsid w:val="20A420AE"/>
    <w:rsid w:val="214F3B60"/>
    <w:rsid w:val="22284619"/>
    <w:rsid w:val="22B8599C"/>
    <w:rsid w:val="25AF51D6"/>
    <w:rsid w:val="25AF576B"/>
    <w:rsid w:val="25E95FF5"/>
    <w:rsid w:val="25FF38E2"/>
    <w:rsid w:val="26064C71"/>
    <w:rsid w:val="26D778C6"/>
    <w:rsid w:val="26E36D60"/>
    <w:rsid w:val="27A961FC"/>
    <w:rsid w:val="283D66C1"/>
    <w:rsid w:val="283F446A"/>
    <w:rsid w:val="29B57AF3"/>
    <w:rsid w:val="29CF1E07"/>
    <w:rsid w:val="2CDC0EBA"/>
    <w:rsid w:val="2D6055AE"/>
    <w:rsid w:val="2DC55411"/>
    <w:rsid w:val="2DDD09AD"/>
    <w:rsid w:val="2E102AEA"/>
    <w:rsid w:val="2E106020"/>
    <w:rsid w:val="2EB019C6"/>
    <w:rsid w:val="2F745341"/>
    <w:rsid w:val="301472B6"/>
    <w:rsid w:val="30843362"/>
    <w:rsid w:val="31F434C6"/>
    <w:rsid w:val="321C732F"/>
    <w:rsid w:val="34C15B3C"/>
    <w:rsid w:val="370944C7"/>
    <w:rsid w:val="3759397E"/>
    <w:rsid w:val="379C2FCB"/>
    <w:rsid w:val="38513B03"/>
    <w:rsid w:val="398203AB"/>
    <w:rsid w:val="39900FC9"/>
    <w:rsid w:val="3A176E93"/>
    <w:rsid w:val="3A3E7823"/>
    <w:rsid w:val="3A9D6B2C"/>
    <w:rsid w:val="3AAA1C17"/>
    <w:rsid w:val="3ABB3AC8"/>
    <w:rsid w:val="3AFD387B"/>
    <w:rsid w:val="3B746E28"/>
    <w:rsid w:val="3B7A3CDF"/>
    <w:rsid w:val="3CEA4A31"/>
    <w:rsid w:val="3D235CB1"/>
    <w:rsid w:val="3DB17760"/>
    <w:rsid w:val="3DD27E02"/>
    <w:rsid w:val="3E6D18D9"/>
    <w:rsid w:val="3F20694C"/>
    <w:rsid w:val="3F6F1681"/>
    <w:rsid w:val="40750F19"/>
    <w:rsid w:val="40E93403"/>
    <w:rsid w:val="42CE53D3"/>
    <w:rsid w:val="42FD5126"/>
    <w:rsid w:val="43D07B0F"/>
    <w:rsid w:val="44184095"/>
    <w:rsid w:val="46C44060"/>
    <w:rsid w:val="46CE59EE"/>
    <w:rsid w:val="46DD5122"/>
    <w:rsid w:val="47FC2C37"/>
    <w:rsid w:val="49496C79"/>
    <w:rsid w:val="49780775"/>
    <w:rsid w:val="49AB775A"/>
    <w:rsid w:val="49EA64D4"/>
    <w:rsid w:val="4A3634C7"/>
    <w:rsid w:val="4A404346"/>
    <w:rsid w:val="4A6A60FF"/>
    <w:rsid w:val="4A7D10F6"/>
    <w:rsid w:val="4AB41401"/>
    <w:rsid w:val="4AD86C53"/>
    <w:rsid w:val="4B58746D"/>
    <w:rsid w:val="4B92297F"/>
    <w:rsid w:val="4D0D7759"/>
    <w:rsid w:val="4D323937"/>
    <w:rsid w:val="4DB258D2"/>
    <w:rsid w:val="4F0C66BB"/>
    <w:rsid w:val="4F6F09F1"/>
    <w:rsid w:val="50AD3DB7"/>
    <w:rsid w:val="50E377D9"/>
    <w:rsid w:val="525A22CE"/>
    <w:rsid w:val="529A6367"/>
    <w:rsid w:val="52E16867"/>
    <w:rsid w:val="53B30F94"/>
    <w:rsid w:val="53CD71B7"/>
    <w:rsid w:val="53D14261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95C5F52"/>
    <w:rsid w:val="59C528BD"/>
    <w:rsid w:val="5A421A14"/>
    <w:rsid w:val="5A975556"/>
    <w:rsid w:val="5AC67802"/>
    <w:rsid w:val="5CE8110F"/>
    <w:rsid w:val="5D65080E"/>
    <w:rsid w:val="5D7E0FB5"/>
    <w:rsid w:val="5EB12C47"/>
    <w:rsid w:val="5F6B37BB"/>
    <w:rsid w:val="60593614"/>
    <w:rsid w:val="612B1454"/>
    <w:rsid w:val="61C3168D"/>
    <w:rsid w:val="62261C1B"/>
    <w:rsid w:val="656447FC"/>
    <w:rsid w:val="657C6E6C"/>
    <w:rsid w:val="661C5A95"/>
    <w:rsid w:val="673D77EB"/>
    <w:rsid w:val="67885D9C"/>
    <w:rsid w:val="684D7F02"/>
    <w:rsid w:val="6A31115D"/>
    <w:rsid w:val="6A615EE7"/>
    <w:rsid w:val="6B6D2C8D"/>
    <w:rsid w:val="6C924135"/>
    <w:rsid w:val="6D1260EC"/>
    <w:rsid w:val="6D3F3B91"/>
    <w:rsid w:val="6E2A65EF"/>
    <w:rsid w:val="6E753D0F"/>
    <w:rsid w:val="6F375468"/>
    <w:rsid w:val="6F3A19BA"/>
    <w:rsid w:val="6F7C1C1D"/>
    <w:rsid w:val="6F8A5598"/>
    <w:rsid w:val="70115CB9"/>
    <w:rsid w:val="70271038"/>
    <w:rsid w:val="70F80C27"/>
    <w:rsid w:val="73BE4472"/>
    <w:rsid w:val="73E777F4"/>
    <w:rsid w:val="74C96B62"/>
    <w:rsid w:val="751B07A3"/>
    <w:rsid w:val="75894543"/>
    <w:rsid w:val="762B1157"/>
    <w:rsid w:val="766C14D0"/>
    <w:rsid w:val="76A33C20"/>
    <w:rsid w:val="77DE0B76"/>
    <w:rsid w:val="78327683"/>
    <w:rsid w:val="785E5813"/>
    <w:rsid w:val="797A667D"/>
    <w:rsid w:val="79AC0800"/>
    <w:rsid w:val="7A551217"/>
    <w:rsid w:val="7A772BBC"/>
    <w:rsid w:val="7A8C03EB"/>
    <w:rsid w:val="7C642A8B"/>
    <w:rsid w:val="7CDF1B61"/>
    <w:rsid w:val="7D751B04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1126</Words>
  <Characters>1855</Characters>
  <Lines>0</Lines>
  <Paragraphs>0</Paragraphs>
  <TotalTime>37</TotalTime>
  <ScaleCrop>false</ScaleCrop>
  <LinksUpToDate>false</LinksUpToDate>
  <CharactersWithSpaces>2060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2024-09-12T02:25:04Z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36A4EE599EB246AEB4C55D2F9C0B6B41_13</vt:lpwstr>
  </property>
</Properties>
</file>