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2119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HydroTune: LLM-Agent-Guided Automatic Calibration and Deep Learning Error Correction for Modular Hydrological Models</w:t>
      </w:r>
    </w:p>
    <w:p w14:paraId="6908083F">
      <w:pPr>
        <w:spacing w:line="360" w:lineRule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5941EDC6">
      <w:pPr>
        <w:spacing w:line="360" w:lineRule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ascii="Times New Roman" w:hAnsi="Times New Roman"/>
          <w:b/>
          <w:i/>
          <w:sz w:val="24"/>
        </w:rPr>
        <w:t>Abstract</w:t>
      </w:r>
    </w:p>
    <w:p w14:paraId="47597628">
      <w:r>
        <w:rPr>
          <w:rFonts w:ascii="Times New Roman" w:hAnsi="Times New Roman" w:eastAsia="Times New Roman"/>
          <w:i/>
          <w:iCs/>
          <w:sz w:val="24"/>
          <w:szCs w:val="24"/>
        </w:rPr>
        <w:t>Conceptual hydrological models require labor-intensive manual calibration. We present HydroTune, an LLM-agent-guided platform automating the end-to-end workflow from raw data to intelligent calibration reports. The system integrates a flood semantic encoder, five optimization algorithms (Two-Stage, PSO, SCE-UA, DE, GA) for three hydrological models (Tank, HBV, Xinanjiang), and XGBoost-based error correction. Validated on two contrasting case studies with 3 and 57 events, HydroTune bridges AI and operational hydrology for non-expert users.</w:t>
      </w:r>
    </w:p>
    <w:p w14:paraId="1FA32D60">
      <w:pPr>
        <w:spacing w:line="360" w:lineRule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2F78ACE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1  Introduction</w:t>
      </w:r>
    </w:p>
    <w:p w14:paraId="0F3C22A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Conceptual models (Tank, HBV, Xinanjiang) contain 3–21 parameters requiring calibration. Manual calibration is expert-intensive, time-consuming, and often inconsistent across operators. </w:t>
      </w:r>
    </w:p>
    <w:p w14:paraId="3151A3B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Tools like PEST, OSTRICH, and SWAT-CUP provide optimization frameworks but lack intelligent data analysis, multi-model comparison, and actionable diagnostic reporting. </w:t>
      </w:r>
    </w:p>
    <w:p w14:paraId="1862AF7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Recent advances in LLMs (GPT-4, Minimax) open new possibilities for intelligent data interpretation, but their application in hydrology remains nascent—mainly limited to literature review and code generation.</w:t>
      </w:r>
    </w:p>
    <w:p w14:paraId="4ED89FF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Despite their impressive reasoning capabilities, LLMs are inherently token-based sequence models that operate on discrete text inputs with constrained context windows (typically 8K–128K tokens). Raw flood hydrograph data presents three fundamental challenges for direct LLM ingestion:</w:t>
      </w:r>
    </w:p>
    <w:p w14:paraId="0F21882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 xml:space="preserve"> (i) scale mismatch—a single flood event may span hundreds to thousands of time steps, exceeding practical token budgets while losing statistical coherence when naively truncated; </w:t>
      </w:r>
    </w:p>
    <w:p w14:paraId="59708CD8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(ii)</w:t>
      </w:r>
      <w:r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 xml:space="preserve">numerical reasoning deficiency—LLMs exhibit well-documented degradation in numerical computation and quantitative trend analysis from raw tabular data, often hallucinating spurious statistical relationships; </w:t>
      </w:r>
    </w:p>
    <w:p w14:paraId="2DA383C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 xml:space="preserve">(iii) semantic abstraction gap—hydrologically meaningful concepts such as "rapid rising limb," "sharp peak," or "prolonged recession" are not directly encoded in numerical flow/precipitation vectors, requiring domain-specific feature engineering to render them legible to language models. </w:t>
      </w:r>
    </w:p>
    <w:p w14:paraId="583D6470">
      <w:pPr>
        <w:numPr>
          <w:ilvl w:val="0"/>
          <w:numId w:val="0"/>
        </w:numPr>
        <w:spacing w:line="360" w:lineRule="auto"/>
        <w:ind w:left="420" w:left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These limitations motivate the need for a structured intermediate representation—a semantic encoding—that distills raw time-series data into compact, linguistically accessible, and hydrologically informative feature vectors before presenting them to the LLM agent.</w:t>
      </w:r>
    </w:p>
    <w:p w14:paraId="56A2313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Conceptual hydrological models, despite their parsimonious parameterization and physical interpretability, exhibit inherent structural limitations:</w:t>
      </w:r>
    </w:p>
    <w:p w14:paraId="0BFB458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 xml:space="preserve"> (i) simplified process representation—lumped or semi-distributed parameterizations (e.g., single-valued soil moisture capacity, linear reservoir routing) cannot fully resolve the spatiotemporal heterogeneity of real catchments, leading to systematic biases in peak timing, magnitude, and recession behavior; </w:t>
      </w:r>
    </w:p>
    <w:p w14:paraId="366BC34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(ii) stationarity assumption—calibrated parameter sets implicitly assume stationary rainfall–runoff relationships, whereas real watersheds undergo non-stationary changes (land-use alteration, climate variability, reservoir regulation) that degrade model performance over time;</w:t>
      </w:r>
    </w:p>
    <w:p w14:paraId="396C1C74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 xml:space="preserve"> (iii) residual information—even well-calibrated models leave structured residuals in the simulated-minus-observed error time series that carry exploitable information about unmodeled processes.</w:t>
      </w:r>
    </w:p>
    <w:p w14:paraId="4A5DC6F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Data-driven error correction models (e.g., XGBoost, LSTM) offer complementary capabilities: they can learn complex, nonlinear mapping from predictor features (error lags, precipitation lags) to model residuals without specifying physical equations; they adapt to non-stationary patterns when retrained on recent observations; and they operate as post-processors that preserve the physical model's core hydrological constraints (water balance, process causality) rather than replacing them with a black-box. A growing body of literature demonstrates that hybrid approaches—conceptual model + ML residual learner—consistently outperform either component alone, particularly for flood peak prediction where structural errors are most consequential.</w:t>
      </w:r>
    </w:p>
    <w:p w14:paraId="6D738C5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Despite the demonstrated efficacy of hybrid physics-ML approaches in research settings (custom Python/R scripts, offline case studies), no existing operational calibration platform integrates ML-based error correction as a native, configurable module within an automated calibration workflow. Current tools (PEST, SWAT-CUP, OSTRICH) neither couple model residuals with ML post-processors nor provide the event-based train/validation split logic required to prevent data leakage in operational forecasting contexts. Closing this gap is critical for translating hybrid modeling research into actionable decision-support tools for flood forecasting agencies and water resource managers.</w:t>
      </w:r>
    </w:p>
    <w:p w14:paraId="41DF009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  <w:t>Main contribution:</w:t>
      </w:r>
    </w:p>
    <w:p w14:paraId="2FDEC92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We propose a novel flood semantic encoding paradigm that transforms raw hydrograph time series into structured, multi-attribute representations (magnitude, peak morphology, rise/recession dynamics, rainfall forcing), thereby bridging the modality gap between numerical hydrological data and LLM-based reasoning—to our knowledge, the first such encoding scheme designed explicitly for LLM-agent-guided hydrological analysis.</w:t>
      </w:r>
    </w:p>
    <w:p w14:paraId="29DE4ACF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We develop a unified multi-model, multi-algorithm calibration framework that integrates three conceptual hydrological models of varying complexity (Tank: 3 parameters; HBV: 10 parameters; Xinanjiang: 21 parameters) with five global optimization algorithms (Two-Stage, PSO, SCE-UA, DE, GA) under a single abstract interface, enabling systematic model intercomparison and algorithm benchmarking within an operational context.</w:t>
      </w:r>
    </w:p>
    <w:p w14:paraId="65F7CAD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We introduce a hybrid physics-ML error correction architecture wherein an XGBoost regressor, trained on error-lag (e</w:t>
      </w:r>
      <w:r>
        <w:rPr>
          <w:rFonts w:hint="default" w:ascii="Times New Roman" w:hAnsi="Times New Roman" w:cs="Times New Roman"/>
          <w:i/>
          <w:iCs/>
          <w:sz w:val="24"/>
          <w:szCs w:val="32"/>
          <w:vertAlign w:val="subscript"/>
          <w:lang w:val="en-US" w:eastAsia="zh-CN"/>
        </w:rPr>
        <w:t>t-1</w:t>
      </w: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, ..., e</w:t>
      </w:r>
      <w:r>
        <w:rPr>
          <w:rFonts w:hint="default" w:ascii="Times New Roman" w:hAnsi="Times New Roman" w:cs="Times New Roman"/>
          <w:i/>
          <w:iCs/>
          <w:sz w:val="24"/>
          <w:szCs w:val="32"/>
          <w:vertAlign w:val="subscript"/>
          <w:lang w:val="en-US" w:eastAsia="zh-CN"/>
        </w:rPr>
        <w:t>t-5</w:t>
      </w: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) and precipitation-lag (p</w:t>
      </w:r>
      <w:r>
        <w:rPr>
          <w:rFonts w:hint="default" w:ascii="Times New Roman" w:hAnsi="Times New Roman" w:cs="Times New Roman"/>
          <w:i/>
          <w:iCs/>
          <w:sz w:val="24"/>
          <w:szCs w:val="32"/>
          <w:vertAlign w:val="subscript"/>
          <w:lang w:val="en-US" w:eastAsia="zh-CN"/>
        </w:rPr>
        <w:t>t-1</w:t>
      </w: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, ..., p</w:t>
      </w:r>
      <w:r>
        <w:rPr>
          <w:rFonts w:hint="default" w:ascii="Times New Roman" w:hAnsi="Times New Roman" w:cs="Times New Roman"/>
          <w:i/>
          <w:iCs/>
          <w:sz w:val="24"/>
          <w:szCs w:val="32"/>
          <w:vertAlign w:val="subscript"/>
          <w:lang w:val="en-US" w:eastAsia="zh-CN"/>
        </w:rPr>
        <w:t>t-3</w:t>
      </w: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) features, learns the systematic residuals of conceptual model simulations; the approach is validated under an event-based train/test split strategy that prevents temporal leakage across flood events, and is benchmarked against both recursive and oracle correction modes.</w:t>
      </w:r>
    </w:p>
    <w:p w14:paraId="145A7B6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We deliver a fully operational, open-source software platform (HydroTune) with a Streamlit-based graphical interface, bilingual (Chinese/English) support, and LLM-generated intelligent diagnostic reports that span data pre-analysis, calibration evaluation, and model selection recommendations—demonstrating the feasibility of AI-augmented decision support for non-expert hydrological practitioners</w:t>
      </w:r>
    </w:p>
    <w:p w14:paraId="3953B436">
      <w:pPr>
        <w:spacing w:line="360" w:lineRule="auto"/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2  Methodology</w:t>
      </w:r>
    </w:p>
    <w:p w14:paraId="56136A04">
      <w:pPr>
        <w:spacing w:line="360" w:lineRule="auto"/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2.1  LLM-based agentic workflow</w:t>
      </w:r>
    </w:p>
    <w:p w14:paraId="69A2A9D1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4"/>
          <w:szCs w:val="32"/>
          <w:lang w:val="en-US" w:eastAsia="zh-CN"/>
        </w:rPr>
        <w:t>A lightweight orchestrator class (HydroAgent) that chains: data ingestion → model registration → multi-model calibration → performance ranking → report triggers.</w:t>
      </w:r>
    </w:p>
    <w:p w14:paraId="46224617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  <w:t xml:space="preserve">The LLM is invoked at three critical junctures: </w:t>
      </w:r>
    </w:p>
    <w:p w14:paraId="7FAD3840">
      <w:pPr>
        <w:numPr>
          <w:ilvl w:val="1"/>
          <w:numId w:val="2"/>
        </w:numPr>
        <w:tabs>
          <w:tab w:val="clear" w:pos="840"/>
        </w:tabs>
        <w:spacing w:line="360" w:lineRule="auto"/>
        <w:ind w:left="1260" w:leftChars="0" w:hanging="420" w:firstLineChars="0"/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  <w:t xml:space="preserve">(a) data quality assessment and time-scale inference, </w:t>
      </w:r>
    </w:p>
    <w:p w14:paraId="67271132">
      <w:pPr>
        <w:numPr>
          <w:ilvl w:val="1"/>
          <w:numId w:val="2"/>
        </w:numPr>
        <w:tabs>
          <w:tab w:val="clear" w:pos="840"/>
        </w:tabs>
        <w:spacing w:line="360" w:lineRule="auto"/>
        <w:ind w:left="1260" w:leftChars="0" w:hanging="420" w:firstLineChars="0"/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  <w:t xml:space="preserve">(b) flood event detection and semantic characterization, </w:t>
      </w:r>
    </w:p>
    <w:p w14:paraId="3B67A09F">
      <w:pPr>
        <w:numPr>
          <w:ilvl w:val="1"/>
          <w:numId w:val="2"/>
        </w:numPr>
        <w:tabs>
          <w:tab w:val="clear" w:pos="840"/>
        </w:tabs>
        <w:spacing w:line="360" w:lineRule="auto"/>
        <w:ind w:left="1260" w:leftChars="0" w:hanging="420" w:firstLineChars="0"/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  <w:t>(c) diagnostic report generation with calibration strategy recommendations.</w:t>
      </w:r>
    </w:p>
    <w:p w14:paraId="6658CED6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  <w:t xml:space="preserve">The LLM acts as an intelligent analyst rather than a code executor; it receives structured semantic codes and data quality metrics, then produces structured </w:t>
      </w: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Markdown reports</w:t>
      </w:r>
      <w:r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  <w:t xml:space="preserve"> following a 7-section template prompt.</w:t>
      </w:r>
    </w:p>
    <w:p w14:paraId="70FCB8EA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i/>
          <w:iCs/>
          <w:sz w:val="24"/>
          <w:szCs w:val="32"/>
          <w:lang w:val="en-US" w:eastAsia="zh-CN"/>
        </w:rPr>
      </w:pPr>
    </w:p>
    <w:p w14:paraId="62A04ABD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eastAsia" w:ascii="Times New Roman" w:hAnsi="Times New Roman" w:cs="Times New Roman"/>
          <w:b/>
          <w:bCs/>
          <w:i w:val="0"/>
          <w:iCs w:val="0"/>
          <w:color w:val="0000FF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olor w:val="0000FF"/>
          <w:sz w:val="24"/>
          <w:szCs w:val="32"/>
          <w:lang w:val="en-US" w:eastAsia="zh-CN"/>
        </w:rPr>
        <w:t>[figure 1]Workflow diagram showing the HydroAgent decision loop</w:t>
      </w:r>
    </w:p>
    <w:p w14:paraId="276EB142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24"/>
          <w:szCs w:val="32"/>
          <w:lang w:val="en-US" w:eastAsia="zh-CN"/>
        </w:rPr>
      </w:pPr>
    </w:p>
    <w:p w14:paraId="4E9466C8">
      <w:pPr>
        <w:spacing w:line="360" w:lineRule="auto"/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2.2  Semantic encoding of flood events for LLM agents</w:t>
      </w:r>
    </w:p>
    <w:p w14:paraId="3C609069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Raw hydrograph time-series data (hundreds to thousands of time steps) cannot be directly consumed by LLMs due to token limits and numerical reasoning limitations. A structured intermediate representation is required.</w:t>
      </w:r>
    </w:p>
    <w:p w14:paraId="3E2BEFCE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A 15-field structured dataclass captures each flood event: event_id, magnitude (extreme/large/medium/small), peak_flow, flood_volume, duration, rise_type (rapid/moderate/slow), recession_type, peak_shape (sharp/rounded/multi-peak), rainfall_driven (high/medium/low), representative_score, selection_reason, start_date, end_date, baseflow, peak_ratio, and total_precip. [Table 1]</w:t>
      </w:r>
    </w:p>
    <w:p w14:paraId="70D23B69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Each semantic attribute is derived from the flow time series Q(t) (t=1,…,T) and precipitation time series P(t) via well-defined hydrological heuristics. The baseflow Q_base is estimated as the mean of a rolling 5-step minimum filter. The flood event window spans from start index t_s to end index t_e, with t_p denoting the time index of peak flow. Magnitude classification: extreme if Q_peak &gt; Q̄_peak + 2·σ_peak, large if &gt; Q̄_peak + σ_peak, medium if &gt; Q̄_peak, small otherwise.</w:t>
      </w:r>
    </w:p>
    <w:p w14:paraId="303F5CF6">
      <w:pPr>
        <w:numPr>
          <w:ilvl w:val="0"/>
          <w:numId w:val="3"/>
        </w:numPr>
      </w:pPr>
      <w:r>
        <w:rPr>
          <w:rFonts w:ascii="Times New Roman" w:hAnsi="Times New Roman" w:eastAsia="Times New Roman"/>
          <w:sz w:val="22"/>
          <w:szCs w:val="22"/>
        </w:rPr>
        <w:t>The mean rising gradient is defined as:</w:t>
      </w:r>
    </w:p>
    <w:p w14:paraId="5D05F362">
      <w:pPr>
        <w:spacing w:before="60" w:after="60"/>
        <w:jc w:val="center"/>
      </w:pPr>
      <m:oMathPara>
        <m:oMath>
          <m:r>
            <m:rPr/>
            <m:t>r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rise</m:t>
              </m:r>
            </m:sub>
          </m:sSub>
          <m:r>
            <m:rPr/>
            <m:t>=</m:t>
          </m:r>
          <m:f>
            <m:fPr/>
            <m:num>
              <m:r>
                <m:rPr/>
                <m:t>Q(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/>
                <m:t>) −Q(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/>
                <m:t>)</m:t>
              </m:r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/>
                <m:t>−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</m:oMath>
      </m:oMathPara>
    </w:p>
    <w:p w14:paraId="69FC8B21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Rise type: rapid (r_rise &gt; 5.0), moderate (r_rise &gt; 1.0), slow (otherwise).</w:t>
      </w:r>
    </w:p>
    <w:p w14:paraId="651060CD">
      <w:pPr>
        <w:numPr>
          <w:ilvl w:val="0"/>
          <w:numId w:val="3"/>
        </w:numPr>
      </w:pPr>
      <w:r>
        <w:rPr>
          <w:rFonts w:ascii="Times New Roman" w:hAnsi="Times New Roman" w:eastAsia="Times New Roman"/>
          <w:sz w:val="22"/>
          <w:szCs w:val="22"/>
        </w:rPr>
        <w:t>The mean recession gradient is defined as:</w:t>
      </w:r>
    </w:p>
    <w:p w14:paraId="7BFBDBEA">
      <w:pPr>
        <w:spacing w:before="60" w:after="60"/>
        <w:jc w:val="center"/>
      </w:pPr>
      <m:oMathPara>
        <m:oMath>
          <m:r>
            <m:rPr/>
            <m:t>r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rec</m:t>
              </m:r>
            </m:sub>
          </m:sSub>
          <m:r>
            <m:rPr/>
            <m:t>=</m:t>
          </m:r>
          <m:f>
            <m:fPr/>
            <m:num>
              <m:r>
                <m:rPr/>
                <m:t>Q(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/>
                <m:t>) −Q(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/>
                <m:t>)</m:t>
              </m:r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/>
                <m:t>−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</m:oMath>
      </m:oMathPara>
    </w:p>
    <w:p w14:paraId="5EBCD852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Recession type: rapid (r_rec &gt; 3.0), moderate (r_rec &gt; 0.5), slow (otherwise).</w:t>
      </w:r>
    </w:p>
    <w:p w14:paraId="6ABD7D6B">
      <w:pPr>
        <w:numPr>
          <w:ilvl w:val="0"/>
          <w:numId w:val="3"/>
        </w:numPr>
      </w:pPr>
      <w:r>
        <w:rPr>
          <w:rFonts w:ascii="Times New Roman" w:hAnsi="Times New Roman" w:eastAsia="Times New Roman"/>
          <w:sz w:val="22"/>
          <w:szCs w:val="22"/>
        </w:rPr>
        <w:t>The set of local maxima indices is:</w:t>
      </w:r>
    </w:p>
    <w:p w14:paraId="4C3E4DBE">
      <w:pPr>
        <w:spacing w:before="60" w:after="60"/>
        <w:jc w:val="center"/>
      </w:pPr>
      <m:oMathPara>
        <m:oMath>
          <m:r>
            <m:rPr/>
            <m:t>L= {i:Q(i) &gt;Q(i−1) ∧Q(i) &gt;Q(i+1)}</m:t>
          </m:r>
        </m:oMath>
      </m:oMathPara>
    </w:p>
    <w:p w14:paraId="47256A96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Peak shape: multi-peak if |L| &gt; 1; sharp if left slope ΔL and right slope ΔR satisfy ΔL &gt; 3·ΔR or ΔR &gt; 3·ΔL; rounded otherwise.</w:t>
      </w:r>
    </w:p>
    <w:p w14:paraId="2A64B8C8">
      <w:pPr>
        <w:numPr>
          <w:ilvl w:val="0"/>
          <w:numId w:val="3"/>
        </w:numPr>
      </w:pPr>
      <w:r>
        <w:rPr>
          <w:rFonts w:ascii="Times New Roman" w:hAnsi="Times New Roman" w:eastAsia="Times New Roman"/>
          <w:sz w:val="22"/>
          <w:szCs w:val="22"/>
        </w:rPr>
        <w:t>The runoff coefficient is:</w:t>
      </w:r>
    </w:p>
    <w:p w14:paraId="7F6736F4">
      <w:pPr>
        <w:spacing w:before="60" w:after="60"/>
        <w:jc w:val="center"/>
      </w:pPr>
      <m:oMathPara>
        <m:oMath>
          <m:r>
            <m:rPr/>
            <m:t>φ=</m:t>
          </m:r>
          <m:f>
            <m:fPr/>
            <m:num>
              <m:r>
                <m:rPr/>
                <m:t>V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flood</m:t>
                  </m:r>
                </m:sub>
              </m:sSub>
            </m:num>
            <m:den>
              <m:r>
                <m:rPr/>
                <m:t>P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total</m:t>
                  </m:r>
                </m:sub>
              </m:sSub>
              <m:r>
                <m:rPr/>
                <m:t>× 0.01</m:t>
              </m:r>
            </m:den>
          </m:f>
        </m:oMath>
      </m:oMathPara>
    </w:p>
    <w:p w14:paraId="27156742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Rainfall-driven intensity: high (φ &gt; 0.3), medium (φ &gt; 0.1), low (otherwise).</w:t>
      </w:r>
    </w:p>
    <w:p w14:paraId="6BF3F2B9">
      <w:pPr>
        <w:numPr>
          <w:ilvl w:val="0"/>
          <w:numId w:val="3"/>
        </w:numPr>
      </w:pPr>
      <w:r>
        <w:rPr>
          <w:rFonts w:ascii="Times New Roman" w:hAnsi="Times New Roman" w:eastAsia="Times New Roman"/>
          <w:sz w:val="22"/>
          <w:szCs w:val="22"/>
        </w:rPr>
        <w:t>Flood volume (daily timestep, units: 10⁴ m³):</w:t>
      </w:r>
    </w:p>
    <w:p w14:paraId="063A6A7B">
      <w:pPr>
        <w:spacing w:before="60" w:after="60"/>
        <w:jc w:val="center"/>
      </w:pPr>
      <m:oMathPara>
        <m:oMath>
          <m:r>
            <m:rPr/>
            <m:t>V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flood</m:t>
              </m:r>
            </m:sub>
          </m:sSub>
          <m:r>
            <m:rPr/>
            <m:t>=</m:t>
          </m:r>
          <m:f>
            <m:fPr/>
            <m:num>
              <m:r>
                <m:rPr/>
                <m:t>∑_{t=t_s}^{t_e}(Q(t) −Q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base</m:t>
                  </m:r>
                </m:sub>
              </m:sSub>
              <m:r>
                <m:rPr/>
                <m:t>) × 86400</m:t>
              </m:r>
            </m:num>
            <m:den>
              <m:r>
                <m:rPr/>
                <m:t>10000</m:t>
              </m:r>
            </m:den>
          </m:f>
        </m:oMath>
      </m:oMathPara>
    </w:p>
    <w:p w14:paraId="7A916A88">
      <w:pPr>
        <w:numPr>
          <w:ilvl w:val="0"/>
          <w:numId w:val="3"/>
        </w:numPr>
      </w:pPr>
      <w:r>
        <w:rPr>
          <w:rFonts w:ascii="Times New Roman" w:hAnsi="Times New Roman" w:eastAsia="Times New Roman"/>
          <w:sz w:val="22"/>
          <w:szCs w:val="22"/>
        </w:rPr>
        <w:t>The peak-to-baseflow ratio is:</w:t>
      </w:r>
    </w:p>
    <w:p w14:paraId="7F2944DE">
      <w:pPr>
        <w:spacing w:before="60" w:after="60"/>
        <w:jc w:val="center"/>
      </w:pPr>
      <m:oMathPara>
        <m:oMath>
          <m:r>
            <m:rPr/>
            <m:t>r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peak</m:t>
              </m:r>
            </m:sub>
          </m:sSub>
          <m:r>
            <m:rPr/>
            <m:t>=</m:t>
          </m:r>
          <m:f>
            <m:fPr/>
            <m:num>
              <m:r>
                <m:rPr/>
                <m:t>Q(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/>
                <m:t>)</m:t>
              </m:r>
            </m:num>
            <m:den>
              <m:r>
                <m:rPr/>
                <m:t>Q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base</m:t>
                  </m:r>
                </m:sub>
              </m:sSub>
            </m:den>
          </m:f>
        </m:oMath>
      </m:oMathPara>
    </w:p>
    <w:p w14:paraId="0E3D23A9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The classification thresholds (gradient values 5.0, 1.0, 3.0, 0.5; runoff coefficient 0.3, 0.1) are default heuristics calibrated to typical hydroclimatic regimes and can be adjusted for different watersheds.</w:t>
      </w:r>
    </w:p>
    <w:p w14:paraId="2011DFB2">
      <w:pPr>
        <w:numPr>
          <w:ilvl w:val="0"/>
          <w:numId w:val="3"/>
        </w:numPr>
      </w:pPr>
      <w:r>
        <w:rPr>
          <w:rFonts w:ascii="Times New Roman" w:hAnsi="Times New Roman" w:eastAsia="Times New Roman"/>
          <w:sz w:val="22"/>
          <w:szCs w:val="22"/>
        </w:rPr>
        <w:t>The composite representative score for ranking event suitability:</w:t>
      </w:r>
    </w:p>
    <w:p w14:paraId="04425A72">
      <w:pPr>
        <w:spacing w:before="60" w:after="60"/>
        <w:jc w:val="center"/>
      </w:pPr>
      <m:oMathPara>
        <m:oMath>
          <m:r>
            <m:rPr/>
            <m:t>S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rep</m:t>
              </m:r>
            </m:sub>
          </m:sSub>
          <m:r>
            <m:rPr/>
            <m:t>= (0.3 ·S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peak</m:t>
              </m:r>
            </m:sub>
          </m:sSub>
          <m:r>
            <m:rPr/>
            <m:t>+ 0.2 ·S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volume</m:t>
              </m:r>
            </m:sub>
          </m:sSub>
          <m:r>
            <m:rPr/>
            <m:t>+ 0.5 ·S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magnitude</m:t>
              </m:r>
            </m:sub>
          </m:sSub>
          <m:r>
            <m:rPr/>
            <m:t>/100) × 100</m:t>
          </m:r>
        </m:oMath>
      </m:oMathPara>
    </w:p>
    <w:p w14:paraId="69106784">
      <w:pPr>
        <w:numPr>
          <w:ilvl w:val="0"/>
          <w:numId w:val="3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Pearson Type III theoretical frequency curves are fitted to observed peak-flow and flood-volume series, plotted on probability paper (Hazen coordinate), and annotated with statistical parameters (X̄, Cv, Cs). The to_json_for_llm() method serializes all semantic codes into structured JSON, embedded in a detailed prompt that demands 7-section structured output.</w:t>
      </w:r>
    </w:p>
    <w:p w14:paraId="18AEC385">
      <w:pPr>
        <w:numPr>
          <w:ilvl w:val="0"/>
          <w:numId w:val="3"/>
        </w:numPr>
      </w:pPr>
      <w:r>
        <w:rPr>
          <w:rFonts w:ascii="Times New Roman" w:hAnsi="Times New Roman" w:eastAsia="Times New Roman"/>
          <w:sz w:val="22"/>
          <w:szCs w:val="22"/>
        </w:rPr>
        <w:t>[Figure 2] (a) Schematic showing raw time series → feature extraction → semantic classification → JSON encoding pipeline. (b) Example P-III frequency curve plot with empirical points and theoretical curve.</w:t>
      </w:r>
    </w:p>
    <w:p w14:paraId="2C8879A4">
      <w:pPr>
        <w:spacing w:line="360" w:lineRule="auto"/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2.3  Hydrology models and calibration algorithms.</w:t>
      </w:r>
    </w:p>
    <w:p w14:paraId="0897A07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Model portfolio:</w:t>
      </w:r>
    </w:p>
    <w:p w14:paraId="795D8B63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Tank model</w:t>
      </w:r>
    </w:p>
    <w:p w14:paraId="5D3F4AD2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HBV model</w:t>
      </w:r>
    </w:p>
    <w:p w14:paraId="2CD9CFFA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Xinanjiang model</w:t>
      </w:r>
    </w:p>
    <w:p w14:paraId="425260B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Optimization algorithms:</w:t>
      </w:r>
    </w:p>
    <w:p w14:paraId="3926AE13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Two stage</w:t>
      </w:r>
    </w:p>
    <w:p w14:paraId="3D83544F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Particle Swarm Optimization</w:t>
      </w:r>
    </w:p>
    <w:p w14:paraId="0D10DF11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SCE-UA</w:t>
      </w:r>
    </w:p>
    <w:p w14:paraId="2215D696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Differential Evolution</w:t>
      </w:r>
    </w:p>
    <w:p w14:paraId="218CDF26">
      <w:pPr>
        <w:numPr>
          <w:ilvl w:val="1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Genetic Algorithm</w:t>
      </w:r>
    </w:p>
    <w:p w14:paraId="63AD8F1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Evaluation metrics:</w:t>
      </w:r>
    </w:p>
    <w:p w14:paraId="7D849DFB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Muskingum routing</w:t>
      </w:r>
    </w:p>
    <w:p w14:paraId="739F2C78">
      <w:pPr>
        <w:spacing w:line="360" w:lineRule="auto"/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2.4  Hybrid physics-ML modeling approaches</w:t>
      </w:r>
    </w:p>
    <w:p w14:paraId="586555F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  <w:t>Conceptual models capture dominant physical processes but exhibit systematic errors (e.g., timing bias, peak underestimation) due to structural simplifications. ML-based error correction can learn residual patterns without replacing the physical model.</w:t>
      </w:r>
    </w:p>
    <w:p w14:paraId="3618C097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  <w:t>XGBoost error correction: 8 input features, correction formula. Two prediction modes: (A) recursive correction using XGB-predicted error lags, (B) oracle correction using true error lags (upper-bound benchmark).</w:t>
      </w:r>
    </w:p>
    <w:p w14:paraId="517DEE02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  <w:t>Events are randomly partitioned into calibration (75%) and validation (25%) sets by event index to prevent temporal data leakage across flood events. Fixed random seed (2025) ensures reproducibility.</w:t>
      </w:r>
    </w:p>
    <w:p w14:paraId="56A46B9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  <w:t>Bayesian Model Averaging assigns weights proportional to exp(NSE / temperature) for multi-model ensemble predictions, improving robustness over single-model outputs.</w:t>
      </w:r>
    </w:p>
    <w:p w14:paraId="114B215D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olor w:val="0000FF"/>
          <w:sz w:val="24"/>
          <w:szCs w:val="32"/>
          <w:lang w:val="en-US" w:eastAsia="zh-CN"/>
        </w:rPr>
        <w:t xml:space="preserve">[figure 3]Schematic of the hybrid architecture </w:t>
      </w:r>
    </w:p>
    <w:p w14:paraId="0E83620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i/>
          <w:iCs/>
          <w:sz w:val="22"/>
          <w:szCs w:val="28"/>
          <w:lang w:val="en-US" w:eastAsia="zh-CN"/>
        </w:rPr>
      </w:pPr>
    </w:p>
    <w:p w14:paraId="7F6228C0">
      <w:pPr>
        <w:spacing w:line="360" w:lineRule="auto"/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3  Software design</w:t>
      </w:r>
    </w:p>
    <w:p w14:paraId="240DA93A">
      <w:pPr>
        <w:spacing w:line="360" w:lineRule="auto"/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3.1  Data upload and configuration of essential parameters</w:t>
      </w:r>
    </w:p>
    <w:p w14:paraId="2110E17B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Two upload modes are supported: (a) single-file mode for a continuous time series with automatic flood event detection, and (b) multi-file mode where each uploaded file corresponds to one flood event.</w:t>
      </w:r>
    </w:p>
    <w:p w14:paraId="55A6B0D8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The system automatically infers the time-step (hourly or daily) by analyzing the median interval between consecutive timestamps; users can override this inference via the sidebar if domain knowledge suggests otherwise.</w:t>
      </w:r>
    </w:p>
    <w:p w14:paraId="17FDA9AC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Users configure essential parameters on the sidebar prior to launching the analysis—including catchment area, warm-up period duration, target hydrological model, optimization algorithm, and XGBoost error-correction hyperparameters. This human-in-the-loop design is intentional: it anchors the LLM agent's decisions with domain-specific constraints, preventing misinterpretation or hallucination that could arise from fully autonomous, unguided data interpretation by the LLM.</w:t>
      </w:r>
    </w:p>
    <w:p w14:paraId="02B9ABBA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[Figure 6] Screenshot of the Streamlit interface illustrating the data upload pane and sidebar configuration panel.</w:t>
      </w:r>
    </w:p>
    <w:p w14:paraId="72D8EB7B">
      <w:pPr>
        <w:spacing w:line="360" w:lineRule="auto"/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3.2  Automated data preprocessing and flood event analysis</w:t>
      </w:r>
    </w:p>
    <w:p w14:paraId="064E68F7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The system automatically generates a data fingerprint (column types, missing ratios, value ranges) and prompts the LLM to produce cleaning code, which is executed in an isolated sandbox with a deterministic fallback path for reliability.</w:t>
      </w:r>
    </w:p>
    <w:p w14:paraId="05FED4B6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Baseflow is estimated via a rolling-window minimum filter; flood events are then identified through anomaly extraction with threshold-based boundary detection and peak-flow validation.</w:t>
      </w:r>
    </w:p>
    <w:p w14:paraId="57CE34AD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A 4-axis radar chart (completeness, continuity, correlation, quality level) and P-III frequency analysis provide a structured visual summary of data quality, embedded as context for downstream LLM analysis.</w:t>
      </w:r>
    </w:p>
    <w:p w14:paraId="40F31AB3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[Figure 7] Multi-panel pre-analysis figure: (a) radar chart, (b) P-III curve, (c) precipitation-runoff scatter, (d) hydrograph with flood event annotations.</w:t>
      </w:r>
    </w:p>
    <w:p w14:paraId="44DD7525">
      <w:pPr>
        <w:spacing w:line="360" w:lineRule="auto"/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3.3  Automated parameter calibration and deep learning coupling</w:t>
      </w:r>
    </w:p>
    <w:p w14:paraId="3465F551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A single abstract interface dispatches calibration tasks to any of the five optimization algorithms; parameter bounds are automatically derived from each model’s metadata, and the optimizer is selectable at runtime.</w:t>
      </w:r>
    </w:p>
    <w:p w14:paraId="6CE98E5D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Pure computational model engines are cleanly separated from calibration logic and user-interface code via adapter wrappers, ensuring that new models can be integrated without modifying the optimization or visualization layers.</w:t>
      </w:r>
    </w:p>
    <w:p w14:paraId="16619759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After physical calibration, the system automatically trains an XGBoost error corrector on the calibration event set, evaluates it on the held-out validation events, and reports pre-/post-correction metrics (NSE, RMSE, PBIAS).</w:t>
      </w:r>
    </w:p>
    <w:p w14:paraId="1B43B54A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[Figure 8] Layered architecture diagram: UI → Agent → Calibration Core → Model Engines.</w:t>
      </w:r>
    </w:p>
    <w:p w14:paraId="66A204E6">
      <w:pPr>
        <w:spacing w:line="360" w:lineRule="auto"/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>3.4  Visualization and intelligent report generation</w:t>
      </w:r>
    </w:p>
    <w:p w14:paraId="1EF462DB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Multi-panel plots juxtapose observed, simulated, and post-correction hydrographs for both calibration and validation events, enabling rapid visual assessment of model performance.</w:t>
      </w:r>
    </w:p>
    <w:p w14:paraId="79DCFF62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A ranked summary table displays NSE, RMSE, MAE, and PBIAS per model with per-event breakdown statistics, facilitating systematic model intercomparison.</w:t>
      </w:r>
    </w:p>
    <w:p w14:paraId="2589C551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The system produces four types of structured reports—data pre-analysis, calibration evaluation, comprehensive summary, and overfitting diagnosis—with content generated by the LLM informed by both numerical metrics and embedded visualizations.</w:t>
      </w:r>
    </w:p>
    <w:p w14:paraId="0B6C111F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Key diagnostic figures are serialized as Base64-encoded images and injected into LLM prompts, allowing the language model to reason about visual patterns alongside numerical summaries.</w:t>
      </w:r>
    </w:p>
    <w:p w14:paraId="721B8431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When the external LLM service is unreachable, the platform automatically falls back to a template-based report generated directly from computed metrics, ensuring operational reliability.</w:t>
      </w:r>
    </w:p>
    <w:p w14:paraId="5C9F6A38">
      <w:pPr>
        <w:numPr>
          <w:ilvl w:val="0"/>
          <w:numId w:val="4"/>
        </w:numPr>
      </w:pPr>
      <w:r>
        <w:rPr>
          <w:rFonts w:ascii="Times New Roman" w:hAnsi="Times New Roman" w:eastAsia="Times New Roman"/>
          <w:i/>
          <w:iCs/>
          <w:sz w:val="22"/>
          <w:szCs w:val="22"/>
        </w:rPr>
        <w:t>[Figure 9] (a) Example hydrograph comparison plot. (b) Example calibration report. (c) Visual-aware LLM prompting pipeline architecture.</w:t>
      </w:r>
    </w:p>
    <w:p w14:paraId="6043154C">
      <w:pPr>
        <w:spacing w:line="360" w:lineRule="auto"/>
        <w:rPr>
          <w:rFonts w:hint="eastAsia" w:ascii="Times New Roman" w:hAnsi="Times New Roman" w:cs="Times New Roman"/>
          <w:i/>
          <w:iCs/>
          <w:sz w:val="22"/>
          <w:szCs w:val="28"/>
          <w:lang w:val="en-US" w:eastAsia="zh-CN"/>
        </w:rPr>
      </w:pPr>
    </w:p>
    <w:p w14:paraId="0668D119">
      <w:pPr>
        <w:spacing w:line="360" w:lineRule="auto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381697DA">
      <w:pPr>
        <w:spacing w:line="360" w:lineRule="auto"/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4  Examples</w:t>
      </w:r>
    </w:p>
    <w:p w14:paraId="6C7A381D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 xml:space="preserve">4.1  Case 1: </w:t>
      </w:r>
    </w:p>
    <w:p w14:paraId="16618715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Three flood events from watershed A5 (20180619, 20230607, 20230727) representing a data-scarce scenario typical of ungauged or poorly gauged basins.</w:t>
      </w:r>
    </w:p>
    <w:p w14:paraId="48CED6CC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Given the limited sample size, a leave-one-event-out cross-validation scheme is adopted: 2 events are used for calibration and the remaining 1 event is held out for validation, with this procedure rotated across all three events. XGBoost error correction is evaluated in oracle mode, as the small sample precludes reliable training of a recursive corrector.</w:t>
      </w:r>
    </w:p>
    <w:p w14:paraId="1D286444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Model performance comparison (NSE, KGE, RMSE) across Tank, HBV, and XAJ for each event.</w:t>
      </w:r>
    </w:p>
    <w:p w14:paraId="6480E47F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Parameter identifiability challenge: 21-parameter XAJ likely underdetermined with only 3 events—demonstrating the need for model parsimony in small-sample settings.</w:t>
      </w:r>
    </w:p>
    <w:p w14:paraId="3033F92F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XGBoost oracle-mode correction NSE improvement (ΔNSE).</w:t>
      </w:r>
    </w:p>
    <w:p w14:paraId="018FA81B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LLM-generated pre-analysis report highlighting data limitations and recommending cautious interpretation.</w:t>
      </w:r>
    </w:p>
    <w:p w14:paraId="13E1651E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[Figure 10] (a) 3-panel hydrograph showing observed vs. simulated (best model) vs. XGB-corrected for each of the three events. (b) Radar chart of per-event NSE across models. (c) Parameter sensitivity boxplot for the best model.</w:t>
      </w:r>
    </w:p>
    <w:p w14:paraId="6DCB9F2E">
      <w:pPr>
        <w:spacing w:line="360" w:lineRule="auto"/>
        <w:rPr>
          <w:rFonts w:hint="default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z w:val="24"/>
          <w:szCs w:val="32"/>
          <w:lang w:val="en-US" w:eastAsia="zh-CN"/>
        </w:rPr>
        <w:t xml:space="preserve">4.2  Case 2: </w:t>
      </w:r>
    </w:p>
    <w:p w14:paraId="5A5DF64A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57 flood events spanning 2010–2025, each with 72-hour lead time, representing a data-rich operational forecasting scenario with sufficient samples for rigorous calibration-validation splitting and XGBoost training.</w:t>
      </w:r>
    </w:p>
    <w:p w14:paraId="48EF12A8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Random 75%/25% calibration/validation split by event index (seed=2025). XGBoost error correction trained on calibration events and evaluated on validation events. Five algorithms compared.</w:t>
      </w:r>
    </w:p>
    <w:p w14:paraId="60514299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Algorithm convergence comparison: Two-Stage vs. PSO vs. SCE-UA vs. DE vs. GA runtime and final NSE distributions.</w:t>
      </w:r>
    </w:p>
    <w:p w14:paraId="4D97C3D3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Model ranking: which model (Tank/HBV/XAJ) achieves the best calibration NSE and validation NSE, with analysis of overfitting degree (ΔNSE = NSE_valid - NSE_calib).</w:t>
      </w:r>
    </w:p>
    <w:p w14:paraId="648EFA08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XGBoost error correction: pre- vs. post-correction validation NSE improvement, with statistical significance testing (paired t-test across events).</w:t>
      </w:r>
    </w:p>
    <w:p w14:paraId="0D3F6FF3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Event-type analysis: performance stratified by flood magnitude (small/medium/large/extreme), peak shape (sharp/rounded/multi-peak), and rainfall-driven intensity.</w:t>
      </w:r>
    </w:p>
    <w:p w14:paraId="65BB5F19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BMA ensemble vs. best single model comparison.</w:t>
      </w:r>
    </w:p>
    <w:p w14:paraId="6ABEDE58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LLM comprehensive report covering calibration strategy, model stability analysis, and operational deployment recommendations.</w:t>
      </w:r>
    </w:p>
    <w:p w14:paraId="495CC6DB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[Figure 11] (a) Boxplot of NSE distribution across 57 events for each model (calibration vs. validation). (b) Algorithm convergence curves (objective function vs. iterations). (c) Pre- vs. post-XGB correction scatter plot. (d) Heatmap of NSE by flood magnitude × model. (e) Taylor diagram comparing all model+correction combinations.</w:t>
      </w:r>
    </w:p>
    <w:p w14:paraId="06965684">
      <w:pPr>
        <w:numPr>
          <w:ilvl w:val="0"/>
          <w:numId w:val="4"/>
        </w:numPr>
        <w:rPr>
          <w:rFonts w:hint="eastAsia" w:ascii="Times New Roman" w:hAnsi="Times New Roman" w:eastAsia="Times New Roman"/>
          <w:i/>
          <w:iCs/>
          <w:sz w:val="22"/>
          <w:szCs w:val="22"/>
          <w:lang w:val="en-US" w:eastAsia="zh-CN"/>
        </w:rPr>
      </w:pPr>
      <w:bookmarkStart w:id="0" w:name="_GoBack"/>
      <w:bookmarkEnd w:id="0"/>
    </w:p>
    <w:p w14:paraId="3364094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5  Conclusion and Future work</w:t>
      </w:r>
    </w:p>
    <w:p w14:paraId="5BF3B78F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A fully operational, LLM-agent-guided platform that automates the complete hydrological model calibration lifecycle.</w:t>
      </w:r>
    </w:p>
    <w:p w14:paraId="5195FFB1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Flood semantic encoding as a novel bridge between numerical hydrograph data and LLM reasoning.</w:t>
      </w:r>
    </w:p>
    <w:p w14:paraId="3E14ECA9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Empirical demonstration that XGBoost error correction with error-lag + precipitation-lag features consistently improves NSE, especially for validation events.</w:t>
      </w:r>
    </w:p>
    <w:p w14:paraId="18F33B2B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The model library is currently restricted to three lumped conceptual models (Tank, HBV, Xinanjiang), lacking support for semi-distributed or fully distributed hydrological models that are widely adopted in operational agencies.</w:t>
      </w:r>
    </w:p>
    <w:p w14:paraId="3E851989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The deep learning coupling is limited to a single XGBoost-based error corrector; more advanced paradigms such as differentiable programming, physics-informed neural networks, or sequence-to-sequence residual learning remain unexplored.</w:t>
      </w:r>
    </w:p>
    <w:p w14:paraId="7D16DBA4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Reliance on a cloud-based commercial LLM (Minimax abab6.5-chat) introduces latency, recurring API costs, and data privacy concerns, particularly problematic for hydrological agencies handling sensitive watershed data.</w:t>
      </w:r>
    </w:p>
    <w:p w14:paraId="33408DE2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The platform operates as a single-site offline calibration tool without integration of real-time sensor data streams, precluding continuous model updating in operational digital twin frameworks.</w:t>
      </w:r>
    </w:p>
    <w:p w14:paraId="0F3BE6FE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Uncertainty quantification is limited to BMA ensemble spread; full Bayesian inference for posterior parameter distributions and predictive uncertainty is absent.</w:t>
      </w:r>
    </w:p>
    <w:p w14:paraId="191F73E3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Extend the model portfolio beyond lumped conceptual models to include semi-distributed (e.g., TOPMODEL, HEC-HMS) and fully distributed (e.g., MIKE SHE, WRF-Hydro) hydrological models, enabling the platform to serve a broader range of watershed scales and operational contexts.</w:t>
      </w:r>
    </w:p>
    <w:p w14:paraId="28A9E96C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Integrate more sophisticated physics-ML hybrid paradigms, including differentiable programming that embeds conceptual model equations into trainable neural architectures, and physics-informed neural networks that enforce mass conservation as soft constraints.</w:t>
      </w:r>
    </w:p>
    <w:p w14:paraId="2F042D85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Replace the cloud API with locally hosted open-source LLMs (e.g., Llama, Qwen), fine-tuned on hydrological-domain corpora (calibration reports, flood analysis literature) to improve domain-specific reasoning while eliminating latency, cost, and data privacy concerns.</w:t>
      </w:r>
    </w:p>
    <w:p w14:paraId="6D62AE33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Couple the platform with real-time hydrological sensor networks to enable continuous auto-recalibration as new flood events are observed, forming a self-evolving component within watershed digital twin frameworks.</w:t>
      </w:r>
    </w:p>
    <w:p w14:paraId="11DCC8BF">
      <w:pPr>
        <w:numPr>
          <w:ilvl w:val="0"/>
          <w:numId w:val="4"/>
        </w:numPr>
        <w:rPr>
          <w:rFonts w:ascii="Times New Roman" w:hAnsi="Times New Roman" w:eastAsia="Times New Roman"/>
          <w:i/>
          <w:iCs/>
          <w:sz w:val="22"/>
          <w:szCs w:val="22"/>
        </w:rPr>
      </w:pPr>
      <w:r>
        <w:rPr>
          <w:rFonts w:ascii="Times New Roman" w:hAnsi="Times New Roman" w:eastAsia="Times New Roman"/>
          <w:i/>
          <w:iCs/>
          <w:sz w:val="22"/>
          <w:szCs w:val="22"/>
        </w:rPr>
        <w:t>Integrate full Bayesian inference methods (MCMC, variational inference) to characterize posterior parameter distributions and provide predictive uncertainty bounds alongside deterministic forecasts, enhancing risk-informed decision-making.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61FAE"/>
    <w:multiLevelType w:val="multilevel"/>
    <w:tmpl w:val="A2C61FA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75CB8C5"/>
    <w:multiLevelType w:val="multilevel"/>
    <w:tmpl w:val="B75CB8C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020761CC"/>
    <w:multiLevelType w:val="singleLevel"/>
    <w:tmpl w:val="020761C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D61E41C"/>
    <w:multiLevelType w:val="multilevel"/>
    <w:tmpl w:val="3D61E4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B21C3"/>
    <w:rsid w:val="2EE9170B"/>
    <w:rsid w:val="3A7B44D7"/>
    <w:rsid w:val="7D0F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2761</Words>
  <Characters>17896</Characters>
  <Lines>0</Lines>
  <Paragraphs>0</Paragraphs>
  <TotalTime>79</TotalTime>
  <ScaleCrop>false</ScaleCrop>
  <LinksUpToDate>false</LinksUpToDate>
  <CharactersWithSpaces>20401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2026-05-21T11:48:00Z</dcterms:created>
  <dc:creator>DELL</dc:creator>
  <cp:lastModifiedBy>罗祺耀</cp:lastModifiedBy>
  <dcterms:modified xsi:type="dcterms:W3CDTF">2026-05-24T11:16:54Z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eyJoZGlkIjoiNTFmNTYwNDkxYjRkMzQ4MTk4NDgzYmQ5OWM4NzZiMWIiLCJ1c2VySWQiOiIxNjY3Mzc1NDMwIn0=</vt:lpwstr>
  </property>
  <property fmtid="{D5CDD505-2E9C-101B-9397-08002B2CF9AE}" pid="4" name="ICV">
    <vt:lpwstr>AA8DEF48ECDE480F81F0BAEB5AA7E363_12</vt:lpwstr>
  </property>
</Properties>
</file>