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spacing w:after="360"/>
        <w:jc w:val="center"/>
      </w:pPr>
      <w:r>
        <w:rPr>
          <w:rFonts w:ascii="Noto Sans CJK SC" w:hAnsi="Noto Sans CJK SC"/>
          <w:b/>
          <w:color w:val="1C4966"/>
          <w:sz w:val="46"/>
        </w:rPr>
        <w:t>GIS Agent 大模型</w:t>
        <w:br/>
        <w:t>空间分析规划能力测试方案</w:t>
      </w:r>
    </w:p>
    <w:p>
      <w:pPr>
        <w:jc w:val="center"/>
      </w:pPr>
      <w:r>
        <w:rPr>
          <w:color w:val="65727C"/>
          <w:sz w:val="22"/>
        </w:rPr>
        <w:t>分层测试题目 · 标准流程与 PostGIS 算子 · 评测指标 · 阶段研究边界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适用范围  </w:t>
            </w:r>
            <w:r>
              <w:rPr>
                <w:sz w:val="18"/>
              </w:rPr>
              <w:t>基于燃气／水务 GIS 的时空智能问答与空间分析课题；当前聚焦自然语言到多步空间分析计划的正确性，不将单一业务 Tool 调用成功等同于自主规划成功。</w:t>
            </w:r>
          </w:p>
        </w:tc>
      </w:tr>
    </w:tbl>
    <w:p>
      <w:pPr>
        <w:spacing w:after="20"/>
      </w:pP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 w:val="true"/>
          <w:cantSplit/>
        </w:trPr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文档信息</w:t>
            </w:r>
          </w:p>
        </w:tc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材料属性</w:t>
            </w:r>
          </w:p>
        </w:tc>
        <w:tc>
          <w:tcPr>
            <w:tcW w:type="dxa" w:w="6690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科研原型阶段内部测试与讨论方案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建议首轮规模</w:t>
            </w:r>
          </w:p>
        </w:tc>
        <w:tc>
          <w:tcPr>
            <w:tcW w:type="dxa" w:w="6690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60 道独立任务；另对 20 道复杂题做语言改写鲁棒性测试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核心难度</w:t>
            </w:r>
          </w:p>
        </w:tc>
        <w:tc>
          <w:tcPr>
            <w:tcW w:type="dxa" w:w="6690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L2 复合空间分析；L3 跨图层／多分支规划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主要数据</w:t>
            </w:r>
          </w:p>
        </w:tc>
        <w:tc>
          <w:tcPr>
            <w:tcW w:type="dxa" w:w="6690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gis_lab.construction_areas、gas_pipelines、water_pipelines、gas_devices 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版本</w:t>
            </w:r>
          </w:p>
        </w:tc>
        <w:tc>
          <w:tcPr>
            <w:tcW w:type="dxa" w:w="6690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2026 年 10 月整理版</w:t>
            </w:r>
          </w:p>
        </w:tc>
      </w:tr>
    </w:tbl>
    <w:p>
      <w:pPr>
        <w:spacing w:after="20"/>
      </w:pPr>
    </w:p>
    <w:p>
      <w:r>
        <w:br/>
      </w:r>
    </w:p>
    <w:p>
      <w:pPr>
        <w:jc w:val="center"/>
      </w:pPr>
      <w:r>
        <w:rPr>
          <w:color w:val="65727C"/>
          <w:sz w:val="17"/>
        </w:rPr>
        <w:t>说明：本文为上一轮讨论方案的 Word 整理稿；60 题为建议测试规模，正文给出分层代表题，而非声称已经完成 60 道逐题标注。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01  研究定位与测试原则</w:t>
      </w:r>
    </w:p>
    <w:p>
      <w:r>
        <w:t>02  五级难度与题量配置</w:t>
      </w:r>
    </w:p>
    <w:p>
      <w:r>
        <w:t>03  L0 / L1：基础与单领域组合</w:t>
      </w:r>
    </w:p>
    <w:p>
      <w:r>
        <w:t>04  L2：多约束复合空间分析</w:t>
      </w:r>
    </w:p>
    <w:p>
      <w:r>
        <w:t>05  L3：跨领域与多分支规划</w:t>
      </w:r>
    </w:p>
    <w:p>
      <w:r>
        <w:t>06  L4：歧义、异常和能力边界</w:t>
      </w:r>
    </w:p>
    <w:p>
      <w:r>
        <w:t>07  测试集建设、数据与标准答案</w:t>
      </w:r>
    </w:p>
    <w:p>
      <w:r>
        <w:t>08  评测维度与阶段性目标</w:t>
      </w:r>
    </w:p>
    <w:p>
      <w:r>
        <w:t>09  Tool 层级测试设计</w:t>
      </w:r>
    </w:p>
    <w:p>
      <w:r>
        <w:t>10  Topology／Raster 的引入边界</w:t>
      </w:r>
    </w:p>
    <w:p>
      <w:r>
        <w:t>11  当前阶段目标与行动计划</w:t>
      </w:r>
    </w:p>
    <w:p>
      <w:r>
        <w:br w:type="page"/>
      </w:r>
    </w:p>
    <w:p>
      <w:pPr>
        <w:pStyle w:val="Heading1"/>
      </w:pPr>
      <w:r>
        <w:t>01  研究定位与测试原则</w:t>
      </w:r>
    </w:p>
    <w:p>
      <w:r>
        <w:t>当前任务：验证大模型是否能够根据复杂业务问句，准确识别对象、范围、距离阈值与计算目标，随后自主选择、组合、排序和执行空间分析算子，并输出可以独立核对的结果。</w:t>
      </w:r>
    </w:p>
    <w:p>
      <w:r>
        <w:t>课题需求包含三项核心内容：GIS 业务时空语义解析、面向燃气和水务等多 GIS 平台的插件化协同调度、自主任务拆解式空间分析执行引擎。需求中特别强调复杂多条件查询的串行或并行规划，以及动态生成新的分析步骤。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核心判断  </w:t>
            </w:r>
            <w:r>
              <w:rPr>
                <w:sz w:val="18"/>
              </w:rPr>
              <w:t>简单问题正确率达到 100% 只能证明基础意图识别与工具调用相对稳定，不足以证明多步空间分析规划能力。</w:t>
            </w:r>
          </w:p>
        </w:tc>
      </w:tr>
    </w:tbl>
    <w:p>
      <w:pPr>
        <w:spacing w:after="20"/>
      </w:pPr>
    </w:p>
    <w:p>
      <w:pPr>
        <w:pStyle w:val="Heading2"/>
      </w:pPr>
      <w:r>
        <w:t>1.1 需要区分的三种“正确”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855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层次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应验证的问题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容易混淆的情况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语义理解正确</w:t>
            </w:r>
          </w:p>
        </w:tc>
        <w:tc>
          <w:tcPr>
            <w:tcW w:type="dxa" w:w="340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对象、范围、数量、时间和单位是否识别正确</w:t>
            </w:r>
          </w:p>
        </w:tc>
        <w:tc>
          <w:tcPr>
            <w:tcW w:type="dxa" w:w="385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“管段长度”误当“整条管线长度”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规划正确</w:t>
            </w:r>
          </w:p>
        </w:tc>
        <w:tc>
          <w:tcPr>
            <w:tcW w:type="dxa" w:w="340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子任务、依赖顺序、并行分支、函数选择与参数是否正确</w:t>
            </w:r>
          </w:p>
        </w:tc>
        <w:tc>
          <w:tcPr>
            <w:tcW w:type="dxa" w:w="385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直接调用固定业务函数，未体现算子组合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结果正确</w:t>
            </w:r>
          </w:p>
        </w:tc>
        <w:tc>
          <w:tcPr>
            <w:tcW w:type="dxa" w:w="340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空间计算执行结果是否与独立基准一致</w:t>
            </w:r>
          </w:p>
        </w:tc>
        <w:tc>
          <w:tcPr>
            <w:tcW w:type="dxa" w:w="385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SQL 成功执行，但产生重复计数或距离单位错误</w:t>
            </w:r>
          </w:p>
        </w:tc>
      </w:tr>
    </w:tbl>
    <w:p>
      <w:pPr>
        <w:spacing w:after="20"/>
      </w:pPr>
    </w:p>
    <w:p>
      <w:pPr>
        <w:pStyle w:val="Heading2"/>
      </w:pPr>
      <w:r>
        <w:t>1.2 对“步骤数量”的定义</w:t>
      </w:r>
    </w:p>
    <w:p>
      <w:r>
        <w:t>本文将 4～8 步理解为具有明确业务作用和数据依赖关系的逻辑分析步骤，而不是简单统计一条 SQL 中出现几个 PostGIS 函数。例如“裁剪管线→合并缓冲区→计算受影响管段→分组统计”属于连续的逻辑规划。</w:t>
      </w:r>
    </w:p>
    <w:p>
      <w:pPr>
        <w:pStyle w:val="Heading1"/>
      </w:pPr>
      <w:r>
        <w:t>02  五级难度与题量配置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835"/>
        <w:gridCol w:w="2835"/>
        <w:gridCol w:w="2268"/>
      </w:tblGrid>
      <w:tr>
        <w:trPr>
          <w:tblHeader w:val="true"/>
          <w:cantSplit/>
        </w:trPr>
        <w:tc>
          <w:tcPr>
            <w:tcW w:type="dxa" w:w="2324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级别</w:t>
            </w:r>
          </w:p>
        </w:tc>
        <w:tc>
          <w:tcPr>
            <w:tcW w:type="dxa" w:w="2324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定位</w:t>
            </w:r>
          </w:p>
        </w:tc>
        <w:tc>
          <w:tcPr>
            <w:tcW w:type="dxa" w:w="2324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复杂度</w:t>
            </w:r>
          </w:p>
        </w:tc>
        <w:tc>
          <w:tcPr>
            <w:tcW w:type="dxa" w:w="2324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首轮题数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  <w:tc>
          <w:tcPr>
            <w:tcW w:type="dxa" w:w="28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基础回归测试</w:t>
            </w:r>
          </w:p>
        </w:tc>
        <w:tc>
          <w:tcPr>
            <w:tcW w:type="dxa" w:w="28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1～2 步</w:t>
            </w:r>
          </w:p>
        </w:tc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28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单领域多算子组合</w:t>
            </w:r>
          </w:p>
        </w:tc>
        <w:tc>
          <w:tcPr>
            <w:tcW w:type="dxa" w:w="28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2～3 步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L2</w:t>
            </w:r>
          </w:p>
        </w:tc>
        <w:tc>
          <w:tcPr>
            <w:tcW w:type="dxa" w:w="28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多约束复合空间分析</w:t>
            </w:r>
          </w:p>
        </w:tc>
        <w:tc>
          <w:tcPr>
            <w:tcW w:type="dxa" w:w="28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4～6 步</w:t>
            </w:r>
          </w:p>
        </w:tc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L3</w:t>
            </w:r>
          </w:p>
        </w:tc>
        <w:tc>
          <w:tcPr>
            <w:tcW w:type="dxa" w:w="28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跨领域／多分支复杂规划</w:t>
            </w:r>
          </w:p>
        </w:tc>
        <w:tc>
          <w:tcPr>
            <w:tcW w:type="dxa" w:w="28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6～8 步及以上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</w:t>
            </w:r>
          </w:p>
        </w:tc>
        <w:tc>
          <w:tcPr>
            <w:tcW w:type="dxa" w:w="28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歧义、异常与能力边界</w:t>
            </w:r>
          </w:p>
        </w:tc>
        <w:tc>
          <w:tcPr>
            <w:tcW w:type="dxa" w:w="28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不以步骤数量衡量</w:t>
            </w:r>
          </w:p>
        </w:tc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总计</w:t>
            </w:r>
          </w:p>
        </w:tc>
        <w:tc>
          <w:tcPr>
            <w:tcW w:type="dxa" w:w="28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首轮正式测试</w:t>
            </w:r>
          </w:p>
        </w:tc>
        <w:tc>
          <w:tcPr>
            <w:tcW w:type="dxa" w:w="28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重点在 L2、L3</w:t>
            </w:r>
          </w:p>
        </w:tc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</w:tr>
    </w:tbl>
    <w:p>
      <w:pPr>
        <w:spacing w:after="20"/>
      </w:pPr>
    </w:p>
    <w:p>
      <w:r>
        <w:t>建议先以 20 道题调试、查找错误，再形成首轮 60 道独立业务任务。L2、L3 共 32 道，占比过半；另外从复杂题中选取约 20 道进行不同表达形式的稳定性测试，作为独立的鲁棒性统计，不与 60 道独立任务混为一谈。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使用说明  </w:t>
            </w:r>
            <w:r>
              <w:rPr>
                <w:sz w:val="18"/>
              </w:rPr>
              <w:t>以下给出每个难度的代表题目与标准规划；这些题目构成测试集的种子案例。其余题目应在业务参数、算子依赖、数据形态和预期输出上形成真实差异，不宜只替换地名或改写语句。</w:t>
            </w:r>
          </w:p>
        </w:tc>
      </w:tr>
    </w:tbl>
    <w:p>
      <w:pPr>
        <w:spacing w:after="20"/>
      </w:pPr>
    </w:p>
    <w:p>
      <w:pPr>
        <w:pStyle w:val="Heading1"/>
      </w:pPr>
      <w:r>
        <w:t>03  L0 / L1：基础与单领域组合</w:t>
      </w:r>
    </w:p>
    <w:p>
      <w:pPr>
        <w:pStyle w:val="Heading2"/>
      </w:pPr>
      <w:r>
        <w:t>3.1 L0：基础回归（计划 6 题，示例 2 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4309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编号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自然语言问题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标准函数／流程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L0-01</w:t>
            </w:r>
          </w:p>
        </w:tc>
        <w:tc>
          <w:tcPr>
            <w:tcW w:type="dxa" w:w="351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统计 A001 施工区内燃气管线的总长度。</w:t>
            </w:r>
          </w:p>
        </w:tc>
        <w:tc>
          <w:tcPr>
            <w:tcW w:type="dxa" w:w="430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ST_Intersects → ST_Intersection → ST_Length → 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L0-02</w:t>
            </w:r>
          </w:p>
        </w:tc>
        <w:tc>
          <w:tcPr>
            <w:tcW w:type="dxa" w:w="351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查询距离某燃气设备 200 米以内的管线。</w:t>
            </w:r>
          </w:p>
        </w:tc>
        <w:tc>
          <w:tcPr>
            <w:tcW w:type="dxa" w:w="4309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ST_DWithin(200) → 返回匹配对象</w:t>
            </w:r>
          </w:p>
        </w:tc>
      </w:tr>
    </w:tbl>
    <w:p>
      <w:pPr>
        <w:spacing w:after="20"/>
      </w:pPr>
    </w:p>
    <w:p>
      <w:r>
        <w:t>易错点：查询“施工区内的长度”时，必须计算裁剪后的线段长度；先筛选相交的整条管线，再直接对原始 geom 使用 ST_Length，会把区域外部分也计入。</w:t>
      </w:r>
    </w:p>
    <w:p>
      <w:pPr>
        <w:pStyle w:val="Heading2"/>
      </w:pPr>
      <w:r>
        <w:t>3.2 L1：单领域多算子（计划 12 题，示例 4 题）</w:t>
      </w:r>
    </w:p>
    <w:p>
      <w:pPr>
        <w:pStyle w:val="Heading3"/>
      </w:pPr>
      <w:r>
        <w:t>L1-01  施工区内管线长度排序</w:t>
      </w:r>
    </w:p>
    <w:p>
      <w:r>
        <w:t>问题：查询 A001 施工区内所有燃气管线，计算落在施工区内的长度，只保留超过 100 米的管线，按长度从大到小排序。</w:t>
      </w:r>
    </w:p>
    <w:p>
      <w:pPr>
        <w:ind w:left="113"/>
      </w:pPr>
      <w:r>
        <w:rPr>
          <w:color w:val="1C4966"/>
        </w:rPr>
        <w:t>流程：查询 A001 → ST_Intersects → ST_Intersection → ST_Length → &gt;100 筛选 → ORDER BY DESC</w:t>
      </w:r>
    </w:p>
    <w:p>
      <w:r>
        <w:t>考核点：先裁剪再计算；正确处理空间条件、数值阈值与排序。</w:t>
      </w:r>
    </w:p>
    <w:p>
      <w:pPr>
        <w:pStyle w:val="Heading3"/>
      </w:pPr>
      <w:r>
        <w:t>L1-02  异常设备邻近查询</w:t>
      </w:r>
    </w:p>
    <w:p>
      <w:r>
        <w:t>问题：查询距离燃气管线 G001 不超过 100 米、状态为异常的燃气设备，并返回设备到管线的最短距离。</w:t>
      </w:r>
    </w:p>
    <w:p>
      <w:pPr>
        <w:ind w:left="113"/>
      </w:pPr>
      <w:r>
        <w:rPr>
          <w:color w:val="1C4966"/>
        </w:rPr>
        <w:t>流程：查询 G001 → status 条件 → ST_DWithin(100) → ST_Distance → 排序</w:t>
      </w:r>
    </w:p>
    <w:p>
      <w:r>
        <w:t>考核点：使用索引友好的邻近筛选，再精确计算距离。</w:t>
      </w:r>
    </w:p>
    <w:p>
      <w:r>
        <w:t>注意：“异常”需要明确对应的 status 字段取值。</w:t>
      </w:r>
    </w:p>
    <w:p>
      <w:pPr>
        <w:pStyle w:val="Heading3"/>
      </w:pPr>
      <w:r>
        <w:t>L1-03  设备服务范围覆盖施工区</w:t>
      </w:r>
    </w:p>
    <w:p>
      <w:r>
        <w:t>问题：为指定燃气设备建立 300 米服务范围，查询与范围相交的施工区，统计各施工区被覆盖的面积。</w:t>
      </w:r>
    </w:p>
    <w:p>
      <w:pPr>
        <w:ind w:left="113"/>
      </w:pPr>
      <w:r>
        <w:rPr>
          <w:color w:val="1C4966"/>
        </w:rPr>
        <w:t>流程：设备 POINT → ST_Buffer(300) → ST_Intersects → ST_Intersection → ST_Area</w:t>
      </w:r>
    </w:p>
    <w:p>
      <w:r>
        <w:t>考核点：点缓冲区与面相交的复合计算。</w:t>
      </w:r>
    </w:p>
    <w:p>
      <w:pPr>
        <w:pStyle w:val="Heading3"/>
      </w:pPr>
      <w:r>
        <w:t>L1-04  施工区内设备分类计数</w:t>
      </w:r>
    </w:p>
    <w:p>
      <w:r>
        <w:t>问题：统计 A001 施工区内各类燃气设备的数量，并按数量排序。</w:t>
      </w:r>
    </w:p>
    <w:p>
      <w:pPr>
        <w:ind w:left="113"/>
      </w:pPr>
      <w:r>
        <w:rPr>
          <w:color w:val="1C4966"/>
        </w:rPr>
        <w:t>流程：A001 Geometry → ST_Covers / ST_Within → GROUP BY device_type → COUNT → ORDER BY</w:t>
      </w:r>
    </w:p>
    <w:p>
      <w:r>
        <w:t>考核点：空间条件与 SQL 分组统计结合；明确边界设备是否计入。</w:t>
      </w:r>
    </w:p>
    <w:p>
      <w:pPr>
        <w:pStyle w:val="Heading1"/>
      </w:pPr>
      <w:r>
        <w:t>04  L2：多约束复合空间分析</w:t>
      </w:r>
    </w:p>
    <w:p>
      <w:r>
        <w:t>定位：当前最优先攻克的复杂度层级。每题一般具有三类以上业务约束，要求 Agent 处理裁剪、邻近、并集、叠加、分组统计及中间结果。计划 16 道，以下提供 5 道代表题。</w:t>
      </w:r>
    </w:p>
    <w:p>
      <w:pPr>
        <w:pStyle w:val="Heading3"/>
      </w:pPr>
      <w:r>
        <w:t>L2-01  燃气与水务管线邻近影响</w:t>
      </w:r>
    </w:p>
    <w:p>
      <w:r>
        <w:t>问题：查询 A001 施工区内距离水务管线不超过 50 米的燃气管段，统计每条燃气管线受影响的长度并排序。</w:t>
      </w:r>
    </w:p>
    <w:p>
      <w:pPr>
        <w:ind w:left="113"/>
      </w:pPr>
      <w:r>
        <w:rPr>
          <w:color w:val="1C4966"/>
        </w:rPr>
        <w:t>流程：获取 A001 → ST_Intersects 筛选燃气管线 → ST_Intersection 裁剪燃气管段 → 对相关水务管线 ST_Buffer(50) → ST_Union 合并缓冲区 → ST_Intersection 求受影响管段 → ST_CollectionExtract(...,2) → ST_Length → GROUP BY / SUM / 排序</w:t>
      </w:r>
    </w:p>
    <w:p>
      <w:r>
        <w:t>考核点：不能用满足条件的整条燃气管线长度代替真正受影响的管段长度；多个缓冲区重叠时不能重复计长。</w:t>
      </w:r>
    </w:p>
    <w:p>
      <w:r>
        <w:t>注意：水务管线可能位于 A001 外但影响到区内管段，不能无依据先将所有水务管线裁剪到施工区。</w:t>
      </w:r>
    </w:p>
    <w:p>
      <w:pPr>
        <w:pStyle w:val="Heading3"/>
      </w:pPr>
      <w:r>
        <w:t>L2-02  多施工区并行统计</w:t>
      </w:r>
    </w:p>
    <w:p>
      <w:r>
        <w:t>问题：分别统计 A001、A002、A003 内的燃气管线长度、燃气设备数量，以及燃气与水务管线的几何交点数量，最后按总长度排序。</w:t>
      </w:r>
    </w:p>
    <w:p>
      <w:pPr>
        <w:ind w:left="113"/>
      </w:pPr>
      <w:r>
        <w:rPr>
          <w:color w:val="1C4966"/>
        </w:rPr>
        <w:t>流程：获取三区 → 分支 A：ST_Intersection → ST_Length → SUM；分支 B：ST_Covers → COUNT；分支 C：ST_Intersection → 点类型提取 → ST_Dump → 去重 COUNT；最后按区域键合并分支并排序</w:t>
      </w:r>
    </w:p>
    <w:p>
      <w:r>
        <w:t>考核点：独立分支并行与最终汇总；避免把三个明细结果直接 JOIN 造成乘法重复计数。</w:t>
      </w:r>
    </w:p>
    <w:p>
      <w:r>
        <w:t>注意：需要明确重合管段、交点去重与位于区域边界的交点处理口径。</w:t>
      </w:r>
    </w:p>
    <w:p>
      <w:pPr>
        <w:pStyle w:val="Heading3"/>
      </w:pPr>
      <w:r>
        <w:t>L2-03  多设备覆盖率</w:t>
      </w:r>
    </w:p>
    <w:p>
      <w:r>
        <w:t>问题：对 A001 周围燃气设备分别建立 200 米覆盖范围，计算这些设备合起来覆盖 A001 的面积及覆盖率。</w:t>
      </w:r>
    </w:p>
    <w:p>
      <w:pPr>
        <w:ind w:left="113"/>
      </w:pPr>
      <w:r>
        <w:rPr>
          <w:color w:val="1C4966"/>
        </w:rPr>
        <w:t>流程：筛选可能覆盖 A001 的设备 → ST_Buffer(200) → ST_Union → ST_Intersection(A001) → ST_Area → 覆盖面积 / A001 总面积 × 100%</w:t>
      </w:r>
    </w:p>
    <w:p>
      <w:r>
        <w:t>考核点：先合并缓冲区、再算联合覆盖率，避免重复计面积。</w:t>
      </w:r>
    </w:p>
    <w:p>
      <w:pPr>
        <w:pStyle w:val="Heading3"/>
      </w:pPr>
      <w:r>
        <w:t>L2-04  二维几何交叉点分析</w:t>
      </w:r>
    </w:p>
    <w:p>
      <w:r>
        <w:t>问题：查询 A001 中与水务管线存在二维几何交叉的燃气管线，返回管线名称、交点数量、每个交点到最近燃气设备的距离。</w:t>
      </w:r>
    </w:p>
    <w:p>
      <w:pPr>
        <w:ind w:left="113"/>
      </w:pPr>
      <w:r>
        <w:rPr>
          <w:color w:val="1C4966"/>
        </w:rPr>
        <w:t>流程：ST_Intersects → ST_Intersection → 提取 POINT/MULTIPOINT → ST_Dump → 去重 → ST_Distance 或 KNN 最近邻检索</w:t>
      </w:r>
    </w:p>
    <w:p>
      <w:r>
        <w:t>考核点：几何结果类型、交点去重、最近邻关系；不能把二维几何交叉直接描述成地下管网真实冲突。</w:t>
      </w:r>
    </w:p>
    <w:p>
      <w:pPr>
        <w:pStyle w:val="Heading3"/>
      </w:pPr>
      <w:r>
        <w:t>L2-05  双距离阈值筛选</w:t>
      </w:r>
    </w:p>
    <w:p>
      <w:r>
        <w:t>问题：查询距离燃气管线 100～300 米，同时位于 A001 施工区内的燃气设备，按设备类型计数。</w:t>
      </w:r>
    </w:p>
    <w:p>
      <w:pPr>
        <w:ind w:left="113"/>
      </w:pPr>
      <w:r>
        <w:rPr>
          <w:color w:val="1C4966"/>
        </w:rPr>
        <w:t>流程：区域筛选 → ST_DWithin(300) → 排除距离≤100 的设备 → GROUP BY device_type → COUNT</w:t>
      </w:r>
    </w:p>
    <w:p>
      <w:r>
        <w:t>考核点：“100～300 米”是区间条件，不能只使用“300 米以内”。</w:t>
      </w:r>
    </w:p>
    <w:p>
      <w:pPr>
        <w:pStyle w:val="Heading1"/>
      </w:pPr>
      <w:r>
        <w:t>05  L3：跨领域、多分支复杂规划</w:t>
      </w:r>
    </w:p>
    <w:p>
      <w:r>
        <w:t>定位：检验跨行业多图层、不同步骤之间依赖、并行分支和中间结果复用能力。计划 16 道，以下给出 5 道代表题。</w:t>
      </w:r>
    </w:p>
    <w:p>
      <w:pPr>
        <w:pStyle w:val="Heading3"/>
      </w:pPr>
      <w:r>
        <w:t>L3-01  施工区综合风险分析</w:t>
      </w:r>
    </w:p>
    <w:p>
      <w:r>
        <w:t>问题：对 A001、A002 分别计算距离水务管线 50 米以内的燃气管段总长度；统计这些管段附近 100 米内的异常燃气设备数量；统计燃气与水务管线的几何交点数量；按受影响管段长度排序，输出分区报告。</w:t>
      </w:r>
    </w:p>
    <w:p>
      <w:pPr>
        <w:ind w:left="113"/>
      </w:pPr>
      <w:r>
        <w:rPr>
          <w:color w:val="1C4966"/>
        </w:rPr>
        <w:t>流程：识别对象与分区 → 获取图层并统一坐标 → 分支 A：燃气裁剪＋水务缓冲区＋求交＋受影响长度；分支 B：复用分支 A 管段 → ST_DWithin(100) → 异常设备去重计数；分支 C：燃气／水务求交 → 提取交点 → 去重统计；按区域汇总 → 排序、报告</w:t>
      </w:r>
    </w:p>
    <w:p>
      <w:r>
        <w:t>考核点：分支 B 对 A 的中间结果有依赖，分支 C 可相对独立执行。</w:t>
      </w:r>
    </w:p>
    <w:p>
      <w:r>
        <w:t>注意：需要明确距离单位、交点去重和异常状态取值；几何交叉不代表实际事故风险。</w:t>
      </w:r>
    </w:p>
    <w:p>
      <w:pPr>
        <w:pStyle w:val="Heading3"/>
      </w:pPr>
      <w:r>
        <w:t>L3-02  多指标风险排序</w:t>
      </w:r>
    </w:p>
    <w:p>
      <w:r>
        <w:t>问题：找出燃气与水务管线几何交点较集中的施工区域，统计其异常燃气设备数，进行综合排序。</w:t>
      </w:r>
    </w:p>
    <w:p>
      <w:pPr>
        <w:ind w:left="113"/>
      </w:pPr>
      <w:r>
        <w:rPr>
          <w:color w:val="1C4966"/>
        </w:rPr>
        <w:t>流程：获取施工区 → 管线相交 → 交点提取与分区域统计 → 异常设备筛选与 COUNT(DISTINCT) → 指标汇总 → 按明示规则排序</w:t>
      </w:r>
    </w:p>
    <w:p>
      <w:r>
        <w:t>考核点：并行指标统计及排序规则理解。</w:t>
      </w:r>
    </w:p>
    <w:p>
      <w:r>
        <w:t>注意：若题目改成“综合风险评分”，但没有公式／权重，正确行为是澄清或调用已有的明确业务规则。</w:t>
      </w:r>
    </w:p>
    <w:p>
      <w:pPr>
        <w:pStyle w:val="Heading3"/>
      </w:pPr>
      <w:r>
        <w:t>L3-03  异常设备覆盖与管线受影响长度</w:t>
      </w:r>
    </w:p>
    <w:p>
      <w:r>
        <w:t>问题：分析 A001/A002/A003：计算异常设备 200 米服务区的联合覆盖率，统计位于这些服务范围中的燃气管线长度，找出长度最大的施工区。</w:t>
      </w:r>
    </w:p>
    <w:p>
      <w:pPr>
        <w:ind w:left="113"/>
      </w:pPr>
      <w:r>
        <w:rPr>
          <w:color w:val="1C4966"/>
        </w:rPr>
        <w:t>流程：筛选异常设备 → ST_Buffer(200) → ST_Union → 各施工区 ST_Intersection／ST_Area → 同一缓冲区与燃气管线 ST_Intersection／ST_Length → 分区汇总排序</w:t>
      </w:r>
    </w:p>
    <w:p>
      <w:r>
        <w:t>考核点：同一中间空间范围要能复用于面积和长度两个统计分支。</w:t>
      </w:r>
    </w:p>
    <w:p>
      <w:pPr>
        <w:pStyle w:val="Heading3"/>
      </w:pPr>
      <w:r>
        <w:t>L3-04  跨平台异构 SRID 联合分析</w:t>
      </w:r>
    </w:p>
    <w:p>
      <w:r>
        <w:t>问题：燃气 GIS 提供 EPSG:3857 管线，水务 GIS 提供 EPSG:4326 管线。查询 A001 内两类管线距离不超过 30 米的燃气管段，并统计长度。</w:t>
      </w:r>
    </w:p>
    <w:p>
      <w:pPr>
        <w:ind w:left="113"/>
      </w:pPr>
      <w:r>
        <w:rPr>
          <w:color w:val="1C4966"/>
        </w:rPr>
        <w:t>流程：识别数据源 → 读取和检查 SRID → 选择适当米制分析 CRS → ST_Transform → ST_DWithin / ST_Buffer → ST_Intersection → ST_Length / SUM</w:t>
      </w:r>
    </w:p>
    <w:p>
      <w:r>
        <w:t>考核点：多来源数据接入、CRS 统一、距离单位正确。</w:t>
      </w:r>
    </w:p>
    <w:p>
      <w:r>
        <w:t>注意：对真实地面长度要求较高时，应采用适当当地投影，而非直接把 EPSG:3857 结果视作精确长度。模拟两个库表并不等于验证了真实外部平台接口适配。</w:t>
      </w:r>
    </w:p>
    <w:p>
      <w:pPr>
        <w:pStyle w:val="Heading3"/>
      </w:pPr>
      <w:r>
        <w:t>L3-05  施工区调整前后比较</w:t>
      </w:r>
    </w:p>
    <w:p>
      <w:r>
        <w:t>问题：A001 施工区向东扩展 100 米，比较调整前后的受影响燃气管线长度、设备数及燃气／水务几何交点数，给出新增影响和减少影响。</w:t>
      </w:r>
    </w:p>
    <w:p>
      <w:pPr>
        <w:ind w:left="113"/>
      </w:pPr>
      <w:r>
        <w:rPr>
          <w:color w:val="1C4966"/>
        </w:rPr>
        <w:t>流程：读取原施工区 → 明确“向东扩展”的几何构造规则 → 生成新区域 → ST_Difference 构造新增／移除区域 → 新旧范围分别统计 → 指标求差与报告</w:t>
      </w:r>
    </w:p>
    <w:p>
      <w:r>
        <w:t>考核点：几何变更、双版本比较、指标差分。</w:t>
      </w:r>
    </w:p>
    <w:p>
      <w:r>
        <w:t>注意：“向东扩展”可能有多种实现方式，若未定义，应澄清，而不是直接 ST_Buffer(100)，后者向各方向扩展。</w:t>
      </w:r>
    </w:p>
    <w:p>
      <w:pPr>
        <w:pStyle w:val="Heading1"/>
      </w:pPr>
      <w:r>
        <w:t>06  L4：歧义、异常与能力边界</w:t>
      </w:r>
    </w:p>
    <w:p>
      <w:r>
        <w:t>定位：测试模型能否识别缺失的业务定义、错误数据假设、空结果和超出当前数据能力的任务。计划 10 题；以下给出 8 道代表性场景。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288"/>
        <w:gridCol w:w="4535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编号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问题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期待行为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L4-01</w:t>
            </w:r>
          </w:p>
        </w:tc>
        <w:tc>
          <w:tcPr>
            <w:tcW w:type="dxa" w:w="328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查询 A001 附近的高风险燃气管线。</w:t>
            </w:r>
          </w:p>
        </w:tc>
        <w:tc>
          <w:tcPr>
            <w:tcW w:type="dxa" w:w="45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澄清“附近”距离和“高风险”判定规则，或采用已经明确配置的规则。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L4-02</w:t>
            </w:r>
          </w:p>
        </w:tc>
        <w:tc>
          <w:tcPr>
            <w:tcW w:type="dxa" w:w="328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查询最近一周新增的燃气管线。</w:t>
            </w:r>
          </w:p>
        </w:tc>
        <w:tc>
          <w:tcPr>
            <w:tcW w:type="dxa" w:w="45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确认数据是否具有创建时间或版本对照，缺失时不编造结果。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L4-03</w:t>
            </w:r>
          </w:p>
        </w:tc>
        <w:tc>
          <w:tcPr>
            <w:tcW w:type="dxa" w:w="328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统计二维交叉管线的实际地下碰撞数量。</w:t>
            </w:r>
          </w:p>
        </w:tc>
        <w:tc>
          <w:tcPr>
            <w:tcW w:type="dxa" w:w="45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核查埋深、管径、Z 值与高程基准；二维交集不足以证明真实碰撞。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L4-04</w:t>
            </w:r>
          </w:p>
        </w:tc>
        <w:tc>
          <w:tcPr>
            <w:tcW w:type="dxa" w:w="328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关闭阀门 V001，哪些管线断气？</w:t>
            </w:r>
          </w:p>
        </w:tc>
        <w:tc>
          <w:tcPr>
            <w:tcW w:type="dxa" w:w="45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需要节点连接、阀门状态、供气流向与网络模型；不能仅靠 ST_Intersects。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L4-05</w:t>
            </w:r>
          </w:p>
        </w:tc>
        <w:tc>
          <w:tcPr>
            <w:tcW w:type="dxa" w:w="328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找出坡度超过 30° 的管线。</w:t>
            </w:r>
          </w:p>
        </w:tc>
        <w:tc>
          <w:tcPr>
            <w:tcW w:type="dxa" w:w="45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确认 DEM 或可靠坡度数据是否存在；否则说明条件不足。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L4-06</w:t>
            </w:r>
          </w:p>
        </w:tc>
        <w:tc>
          <w:tcPr>
            <w:tcW w:type="dxa" w:w="328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查询不存在的 A999 施工区中的管线。</w:t>
            </w:r>
          </w:p>
        </w:tc>
        <w:tc>
          <w:tcPr>
            <w:tcW w:type="dxa" w:w="45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正确返回对象不存在／空结果，不能虚构。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L4-07</w:t>
            </w:r>
          </w:p>
        </w:tc>
        <w:tc>
          <w:tcPr>
            <w:tcW w:type="dxa" w:w="328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比较不同 SRID 图层内 50 米的邻近对象。</w:t>
            </w:r>
          </w:p>
        </w:tc>
        <w:tc>
          <w:tcPr>
            <w:tcW w:type="dxa" w:w="453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检查并正确转换坐标系统，遵守距离单位要求。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L4-08</w:t>
            </w:r>
          </w:p>
        </w:tc>
        <w:tc>
          <w:tcPr>
            <w:tcW w:type="dxa" w:w="328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对无效 Polygon 执行复杂裁剪。</w:t>
            </w:r>
          </w:p>
        </w:tc>
        <w:tc>
          <w:tcPr>
            <w:tcW w:type="dxa" w:w="453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ST_IsValid 检查后根据预设修复策略处理，并保留修复记录。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重要原则  </w:t>
            </w:r>
            <w:r>
              <w:rPr>
                <w:sz w:val="18"/>
              </w:rPr>
              <w:t>L4 的“正确”不等于永远给出数值结果。面对歧义、缺少数据或超出能力的任务，正确澄清、合理拒绝计算或明确说明限制，都可以算通过。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07  测试集建设、数据与标准答案</w:t>
      </w:r>
    </w:p>
    <w:p>
      <w:pPr>
        <w:pStyle w:val="Heading2"/>
      </w:pPr>
      <w:r>
        <w:t>7.1 为什么第一轮建议 60 题？</w:t>
      </w:r>
    </w:p>
    <w:p>
      <w:r>
        <w:t>60 题是当前阶段便于人工标注、回归测试和失败分析的工程规模建议；不代表科研论文最终样本量已经确定。优先确保题目有实际不同的空间规划结构，而不是仅在同一模板上替换地名。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587"/>
        <w:gridCol w:w="5329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阶段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数量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调试阶段</w:t>
            </w:r>
          </w:p>
        </w:tc>
        <w:tc>
          <w:tcPr>
            <w:tcW w:type="dxa" w:w="1587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20 题</w:t>
            </w:r>
          </w:p>
        </w:tc>
        <w:tc>
          <w:tcPr>
            <w:tcW w:type="dxa" w:w="532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发现工具参数、SQL、规划顺序和数据模型错误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第一轮正式测试</w:t>
            </w:r>
          </w:p>
        </w:tc>
        <w:tc>
          <w:tcPr>
            <w:tcW w:type="dxa" w:w="1587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60 题</w:t>
            </w:r>
          </w:p>
        </w:tc>
        <w:tc>
          <w:tcPr>
            <w:tcW w:type="dxa" w:w="5329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覆盖五级难度，形成可报告的初期分层结果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后续研究评测</w:t>
            </w:r>
          </w:p>
        </w:tc>
        <w:tc>
          <w:tcPr>
            <w:tcW w:type="dxa" w:w="1587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100～150 题</w:t>
            </w:r>
          </w:p>
        </w:tc>
        <w:tc>
          <w:tcPr>
            <w:tcW w:type="dxa" w:w="532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增加未见任务组合、真实数据变化及语言鲁棒性</w:t>
            </w:r>
          </w:p>
        </w:tc>
      </w:tr>
    </w:tbl>
    <w:p>
      <w:pPr>
        <w:spacing w:after="20"/>
      </w:pPr>
    </w:p>
    <w:p>
      <w:pPr>
        <w:pStyle w:val="Heading2"/>
      </w:pPr>
      <w:r>
        <w:t>7.2 每道题应保留的标注字段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576"/>
      </w:tblGrid>
      <w:tr>
        <w:trPr>
          <w:tblHeader w:val="true"/>
          <w:cantSplit/>
        </w:trPr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字段</w:t>
            </w:r>
          </w:p>
        </w:tc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建议内容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question_id / level</w:t>
            </w:r>
          </w:p>
        </w:tc>
        <w:tc>
          <w:tcPr>
            <w:tcW w:type="dxa" w:w="657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如 L2-01；L0～L4 难度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utterance</w:t>
            </w:r>
          </w:p>
        </w:tc>
        <w:tc>
          <w:tcPr>
            <w:tcW w:type="dxa" w:w="657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用户自然语言问题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required_layers</w:t>
            </w:r>
          </w:p>
        </w:tc>
        <w:tc>
          <w:tcPr>
            <w:tcW w:type="dxa" w:w="657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燃气、水务、设备、施工区等图层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constraints</w:t>
            </w:r>
          </w:p>
        </w:tc>
        <w:tc>
          <w:tcPr>
            <w:tcW w:type="dxa" w:w="657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区域、距离阈值、对象类型、统计口径、单位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reference_plan</w:t>
            </w:r>
          </w:p>
        </w:tc>
        <w:tc>
          <w:tcPr>
            <w:tcW w:type="dxa" w:w="657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人工审核的步骤及依赖／并行关系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reference_operators</w:t>
            </w:r>
          </w:p>
        </w:tc>
        <w:tc>
          <w:tcPr>
            <w:tcW w:type="dxa" w:w="657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必要或等价的 PostGIS 算子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intermediate_checks</w:t>
            </w:r>
          </w:p>
        </w:tc>
        <w:tc>
          <w:tcPr>
            <w:tcW w:type="dxa" w:w="657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缓冲范围、裁剪管段、去重集合等中间校验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gold_result</w:t>
            </w:r>
          </w:p>
        </w:tc>
        <w:tc>
          <w:tcPr>
            <w:tcW w:type="dxa" w:w="657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独立 SQL／确定性程序计算出的最终结果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expected_exception</w:t>
            </w:r>
          </w:p>
        </w:tc>
        <w:tc>
          <w:tcPr>
            <w:tcW w:type="dxa" w:w="657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缺失对象、空结果、歧义等预期处理</w:t>
            </w:r>
          </w:p>
        </w:tc>
      </w:tr>
    </w:tbl>
    <w:p>
      <w:pPr>
        <w:spacing w:after="20"/>
      </w:pPr>
    </w:p>
    <w:p>
      <w:pPr>
        <w:pStyle w:val="Heading2"/>
      </w:pPr>
      <w:r>
        <w:t>7.3 应重点补充的数据边界案例</w:t>
      </w:r>
    </w:p>
    <w:p>
      <w:pPr>
        <w:ind w:left="238" w:hanging="142"/>
      </w:pPr>
      <w:r>
        <w:t>•  管线跨越施工区边界，必须裁剪才可得到正确区域内长度。</w:t>
      </w:r>
    </w:p>
    <w:p>
      <w:pPr>
        <w:ind w:left="238" w:hanging="142"/>
      </w:pPr>
      <w:r>
        <w:t>•  两条管线平行且距离接近，但实际上不相交。</w:t>
      </w:r>
    </w:p>
    <w:p>
      <w:pPr>
        <w:ind w:left="238" w:hanging="142"/>
      </w:pPr>
      <w:r>
        <w:t>•  多条管线交点重合、部分重叠，以及二维交叉不等于真实连接。</w:t>
      </w:r>
    </w:p>
    <w:p>
      <w:pPr>
        <w:ind w:left="238" w:hanging="142"/>
      </w:pPr>
      <w:r>
        <w:t>•  一个设备落在多个缓冲区重叠范围内，要求去重统计。</w:t>
      </w:r>
    </w:p>
    <w:p>
      <w:pPr>
        <w:ind w:left="238" w:hanging="142"/>
      </w:pPr>
      <w:r>
        <w:t>•  部分施工区相互重叠，明确是否允许区域间重复统计。</w:t>
      </w:r>
    </w:p>
    <w:p>
      <w:pPr>
        <w:ind w:left="238" w:hanging="142"/>
      </w:pPr>
      <w:r>
        <w:t>•  图层 SRID 不同；同一坐标单位被误当成实际地面米数。</w:t>
      </w:r>
    </w:p>
    <w:p>
      <w:pPr>
        <w:ind w:left="238" w:hanging="142"/>
      </w:pPr>
      <w:r>
        <w:t>•  非法 Polygon、重复顶点、空结果和不存在的业务对象。</w:t>
      </w:r>
    </w:p>
    <w:p>
      <w:r>
        <w:t>初期宜优先选择少量但可手算、可复现且覆盖边界情形的模拟数据。之后再加入真实或代表性业务数据。标准答案应由人工审核的 SQL、独立确定性计算或明确的业务规范得出，不宜直接由待评测模型自评。</w:t>
      </w:r>
    </w:p>
    <w:p>
      <w:pPr>
        <w:pStyle w:val="Heading1"/>
      </w:pPr>
      <w:r>
        <w:t>08  评测维度与阶段性目标</w:t>
      </w:r>
    </w:p>
    <w:p>
      <w:pPr>
        <w:pStyle w:val="Heading2"/>
      </w:pPr>
      <w:r>
        <w:t>8.1 单题评分建议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5953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评价维度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建议权重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检查内容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语义理解</w:t>
            </w:r>
          </w:p>
        </w:tc>
        <w:tc>
          <w:tcPr>
            <w:tcW w:type="dxa" w:w="130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5953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对象、范围、阈值、时间、统计目标是否准确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步骤与依赖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5953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多步拆解、顺序、并行关系和中间结果复用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算子及参数</w:t>
            </w:r>
          </w:p>
        </w:tc>
        <w:tc>
          <w:tcPr>
            <w:tcW w:type="dxa" w:w="130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5953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PostGIS 函数、参数、单位与坐标参考系统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空间语义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5953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裁剪、去重、重叠处理、测量口径是否正确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异常及边界</w:t>
            </w:r>
          </w:p>
        </w:tc>
        <w:tc>
          <w:tcPr>
            <w:tcW w:type="dxa" w:w="130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5953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缺数据、空结果、歧义、不支持的分析是否妥善处理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合计</w:t>
            </w:r>
          </w:p>
        </w:tc>
        <w:tc>
          <w:tcPr>
            <w:tcW w:type="dxa" w:w="130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5953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综合评分不能代替严格通过标准</w:t>
            </w:r>
          </w:p>
        </w:tc>
      </w:tr>
    </w:tbl>
    <w:p>
      <w:pPr>
        <w:spacing w:after="20"/>
      </w:pPr>
    </w:p>
    <w:p>
      <w:pPr>
        <w:pStyle w:val="Heading2"/>
      </w:pPr>
      <w:r>
        <w:t>8.2 必须同时报告的指标</w:t>
      </w:r>
    </w:p>
    <w:p>
      <w:pPr>
        <w:ind w:left="238" w:hanging="142"/>
      </w:pPr>
      <w:r>
        <w:t>•  严格规划正确率：关键约束、必要步骤、依赖和空间语义全部正确才算通过；允许不同但等价的规划。</w:t>
      </w:r>
    </w:p>
    <w:p>
      <w:pPr>
        <w:ind w:left="238" w:hanging="142"/>
      </w:pPr>
      <w:r>
        <w:t>•  结果正确率：最终分析数值或几何结果与独立参考答案一致的比例。</w:t>
      </w:r>
    </w:p>
    <w:p>
      <w:pPr>
        <w:ind w:left="238" w:hanging="142"/>
      </w:pPr>
      <w:r>
        <w:t>•  任务完成率：在允许条件下成功执行并正常输出的比例。</w:t>
      </w:r>
    </w:p>
    <w:p>
      <w:pPr>
        <w:ind w:left="238" w:hanging="142"/>
      </w:pPr>
      <w:r>
        <w:t>•  异常处理正确率：对缺条件、无数据、不具备分析能力等场景的处理是否合理。</w:t>
      </w:r>
    </w:p>
    <w:p>
      <w:r>
        <w:t>如果模型缺失关键空间约束，不能仅凭加权评分较高就判为“规划正确”。与标准计划在写法或步骤顺序上不同、但语义和执行效果等价的方案应予以接受。</w:t>
      </w:r>
    </w:p>
    <w:p>
      <w:pPr>
        <w:pStyle w:val="Heading2"/>
      </w:pPr>
      <w:r>
        <w:t>8.3 阶段性参考阈值（研究建议，非甲方验收标准）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3572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级别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当前阶段建议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后续优化目标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  <w:tc>
          <w:tcPr>
            <w:tcW w:type="dxa" w:w="311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≥95%</w:t>
            </w:r>
          </w:p>
        </w:tc>
        <w:tc>
          <w:tcPr>
            <w:tcW w:type="dxa" w:w="357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接近 100%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311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≥90%</w:t>
            </w:r>
          </w:p>
        </w:tc>
        <w:tc>
          <w:tcPr>
            <w:tcW w:type="dxa" w:w="357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≥95%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L2</w:t>
            </w:r>
          </w:p>
        </w:tc>
        <w:tc>
          <w:tcPr>
            <w:tcW w:type="dxa" w:w="311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≥80%</w:t>
            </w:r>
          </w:p>
        </w:tc>
        <w:tc>
          <w:tcPr>
            <w:tcW w:type="dxa" w:w="357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≥90%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L3</w:t>
            </w:r>
          </w:p>
        </w:tc>
        <w:tc>
          <w:tcPr>
            <w:tcW w:type="dxa" w:w="3118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≥70%</w:t>
            </w:r>
          </w:p>
        </w:tc>
        <w:tc>
          <w:tcPr>
            <w:tcW w:type="dxa" w:w="357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≥85%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L4</w:t>
            </w:r>
          </w:p>
        </w:tc>
        <w:tc>
          <w:tcPr>
            <w:tcW w:type="dxa" w:w="3118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≥90%</w:t>
            </w:r>
          </w:p>
        </w:tc>
        <w:tc>
          <w:tcPr>
            <w:tcW w:type="dxa" w:w="357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≥95%</w:t>
            </w:r>
          </w:p>
        </w:tc>
      </w:tr>
    </w:tbl>
    <w:p>
      <w:pPr>
        <w:spacing w:after="20"/>
      </w:pPr>
    </w:p>
    <w:p>
      <w:r>
        <w:t>第一轮总体严格规划正确率达到约 80%，可视作一个较好的初期工程结果；后续争取总体达到或超过 85%，并持续提高 L3 复杂规划与异常处理的稳健性。以上是实验目标建议，并非需求文件直接给出的规划正确率要求。</w:t>
      </w:r>
    </w:p>
    <w:p>
      <w:pPr>
        <w:pStyle w:val="Heading2"/>
      </w:pPr>
      <w:r>
        <w:t>8.4 需求文件明确提出的指标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4819"/>
      </w:tblGrid>
      <w:tr>
        <w:trPr>
          <w:tblHeader w:val="true"/>
          <w:cantSplit/>
        </w:trPr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需求指标</w:t>
            </w:r>
          </w:p>
        </w:tc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明确要求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自然语言问句意图识别准确率</w:t>
            </w:r>
          </w:p>
        </w:tc>
        <w:tc>
          <w:tcPr>
            <w:tcW w:type="dxa" w:w="481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≥85%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单条简单问答分析响应时间</w:t>
            </w:r>
          </w:p>
        </w:tc>
        <w:tc>
          <w:tcPr>
            <w:tcW w:type="dxa" w:w="4819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≤25 秒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多平台融合复杂空间分析任务处理时间</w:t>
            </w:r>
          </w:p>
        </w:tc>
        <w:tc>
          <w:tcPr>
            <w:tcW w:type="dxa" w:w="4819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≤60 秒（不包括各适配平台响应时间）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区分口径  </w:t>
            </w:r>
            <w:r>
              <w:rPr>
                <w:sz w:val="18"/>
              </w:rPr>
              <w:t>“意图识别准确率≥85%”是项目已有明确指标；“复杂规划严格正确率目标”则需要你在研究方案中另外定义。二者不能直接互相替代。</w:t>
            </w:r>
          </w:p>
        </w:tc>
      </w:tr>
    </w:tbl>
    <w:p>
      <w:pPr>
        <w:spacing w:after="20"/>
      </w:pPr>
    </w:p>
    <w:p>
      <w:pPr>
        <w:pStyle w:val="Heading1"/>
      </w:pPr>
      <w:r>
        <w:t>09  Tool 层级测试设计</w:t>
      </w:r>
    </w:p>
    <w:p>
      <w:r>
        <w:t>当前部分业务工具已经将多个算子封装在一个函数中，例如 pipe_length_in_area、hazards_near_pipes、gas_water_cross_conflict、facility_coverage_in_area。它们便于业务执行，却可能遮蔽 Agent 的真正算子级规划能力。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742"/>
        <w:gridCol w:w="3572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测试模式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开放能力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要证明什么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算子级规划</w:t>
            </w:r>
          </w:p>
        </w:tc>
        <w:tc>
          <w:tcPr>
            <w:tcW w:type="dxa" w:w="374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基础筛选、缓冲、裁剪、交集、邻近、统计、分组等原子 Tool</w:t>
            </w:r>
          </w:p>
        </w:tc>
        <w:tc>
          <w:tcPr>
            <w:tcW w:type="dxa" w:w="357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模型能动态组合多步空间操作，并管理输入输出依赖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业务级规划</w:t>
            </w:r>
          </w:p>
        </w:tc>
        <w:tc>
          <w:tcPr>
            <w:tcW w:type="dxa" w:w="374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已封装的业务 Tool、Skill、Workflow</w:t>
            </w:r>
          </w:p>
        </w:tc>
        <w:tc>
          <w:tcPr>
            <w:tcW w:type="dxa" w:w="357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模型能选择业务能力，正确路由、复用与执行</w:t>
            </w:r>
          </w:p>
        </w:tc>
      </w:tr>
    </w:tbl>
    <w:p>
      <w:pPr>
        <w:spacing w:after="20"/>
      </w:pPr>
    </w:p>
    <w:p>
      <w:r>
        <w:t>推荐 L2、L3 选用开发时没有反复调参见过的新组合任务作为科研展示。报告中分别统计两种模式的结果，不应把“选中了一个预置业务函数”直接认定为“规划出了该函数内部的所有算子”。</w:t>
      </w:r>
    </w:p>
    <w:p>
      <w:pPr>
        <w:pStyle w:val="Heading1"/>
      </w:pPr>
      <w:r>
        <w:t>10  Topology / Raster 的引入边界</w:t>
      </w:r>
    </w:p>
    <w:p>
      <w:pPr>
        <w:pStyle w:val="Heading2"/>
      </w:pPr>
      <w:r>
        <w:t>10.1 Topology 暂非现阶段必需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252"/>
      </w:tblGrid>
      <w:tr>
        <w:trPr>
          <w:tblHeader w:val="true"/>
          <w:cantSplit/>
        </w:trPr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任务</w:t>
            </w:r>
          </w:p>
        </w:tc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当前建议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管线长度统计、施工区裁剪、缓冲区邻近</w:t>
            </w:r>
          </w:p>
        </w:tc>
        <w:tc>
          <w:tcPr>
            <w:tcW w:type="dxa" w:w="425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 + 常用空间函数足够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燃气／水务二维相交与交点分析</w:t>
            </w:r>
          </w:p>
        </w:tc>
        <w:tc>
          <w:tcPr>
            <w:tcW w:type="dxa" w:w="425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 足够，但不能推断真实连通性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阀门关闭、上下游影响、管网最短路径</w:t>
            </w:r>
          </w:p>
        </w:tc>
        <w:tc>
          <w:tcPr>
            <w:tcW w:type="dxa" w:w="425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需要业务网络拓扑与图分析；不一定必须用 PostGIS Topology 扩展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复杂地块共享边界一致性管理</w:t>
            </w:r>
          </w:p>
        </w:tc>
        <w:tc>
          <w:tcPr>
            <w:tcW w:type="dxa" w:w="425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可考虑 PostGIS Topology 或 Coverage 相关能力</w:t>
            </w:r>
          </w:p>
        </w:tc>
      </w:tr>
    </w:tbl>
    <w:p>
      <w:pPr>
        <w:spacing w:after="20"/>
      </w:pPr>
    </w:p>
    <w:p>
      <w:pPr>
        <w:pStyle w:val="Heading2"/>
      </w:pPr>
      <w:r>
        <w:t>10.2 Raster 当前也非必需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252"/>
      </w:tblGrid>
      <w:tr>
        <w:trPr>
          <w:tblHeader w:val="true"/>
          <w:cantSplit/>
        </w:trPr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任务</w:t>
            </w:r>
          </w:p>
        </w:tc>
        <w:tc>
          <w:tcPr>
            <w:tcW w:type="dxa" w:w="464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是否需要 Raster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管线长度、施工区叠加、设备缓冲区分析</w:t>
            </w:r>
          </w:p>
        </w:tc>
        <w:tc>
          <w:tcPr>
            <w:tcW w:type="dxa" w:w="425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不需要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设备覆盖率、燃气／水务管线几何交点统计</w:t>
            </w:r>
          </w:p>
        </w:tc>
        <w:tc>
          <w:tcPr>
            <w:tcW w:type="dxa" w:w="425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不需要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地表高程、坡度、DEM 分析</w:t>
            </w:r>
          </w:p>
        </w:tc>
        <w:tc>
          <w:tcPr>
            <w:tcW w:type="dxa" w:w="425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一般需要 DEM 等栅格或等效高程数据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遥感影像、土地覆盖分类</w:t>
            </w:r>
          </w:p>
        </w:tc>
        <w:tc>
          <w:tcPr>
            <w:tcW w:type="dxa" w:w="425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通常涉及 Raster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研究边界  </w:t>
            </w:r>
            <w:r>
              <w:rPr>
                <w:sz w:val="18"/>
              </w:rPr>
              <w:t>眼下应优先增加“规划的复杂度”，而不是为展示技术广度强行引入 Topology、Raster。待真实业务引入管网连通性、坡度、影像等需求后，再有针对性地扩展。</w:t>
            </w:r>
          </w:p>
        </w:tc>
      </w:tr>
    </w:tbl>
    <w:p>
      <w:pPr>
        <w:spacing w:after="20"/>
      </w:pPr>
    </w:p>
    <w:p>
      <w:pPr>
        <w:pStyle w:val="Heading1"/>
      </w:pPr>
      <w:r>
        <w:t>11  当前阶段目标与行动计划</w:t>
      </w:r>
    </w:p>
    <w:p>
      <w:pPr>
        <w:pStyle w:val="Heading2"/>
      </w:pPr>
      <w:r>
        <w:t>11.1 三个阶段的能力要求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5896"/>
        <w:gridCol w:w="1191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阶段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应达到的能力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当前必要程度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阶段一：基础规划验证</w:t>
            </w:r>
          </w:p>
        </w:tc>
        <w:tc>
          <w:tcPr>
            <w:tcW w:type="dxa" w:w="589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稳定完成 L0/L1；大部分 L2；4～6 步有依赖的 Geometry 分析；结果可独立复核</w:t>
            </w:r>
          </w:p>
        </w:tc>
        <w:tc>
          <w:tcPr>
            <w:tcW w:type="dxa" w:w="119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当前必须完成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阶段二：复杂自主规划原型</w:t>
            </w:r>
          </w:p>
        </w:tc>
        <w:tc>
          <w:tcPr>
            <w:tcW w:type="dxa" w:w="5896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完成部分 L3；多分支规划、中间结果复用；异常处理；模拟数据源适配与坐标统一</w:t>
            </w:r>
          </w:p>
        </w:tc>
        <w:tc>
          <w:tcPr>
            <w:tcW w:type="dxa" w:w="119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下一阶段重点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阶段三：最终课题验证</w:t>
            </w:r>
          </w:p>
        </w:tc>
        <w:tc>
          <w:tcPr>
            <w:tcW w:type="dxa" w:w="5896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燃气/水务真实或有代表性的数据源与接口适配；更多未见任务；响应时间、准确率、鲁棒性测评</w:t>
            </w:r>
          </w:p>
        </w:tc>
        <w:tc>
          <w:tcPr>
            <w:tcW w:type="dxa" w:w="119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后续推进</w:t>
            </w:r>
          </w:p>
        </w:tc>
      </w:tr>
    </w:tbl>
    <w:p>
      <w:pPr>
        <w:spacing w:after="20"/>
      </w:pPr>
    </w:p>
    <w:p>
      <w:pPr>
        <w:pStyle w:val="Heading2"/>
      </w:pPr>
      <w:r>
        <w:t>11.2 建议近期执行顺序</w:t>
      </w:r>
    </w:p>
    <w:p>
      <w:pPr>
        <w:ind w:left="312" w:hanging="193"/>
      </w:pPr>
      <w:r>
        <w:t>1.  升级可验证的模拟数据：补充相交、重叠、跨边界、重复计数、不同 SRID、非法数据等专门测试情形。</w:t>
      </w:r>
    </w:p>
    <w:p>
      <w:pPr>
        <w:ind w:left="312" w:hanging="193"/>
      </w:pPr>
      <w:r>
        <w:t>2.  构建 60 题分层测试集：补齐各级未列出的题目；每题给出标准算子、计划、期望中间结果和最终正确答案。</w:t>
      </w:r>
    </w:p>
    <w:p>
      <w:pPr>
        <w:ind w:left="312" w:hanging="193"/>
      </w:pPr>
      <w:r>
        <w:t>3.  让 Agent 输出可检查的规划结构：任务语义、所选 Tool、参数、输入输出、依赖关系、分支执行与异常处理。</w:t>
      </w:r>
    </w:p>
    <w:p>
      <w:pPr>
        <w:ind w:left="312" w:hanging="193"/>
      </w:pPr>
      <w:r>
        <w:t>4.  分开评测算子级与业务级规划；对 L2、L3 的新组合题进行严格规划判定及结果核对。</w:t>
      </w:r>
    </w:p>
    <w:p>
      <w:pPr>
        <w:ind w:left="312" w:hanging="193"/>
      </w:pPr>
      <w:r>
        <w:t>5.  开展失败分析：区分语义错误、算子选择错误、依赖错误、坐标单位错误、重复统计与异常处理错误。</w:t>
      </w:r>
    </w:p>
    <w:p>
      <w:pPr>
        <w:pStyle w:val="Heading2"/>
      </w:pPr>
      <w:r>
        <w:t>11.3 可以认定当前阶段“够用”的标准</w:t>
      </w:r>
    </w:p>
    <w:p>
      <w:pPr>
        <w:ind w:left="238" w:hanging="142"/>
      </w:pPr>
      <w:r>
        <w:t>•  对 L0、L1 基本稳定；L2 多约束复合题达到可报告的正确率。</w:t>
      </w:r>
    </w:p>
    <w:p>
      <w:pPr>
        <w:ind w:left="238" w:hanging="142"/>
      </w:pPr>
      <w:r>
        <w:t>•  能够组合空间筛选、缓冲区、交集、裁剪、长度／面积统计、排序及多图层 JOIN。</w:t>
      </w:r>
    </w:p>
    <w:p>
      <w:pPr>
        <w:ind w:left="238" w:hanging="142"/>
      </w:pPr>
      <w:r>
        <w:t>•  能够处理重复计数、距离阈值、坐标统一、空数据和业务歧义。</w:t>
      </w:r>
    </w:p>
    <w:p>
      <w:pPr>
        <w:ind w:left="238" w:hanging="142"/>
      </w:pPr>
      <w:r>
        <w:t>•  有人工审核的标准结果、日志与失败分类，可重复开展测试。</w:t>
      </w:r>
    </w:p>
    <w:p>
      <w:pPr>
        <w:ind w:left="238" w:hanging="142"/>
      </w:pPr>
      <w:r>
        <w:t>•  不要求先掌握 Topology、Raster 全部函数，也不要求立即接入全部真实行业系统。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FF5F9"/>
            <w:tcBorders>
              <w:top w:val="single" w:sz="4" w:color="D2E3ED"/>
              <w:left w:val="single" w:sz="4" w:color="D2E3ED"/>
              <w:bottom w:val="single" w:sz="4" w:color="D2E3ED"/>
              <w:right w:val="single" w:sz="4" w:color="D2E3ED"/>
            </w:tcBorders>
          </w:tcPr>
          <w:p>
            <w:r>
              <w:rPr>
                <w:b/>
                <w:color w:val="1C4966"/>
                <w:sz w:val="18"/>
              </w:rPr>
              <w:t xml:space="preserve">结论  </w:t>
            </w:r>
            <w:r>
              <w:rPr>
                <w:sz w:val="18"/>
              </w:rPr>
              <w:t>目前 PostGIS Geometry 基础算子已经足够支撑第一轮规划能力研究。最值得投入精力的是 L2 多约束规划、L3 多分支动态组合，以及可复现、可独立核验的测试集与指标。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 常用算子与典型规划错误速查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742"/>
        <w:gridCol w:w="3345"/>
      </w:tblGrid>
      <w:tr>
        <w:trPr>
          <w:tblHeader w:val="true"/>
          <w:cantSplit/>
        </w:trPr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规划任务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主要算子／SQL</w:t>
            </w:r>
          </w:p>
        </w:tc>
        <w:tc>
          <w:tcPr>
            <w:tcW w:type="dxa" w:w="3099"/>
            <w:shd w:fill="DCEAF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40" w:after="40"/>
            </w:pPr>
            <w:r>
              <w:rPr>
                <w:b/>
                <w:color w:val="1C4966"/>
                <w:sz w:val="17"/>
              </w:rPr>
              <w:t>典型错误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区域内管线长度</w:t>
            </w:r>
          </w:p>
        </w:tc>
        <w:tc>
          <w:tcPr>
            <w:tcW w:type="dxa" w:w="374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ST_Intersects → ST_Intersection → ST_Length</w:t>
            </w:r>
          </w:p>
        </w:tc>
        <w:tc>
          <w:tcPr>
            <w:tcW w:type="dxa" w:w="334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对整条管线计长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距离阈值筛选</w:t>
            </w:r>
          </w:p>
        </w:tc>
        <w:tc>
          <w:tcPr>
            <w:tcW w:type="dxa" w:w="374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ST_DWithin / ST_Distance</w:t>
            </w:r>
          </w:p>
        </w:tc>
        <w:tc>
          <w:tcPr>
            <w:tcW w:type="dxa" w:w="334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忘记距离单位或提前全量求距离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联合服务面积</w:t>
            </w:r>
          </w:p>
        </w:tc>
        <w:tc>
          <w:tcPr>
            <w:tcW w:type="dxa" w:w="374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ST_Buffer → ST_Union → ST_Intersection → ST_Area</w:t>
            </w:r>
          </w:p>
        </w:tc>
        <w:tc>
          <w:tcPr>
            <w:tcW w:type="dxa" w:w="334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多个覆盖区重复计面积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交点数量</w:t>
            </w:r>
          </w:p>
        </w:tc>
        <w:tc>
          <w:tcPr>
            <w:tcW w:type="dxa" w:w="374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ST_Intersection → 点类型提取 → ST_Dump / 去重</w:t>
            </w:r>
          </w:p>
        </w:tc>
        <w:tc>
          <w:tcPr>
            <w:tcW w:type="dxa" w:w="334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重合线误认为若干交点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跨平台空间分析</w:t>
            </w:r>
          </w:p>
        </w:tc>
        <w:tc>
          <w:tcPr>
            <w:tcW w:type="dxa" w:w="374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ST_SRID → ST_Transform → 相关空间算子</w:t>
            </w:r>
          </w:p>
        </w:tc>
        <w:tc>
          <w:tcPr>
            <w:tcW w:type="dxa" w:w="334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混合 SRID 或错误选择米制 CRS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复杂多分支统计</w:t>
            </w:r>
          </w:p>
        </w:tc>
        <w:tc>
          <w:tcPr>
            <w:tcW w:type="dxa" w:w="3742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按子任务独立汇总 → 区域键关联</w:t>
            </w:r>
          </w:p>
        </w:tc>
        <w:tc>
          <w:tcPr>
            <w:tcW w:type="dxa" w:w="3345"/>
            <w:vAlign w:val="center"/>
            <w:shd w:fill="F4F7FA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直接 JOIN 明细造成重复计数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未定义业务指标</w:t>
            </w:r>
          </w:p>
        </w:tc>
        <w:tc>
          <w:tcPr>
            <w:tcW w:type="dxa" w:w="3742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澄清／选择经确认业务规则</w:t>
            </w:r>
          </w:p>
        </w:tc>
        <w:tc>
          <w:tcPr>
            <w:tcW w:type="dxa" w:w="3345"/>
            <w:vAlign w:val="center"/>
            <w:tcBorders>
              <w:top w:val="single" w:sz="4" w:color="DAE4EA"/>
              <w:left w:val="single" w:sz="4" w:color="DAE4EA"/>
              <w:bottom w:val="single" w:sz="4" w:color="DAE4EA"/>
              <w:right w:val="single" w:sz="4" w:color="DAE4EA"/>
            </w:tcBorders>
          </w:tcPr>
          <w:p>
            <w:pPr>
              <w:spacing w:before="30" w:after="3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擅自编造权重与阈值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 来源与适用说明</w:t>
      </w:r>
    </w:p>
    <w:p>
      <w:r>
        <w:t>基础材料：用户提供的《GIS Agent 项目需求》（课题二：基于 GIS Agent 的时空智能问答与空间分析关键技术研究）及本轮对话中形成的分层问题设计和评估建议。</w:t>
      </w:r>
    </w:p>
    <w:p>
      <w:r>
        <w:t>其中意图识别准确率、简单问答响应时间和多平台复杂任务时长源自项目需求；60 题规模、五级难度、各级正确率目标与原子 Tool / 业务 Tool 双模式评测属于当前研究阶段的方案建议，可根据导师、甲方要求与测试结果继续调整。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47" w:bottom="1162" w:left="1361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27C"/>
        <w:sz w:val="16"/>
      </w:rPr>
      <w:t xml:space="preserve">研究与开发阶段内部学习材料   |   第 </w:t>
    </w:r>
    <w:fldSimple w:instr="PAGE"/>
    <w:r>
      <w:rPr>
        <w:color w:val="65727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b/>
        <w:color w:val="65727C"/>
        <w:sz w:val="16"/>
      </w:rPr>
      <w:t>GIS Agent · 自主规划能力测试方案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color w:val="2B36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49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9729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49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49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basedOn w:val="Normal"/>
    <w:pPr>
      <w:spacing w:before="40" w:after="100"/>
      <w:ind w:left="142" w:right="113"/>
    </w:pPr>
    <w:rPr>
      <w:rFonts w:ascii="Noto Sans Mono CJK SC" w:hAnsi="Noto Sans Mono CJK SC" w:eastAsia="Noto Sans Mono CJK SC"/>
      <w:color w:val="1F425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Agent 大模型空间分析规划能力测试方案</dc:title>
  <dc:subject>分层问题设计、PostGIS 算子规划、测试规模、评测指标和阶段边界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