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75853A">
      <w:pPr>
        <w:pStyle w:val="3"/>
      </w:pPr>
      <w:r>
        <w:rPr>
          <w:rFonts w:ascii="黑体" w:hAnsi="黑体" w:eastAsia="黑体"/>
          <w:color w:val="1E3A5F"/>
        </w:rPr>
        <w:t>任务 1　论文理解（5 个问题）</w:t>
      </w:r>
    </w:p>
    <w:p w14:paraId="7F84CE2D">
      <w:pPr>
        <w:ind w:left="432"/>
      </w:pPr>
      <w:r>
        <w:rPr>
          <w:rFonts w:ascii="微软雅黑" w:hAnsi="微软雅黑" w:eastAsia="微软雅黑"/>
          <w:i/>
          <w:color w:val="4B5563"/>
        </w:rPr>
        <w:t>对应考核文档 P021–P025。</w:t>
      </w:r>
    </w:p>
    <w:p w14:paraId="3E7E6D9E">
      <w:pPr>
        <w:pStyle w:val="4"/>
      </w:pPr>
      <w:r>
        <w:rPr>
          <w:rFonts w:ascii="黑体" w:hAnsi="黑体" w:eastAsia="黑体"/>
          <w:color w:val="1E3A5F"/>
        </w:rPr>
        <w:t>1. 说明高光谱图像的数据形式 H×W×B，以及空间维和光谱维分别代表什么</w:t>
      </w:r>
    </w:p>
    <w:p w14:paraId="1E99D795">
      <w:r>
        <w:rPr>
          <w:rFonts w:ascii="微软雅黑" w:hAnsi="微软雅黑" w:eastAsia="微软雅黑"/>
        </w:rPr>
        <w:t>HxW是空间维，影像的行数与列数，每个 (行, 列) 位置对应地面上一块固定大小的像元。</w:t>
      </w:r>
    </w:p>
    <w:p w14:paraId="2658FB16">
      <w:r>
        <w:rPr>
          <w:rFonts w:ascii="微软雅黑" w:hAnsi="微软雅黑" w:eastAsia="微软雅黑"/>
        </w:rPr>
        <w:t>B是光谱维，该像元在 B 个连续波段上的反射率取值</w:t>
      </w:r>
    </w:p>
    <w:p w14:paraId="5ECE16C3">
      <w:pPr>
        <w:pStyle w:val="4"/>
      </w:pPr>
      <w:r>
        <w:rPr>
          <w:rFonts w:ascii="黑体" w:hAnsi="黑体" w:eastAsia="黑体"/>
          <w:color w:val="1E3A5F"/>
        </w:rPr>
        <w:t>2. 说明高光谱图像分类的输入、输出和 Ground Truth 标签含义</w:t>
      </w:r>
    </w:p>
    <w:p w14:paraId="29275BB1">
      <w:r>
        <w:rPr>
          <w:rFonts w:ascii="微软雅黑" w:hAnsi="微软雅黑" w:eastAsia="微软雅黑"/>
        </w:rPr>
        <w:t>输入：一个像元的光谱向量，或该像元及其邻域构成的 patch；</w:t>
      </w:r>
    </w:p>
    <w:p w14:paraId="0324396A">
      <w:r>
        <w:rPr>
          <w:rFonts w:ascii="微软雅黑" w:hAnsi="微软雅黑" w:eastAsia="微软雅黑"/>
        </w:rPr>
        <w:t>输出：该像元的类别标签，比如tree啥的；</w:t>
      </w:r>
    </w:p>
    <w:p w14:paraId="30DE6566">
      <w:r>
        <w:rPr>
          <w:rFonts w:ascii="微软雅黑" w:hAnsi="微软雅黑" w:eastAsia="微软雅黑"/>
        </w:rPr>
        <w:t>Ground Truth（GT）：人工标注的类别图，与影像空间尺寸相同，每个像元存一个类别编号；</w:t>
      </w:r>
    </w:p>
    <w:p w14:paraId="4CDEE056">
      <w:r>
        <w:rPr>
          <w:rFonts w:ascii="微软雅黑" w:hAnsi="微软雅黑" w:eastAsia="微软雅黑"/>
        </w:rPr>
        <w:t>0是背景，不参与评估</w:t>
      </w:r>
    </w:p>
    <w:p w14:paraId="7AF010FB">
      <w:pPr>
        <w:pStyle w:val="4"/>
      </w:pPr>
      <w:r>
        <w:rPr>
          <w:rFonts w:ascii="黑体" w:hAnsi="黑体" w:eastAsia="黑体"/>
          <w:color w:val="1E3A5F"/>
        </w:rPr>
        <w:t>3. 用自己的语言概括 HybridSN 的核心思想</w:t>
      </w:r>
    </w:p>
    <w:p w14:paraId="41034924">
      <w:r>
        <w:rPr>
          <w:rFonts w:ascii="微软雅黑" w:hAnsi="微软雅黑" w:eastAsia="微软雅黑"/>
        </w:rPr>
        <w:t>先用三个三维卷积进行采取空间和光谱的联合特征，再经过一个二维卷积采取空间信息，最后进行全连接层分类</w:t>
      </w:r>
    </w:p>
    <w:p w14:paraId="2FBE989F">
      <w:r>
        <w:rPr>
          <w:rFonts w:ascii="微软雅黑" w:hAnsi="微软雅黑" w:eastAsia="微软雅黑"/>
        </w:rPr>
        <w:t>优点是既保留了光谱维信息又缩小了计算量</w:t>
      </w:r>
    </w:p>
    <w:p w14:paraId="73D3AB3E">
      <w:pPr>
        <w:pStyle w:val="4"/>
      </w:pPr>
      <w:r>
        <w:rPr>
          <w:rFonts w:ascii="黑体" w:hAnsi="黑体" w:eastAsia="黑体"/>
          <w:color w:val="1E3A5F"/>
        </w:rPr>
        <w:t>4. 为什么模型先使用 3D CNN，再使用 2D CNN？</w:t>
      </w:r>
    </w:p>
    <w:p w14:paraId="20A3371A">
      <w:r>
        <w:rPr>
          <w:rFonts w:ascii="微软雅黑" w:hAnsi="微软雅黑" w:eastAsia="微软雅黑"/>
        </w:rPr>
        <w:t>因为先3D卷积可以保留光谱维信息，而先2D卷积，只能把光谱维当作通道处理会损失这部分信息，从消融实验中发现2-D 卷积阶段对总体精度贡献有限，</w:t>
      </w:r>
    </w:p>
    <w:p w14:paraId="7EE189E7">
      <w:r>
        <w:rPr>
          <w:rFonts w:ascii="微软雅黑" w:hAnsi="微软雅黑" w:eastAsia="微软雅黑"/>
        </w:rPr>
        <w:t>但对AA影响明显。</w:t>
      </w:r>
    </w:p>
    <w:p w14:paraId="668AC808">
      <w:pPr>
        <w:pStyle w:val="4"/>
      </w:pPr>
      <w:r>
        <w:rPr>
          <w:rFonts w:ascii="黑体" w:hAnsi="黑体" w:eastAsia="黑体"/>
          <w:color w:val="1E3A5F"/>
        </w:rPr>
        <w:t>5. 了解 OA、AA、Kappa 三个常用评价指标的含义</w:t>
      </w:r>
    </w:p>
    <w:p w14:paraId="52474D74">
      <w:r>
        <w:rPr>
          <w:rFonts w:ascii="微软雅黑" w:hAnsi="微软雅黑" w:eastAsia="微软雅黑"/>
        </w:rPr>
        <w:t>OA就是不分类的精度，每一个像元正确的数量</w:t>
      </w:r>
    </w:p>
    <w:p w14:paraId="477FE760">
      <w:r>
        <w:rPr>
          <w:rFonts w:ascii="微软雅黑" w:hAnsi="微软雅黑" w:eastAsia="微软雅黑"/>
        </w:rPr>
        <w:t>AA是先分类计算正确像元的数量后进行平均</w:t>
      </w:r>
    </w:p>
    <w:p w14:paraId="57B03320">
      <w:r>
        <w:rPr>
          <w:rFonts w:ascii="微软雅黑" w:hAnsi="微软雅黑" w:eastAsia="微软雅黑"/>
        </w:rPr>
        <w:t>Kappa和AA</w:t>
      </w:r>
      <w:r>
        <w:rPr>
          <w:rFonts w:hint="eastAsia"/>
          <w:lang w:val="en-US" w:eastAsia="zh-CN"/>
        </w:rPr>
        <w:t>加权方式不同</w:t>
      </w:r>
      <w:bookmarkStart w:id="0" w:name="_GoBack"/>
      <w:bookmarkEnd w:id="0"/>
      <w:r>
        <w:rPr>
          <w:rFonts w:ascii="微软雅黑" w:hAnsi="微软雅黑" w:eastAsia="微软雅黑"/>
        </w:rPr>
        <w:t>，Kappa 系数在总体精度的基础上扣除了随机一致的部分，反映分类结果超越随机猜测的程度</w:t>
      </w:r>
    </w:p>
    <w:sectPr>
      <w:pgSz w:w="12240" w:h="15840"/>
      <w:pgMar w:top="1152" w:right="1224" w:bottom="1152" w:left="122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UmePlus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UmePlus Goth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UmePlus Gothic">
    <w:panose1 w:val="02000609000000000000"/>
    <w:charset w:val="88"/>
    <w:family w:val="auto"/>
    <w:pitch w:val="default"/>
    <w:sig w:usb0="A00002BF" w:usb1="68C7FCFB" w:usb2="00000010" w:usb3="00000000" w:csb0="6012009F" w:csb1="9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0BA5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512</Words>
  <Characters>586</Characters>
  <Lines>0</Lines>
  <Paragraphs>0</Paragraphs>
  <TotalTime>0</TotalTime>
  <ScaleCrop>false</ScaleCrop>
  <LinksUpToDate>false</LinksUpToDate>
  <CharactersWithSpaces>616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qwq</cp:lastModifiedBy>
  <dcterms:modified xsi:type="dcterms:W3CDTF">2026-10-12T15:38:22Z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eyJoZGlkIjoiNmJiOWI3NmRlMzRmZDVkM2Y3OWFmNGY4ZGIxNWZiMTIiLCJ1c2VySWQiOiIxMDMzMTQ0OTU3In0=</vt:lpwstr>
  </property>
  <property fmtid="{D5CDD505-2E9C-101B-9397-08002B2CF9AE}" pid="3" name="KSOProductBuildVer">
    <vt:lpwstr>2052-12.1.0.28505</vt:lpwstr>
  </property>
  <property fmtid="{D5CDD505-2E9C-101B-9397-08002B2CF9AE}" pid="4" name="ICV">
    <vt:lpwstr>67ADF36FBA634CB080553200EF06AAF9_12</vt:lpwstr>
  </property>
</Properties>
</file>