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1E3A5F"/>
        </w:rPr>
        <w:t>任务 5 · 对比实验结果与分析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实验对象</w:t>
      </w:r>
      <w:r>
        <w:rPr>
          <w:rFonts w:ascii="Microsoft YaHei" w:hAnsi="Microsoft YaHei" w:eastAsia="Microsoft YaHei"/>
          <w:i/>
          <w:color w:val="4B5563"/>
        </w:rPr>
        <w:t>：HybridSN 在 Pavia University 上的训练样本比例对比实验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研究因素</w:t>
      </w:r>
      <w:r>
        <w:rPr>
          <w:rFonts w:ascii="Microsoft YaHei" w:hAnsi="Microsoft YaHei" w:eastAsia="Microsoft YaHei"/>
          <w:i/>
          <w:color w:val="4B5563"/>
        </w:rPr>
        <w:t xml:space="preserve">：训练样本比例 </w:t>
      </w:r>
      <w:r>
        <w:rPr>
          <w:rFonts w:ascii="Consolas" w:hAnsi="Consolas" w:eastAsia="Consolas"/>
          <w:i/>
          <w:color w:val="4B5563"/>
        </w:rPr>
        <w:t>TRAIN_RATE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实验组数</w:t>
      </w:r>
      <w:r>
        <w:rPr>
          <w:rFonts w:ascii="Microsoft YaHei" w:hAnsi="Microsoft YaHei" w:eastAsia="Microsoft YaHei"/>
          <w:i/>
          <w:color w:val="4B5563"/>
        </w:rPr>
        <w:t>：4 组（5% / 10% / 20% / 30%）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数据来源</w:t>
      </w:r>
      <w:r>
        <w:rPr>
          <w:rFonts w:ascii="Microsoft YaHei" w:hAnsi="Microsoft YaHei" w:eastAsia="Microsoft YaHei"/>
          <w:i/>
          <w:color w:val="4B5563"/>
        </w:rPr>
        <w:t xml:space="preserve">：各组 </w:t>
      </w:r>
      <w:r>
        <w:rPr>
          <w:rFonts w:ascii="Consolas" w:hAnsi="Consolas" w:eastAsia="Consolas"/>
          <w:i/>
          <w:color w:val="4B5563"/>
        </w:rPr>
        <w:t>results/PU_trXX/classfication_report.txt</w:t>
      </w:r>
      <w:r>
        <w:rPr>
          <w:rFonts w:ascii="Microsoft YaHei" w:hAnsi="Microsoft YaHei" w:eastAsia="Microsoft YaHei"/>
          <w:i/>
          <w:color w:val="4B5563"/>
        </w:rPr>
        <w:t xml:space="preserve"> 实测结果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日期</w:t>
      </w:r>
      <w:r>
        <w:rPr>
          <w:rFonts w:ascii="Microsoft YaHei" w:hAnsi="Microsoft YaHei" w:eastAsia="Microsoft YaHei"/>
          <w:i/>
          <w:color w:val="4B5563"/>
        </w:rPr>
        <w:t>：2026-09</w:t>
      </w:r>
    </w:p>
    <w:p>
      <w:pPr>
        <w:pStyle w:val="Heading2"/>
      </w:pPr>
      <w:r>
        <w:rPr>
          <w:rFonts w:ascii="SimHei" w:hAnsi="SimHei" w:eastAsia="SimHei"/>
          <w:color w:val="1E3A5F"/>
        </w:rPr>
        <w:t>一、实验设计</w:t>
      </w:r>
    </w:p>
    <w:p>
      <w:pPr>
        <w:pStyle w:val="Heading3"/>
      </w:pPr>
      <w:r>
        <w:rPr>
          <w:rFonts w:ascii="SimHei" w:hAnsi="SimHei" w:eastAsia="SimHei"/>
          <w:color w:val="1E3A5F"/>
        </w:rPr>
        <w:t>1.1 为什么选择"训练样本比例"作为研究因素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高光谱领域的核心痛点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逐像元标注需人工判读/实地勘察，成本极高，标注量是决定性资源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变量最干净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只需修改一个参数（</w:t>
            </w:r>
            <w:r>
              <w:rPr>
                <w:rFonts w:ascii="Consolas" w:hAnsi="Consolas" w:eastAsia="Consolas"/>
                <w:sz w:val="18"/>
              </w:rPr>
              <w:t>TRAIN_RATE</w:t>
            </w:r>
            <w:r>
              <w:rPr>
                <w:rFonts w:ascii="Microsoft YaHei" w:hAnsi="Microsoft YaHei" w:eastAsia="Microsoft YaHei"/>
                <w:sz w:val="18"/>
              </w:rPr>
              <w:t>），无需改动网络结构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可与论文对话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论文 Table V 即为"训练样本降至 10%"的对比实验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能暴露多个现象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类别不平衡、少数类退化、OA 与 AA 的分裂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1.2 控制变量（除研究因素外全部固定）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固定值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数据集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Pavia University（610 × 340 × 103，9 类）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随机种子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RANDOM_SEED = 666</w:t>
            </w:r>
            <w:r>
              <w:rPr>
                <w:rFonts w:ascii="Microsoft YaHei" w:hAnsi="Microsoft YaHei" w:eastAsia="Microsoft YaHei"/>
                <w:sz w:val="18"/>
              </w:rPr>
              <w:t>（网络初始化 / Dropout / shuffle）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划分种子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random_state = 100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sample_gt</w:t>
            </w:r>
            <w:r>
              <w:rPr>
                <w:rFonts w:ascii="Microsoft YaHei" w:hAnsi="Microsoft YaHei" w:eastAsia="Microsoft YaHei"/>
                <w:sz w:val="18"/>
              </w:rPr>
              <w:t xml:space="preserve"> 内部硬编码，保证划分可复现）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划分方式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stratify</w:t>
            </w:r>
            <w:r>
              <w:rPr>
                <w:rFonts w:ascii="Microsoft YaHei" w:hAnsi="Microsoft YaHei" w:eastAsia="Microsoft YaHei"/>
                <w:sz w:val="18"/>
              </w:rPr>
              <w:t xml:space="preserve"> 分层抽样（各类按同比例抽取，不平衡比恒为 19.7:1）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 主成分数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N_PCA = 15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Patch 尺寸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PATCH_SIZE = 25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Batch Size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BATCH_SIZE = 256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Learning Rate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LR = 0.001</w:t>
            </w:r>
            <w:r>
              <w:rPr>
                <w:rFonts w:ascii="Microsoft YaHei" w:hAnsi="Microsoft YaHei" w:eastAsia="Microsoft YaHei"/>
                <w:sz w:val="18"/>
              </w:rPr>
              <w:t>（Adam，</w:t>
            </w:r>
            <w:r>
              <w:rPr>
                <w:rFonts w:ascii="Consolas" w:hAnsi="Consolas" w:eastAsia="Consolas"/>
                <w:sz w:val="18"/>
              </w:rPr>
              <w:t>weight_decay = 1e-6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损失函数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CrossEntropyLoss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Epoch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EPOCH = 100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网络结构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HybridSN（3×Conv3d + 1×Conv2d + 3×FC，共 4,844,793 参数）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验证集比例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恒为 10%（由 </w:t>
            </w:r>
            <w:r>
              <w:rPr>
                <w:rFonts w:ascii="Consolas" w:hAnsi="Consolas" w:eastAsia="Consolas"/>
                <w:sz w:val="18"/>
              </w:rPr>
              <w:t>VAL_RATE/(1-TRAIN_RATE)</w:t>
            </w:r>
            <w:r>
              <w:rPr>
                <w:rFonts w:ascii="Microsoft YaHei" w:hAnsi="Microsoft YaHei" w:eastAsia="Microsoft YaHei"/>
                <w:sz w:val="18"/>
              </w:rPr>
              <w:t xml:space="preserve"> 自动归一化保证）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1.3 实验分组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TRAIN_RATE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训练样本数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验证样本数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测试样本数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G1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0.05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2,139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4,276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36,361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极端小样本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G2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0.10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4,278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4,278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34,222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与论文 Table V 可比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G3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0.20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8,555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4,277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29,944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中间点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G4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0.30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12,832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4,277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25,667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论文/作者协议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⚠️ </w:t>
      </w:r>
      <w:r>
        <w:rPr>
          <w:rFonts w:ascii="Microsoft YaHei" w:hAnsi="Microsoft YaHei" w:eastAsia="Microsoft YaHei"/>
          <w:b/>
          <w:i/>
          <w:color w:val="4B5563"/>
        </w:rPr>
        <w:t>注意</w:t>
      </w:r>
      <w:r>
        <w:rPr>
          <w:rFonts w:ascii="Microsoft YaHei" w:hAnsi="Microsoft YaHei" w:eastAsia="Microsoft YaHei"/>
          <w:i/>
          <w:color w:val="4B5563"/>
        </w:rPr>
        <w:t>：代码中测试集为"剩余部分"（</w:t>
      </w:r>
      <w:r>
        <w:rPr>
          <w:rFonts w:ascii="Consolas" w:hAnsi="Consolas" w:eastAsia="Consolas"/>
          <w:i/>
          <w:color w:val="4B5563"/>
        </w:rPr>
        <w:t>1 − TRAIN_RATE − 0.1</w:t>
      </w:r>
      <w:r>
        <w:rPr>
          <w:rFonts w:ascii="Microsoft YaHei" w:hAnsi="Microsoft YaHei" w:eastAsia="Microsoft YaHei"/>
          <w:i/>
          <w:color w:val="4B5563"/>
        </w:rPr>
        <w:t>），故训练比例越低、测试集越大。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各组测试样本并非同一集合，这是按比例划分协议的固有特点（详见第七节局限）。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二、结果表</w:t>
      </w:r>
    </w:p>
    <w:p>
      <w:pPr>
        <w:pStyle w:val="Heading3"/>
      </w:pPr>
      <w:r>
        <w:rPr>
          <w:rFonts w:ascii="SimHei" w:hAnsi="SimHei" w:eastAsia="SimHei"/>
          <w:color w:val="1E3A5F"/>
        </w:rPr>
        <w:t>2.1 总体指标对比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组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训练比例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测试样本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AA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Kappa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− AA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错分像元数</w:t>
            </w:r>
          </w:p>
        </w:tc>
        <w:tc>
          <w:tcPr>
            <w:tcW w:type="dxa" w:w="108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错分率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36,361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0.994307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0.988631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0.992458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0.5676 pp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0.569%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G2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34,222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0.997925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0.995430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0.997250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0.2495 pp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71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0.207%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G3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29,944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0.999566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0.999026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0.999425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0.0540 pp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0.043%</w:t>
            </w:r>
          </w:p>
        </w:tc>
      </w:tr>
      <w:tr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G4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25,667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0.999494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0.999225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0.999329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0.0269 pp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0.051%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注</w:t>
      </w:r>
      <w:r>
        <w:rPr>
          <w:rFonts w:ascii="Microsoft YaHei" w:hAnsi="Microsoft YaHei" w:eastAsia="Microsoft YaHei"/>
          <w:i/>
          <w:color w:val="4B5563"/>
        </w:rPr>
        <w:t>：错分像元数 = 测试样本数 × (1 − OA)，四舍五入取整。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OA 与 Kappa 在 G3（20%）略高于 G4（30%）</w:t>
      </w:r>
      <w:r>
        <w:rPr>
          <w:rFonts w:ascii="Microsoft YaHei" w:hAnsi="Microsoft YaHei" w:eastAsia="Microsoft YaHei"/>
          <w:i/>
          <w:color w:val="4B5563"/>
        </w:rPr>
        <w:t>，原因见 4.5 节。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2.2 逐类 Recall 对比（%）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有标签总数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10%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20%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趋势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6,631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99.49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仅在 5% 时下降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18,649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99.91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仅在 5% 时下降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Gravel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2,099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97.98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98.93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99.73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⬆ </w:t>
            </w:r>
            <w:r>
              <w:rPr>
                <w:rFonts w:ascii="Microsoft YaHei" w:hAnsi="Microsoft YaHei" w:eastAsia="Microsoft YaHei"/>
                <w:b/>
                <w:sz w:val="18"/>
              </w:rPr>
              <w:t>严格单调改善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3,064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98.81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98.45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99.81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99.35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波动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1,345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99.54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波动（噪声）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5,029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始终完美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1,330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始终完美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Self-Blocking Bricks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3,682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98.05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99.90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99.88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99.95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5% 时骤降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Shadows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947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95.53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99.08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99.70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100.00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⬆ </w:t>
            </w:r>
            <w:r>
              <w:rPr>
                <w:rFonts w:ascii="Microsoft YaHei" w:hAnsi="Microsoft YaHei" w:eastAsia="Microsoft YaHei"/>
                <w:b/>
                <w:sz w:val="18"/>
              </w:rPr>
              <w:t>严格单调改善，降幅最大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2.3 错分像元的类别分解（个）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Self-Blocking Bricks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61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Shadows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Gravel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36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38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Bare Soil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71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三、趋势图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35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ain_ratio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</w:rPr>
        <w:t>文件位置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</w:rPr>
        <w:t>figures/09_train_ratio_trend.png</w:t>
      </w:r>
    </w:p>
    <w:p>
      <w:r>
        <w:rPr>
          <w:rFonts w:ascii="Microsoft YaHei" w:hAnsi="Microsoft YaHei" w:eastAsia="Microsoft YaHei"/>
        </w:rPr>
        <w:t>四张子图分别展示：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(a)</w:t>
      </w:r>
      <w:r>
        <w:rPr>
          <w:rFonts w:ascii="Microsoft YaHei" w:hAnsi="Microsoft YaHei" w:eastAsia="Microsoft YaHei"/>
        </w:rPr>
        <w:t xml:space="preserve"> OA / AA / Kappa 随训练比例的变化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(b)</w:t>
      </w:r>
      <w:r>
        <w:rPr>
          <w:rFonts w:ascii="Microsoft YaHei" w:hAnsi="Microsoft YaHei" w:eastAsia="Microsoft YaHei"/>
        </w:rPr>
        <w:t xml:space="preserve"> OA − AA 差距随训练比例缩小而扩大（核心发现）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(c)</w:t>
      </w:r>
      <w:r>
        <w:rPr>
          <w:rFonts w:ascii="Microsoft YaHei" w:hAnsi="Microsoft YaHei" w:eastAsia="Microsoft YaHei"/>
        </w:rPr>
        <w:t xml:space="preserve"> 关键类别 recall 的变化（Shadows 降幅最大）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(d)</w:t>
      </w:r>
      <w:r>
        <w:rPr>
          <w:rFonts w:ascii="Microsoft YaHei" w:hAnsi="Microsoft YaHei" w:eastAsia="Microsoft YaHei"/>
        </w:rPr>
        <w:t xml:space="preserve"> 错分像元数的变化（20% 与 30% 持平）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四、结果分析</w:t>
      </w:r>
    </w:p>
    <w:p>
      <w:pPr>
        <w:pStyle w:val="Heading3"/>
      </w:pPr>
      <w:r>
        <w:rPr>
          <w:rFonts w:ascii="SimHei" w:hAnsi="SimHei" w:eastAsia="SimHei"/>
          <w:color w:val="1E3A5F"/>
        </w:rPr>
        <w:t>4.1 结论一：精度随训练样本增加而提升，但存在明显饱和</w:t>
      </w:r>
    </w:p>
    <w:p>
      <w:pPr>
        <w:ind w:left="288"/>
      </w:pPr>
      <w:r>
        <w:rPr>
          <w:rFonts w:ascii="Consolas" w:hAnsi="Consolas" w:eastAsia="Consolas"/>
          <w:sz w:val="17"/>
        </w:rPr>
        <w:t>训练比例    5%      10%      20%      30%</w:t>
        <w:br/>
        <w:t xml:space="preserve">   OA     99.43%   99.79%   99.96%   99.95%   ← 20% 已到顶</w:t>
        <w:br/>
        <w:t xml:space="preserve">   AA     98.86%   99.54%   99.90%   99.92%   ← 仍在缓慢提升</w:t>
        <w:br/>
        <w:t>错误数      207      71       13       13     ← 20% 与 30% 相同</w:t>
      </w:r>
    </w:p>
    <w:p>
      <w:r>
        <w:rPr>
          <w:rFonts w:ascii="Microsoft YaHei" w:hAnsi="Microsoft YaHei" w:eastAsia="Microsoft YaHei"/>
          <w:b/>
        </w:rPr>
        <w:t>OA 从 5% 提升到 20%，涨了 0.526 个百分点；而从 20% 到 30%，不升反微降。</w:t>
      </w:r>
    </w:p>
    <w:p>
      <w:r>
        <w:rPr>
          <w:rFonts w:ascii="Microsoft YaHei" w:hAnsi="Microsoft YaHei" w:eastAsia="Microsoft YaHei"/>
          <w:b/>
        </w:rPr>
        <w:t>合理解释</w:t>
      </w:r>
      <w:r>
        <w:rPr>
          <w:rFonts w:ascii="Microsoft YaHei" w:hAnsi="Microsoft YaHei" w:eastAsia="Microsoft YaHei"/>
        </w:rPr>
        <w:t>：训练样本从 20%（约 8,555 个）增加到 30%（12,832 个）时，模型对该数据集的</w:t>
      </w:r>
      <w:r>
        <w:rPr>
          <w:rFonts w:ascii="Microsoft YaHei" w:hAnsi="Microsoft YaHei" w:eastAsia="Microsoft YaHei"/>
          <w:b/>
        </w:rPr>
        <w:t>信息已经基本用尽</w:t>
      </w:r>
      <w:r>
        <w:rPr>
          <w:rFonts w:ascii="Microsoft YaHei" w:hAnsi="Microsoft YaHei" w:eastAsia="Microsoft YaHei"/>
        </w:rPr>
        <w:t>，新增样本带来的边际收益趋于零。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⚠️ 需注意：G3 与 G4 的 OA 差异（0.0072 pp）</w:t>
      </w:r>
      <w:r>
        <w:rPr>
          <w:rFonts w:ascii="Microsoft YaHei" w:hAnsi="Microsoft YaHei" w:eastAsia="Microsoft YaHei"/>
          <w:b/>
          <w:i/>
          <w:color w:val="4B5563"/>
        </w:rPr>
        <w:t>远小于单次运行的随机波动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因此更严谨的表述是"</w:t>
      </w:r>
      <w:r>
        <w:rPr>
          <w:rFonts w:ascii="Microsoft YaHei" w:hAnsi="Microsoft YaHei" w:eastAsia="Microsoft YaHei"/>
          <w:b/>
          <w:i/>
          <w:color w:val="4B5563"/>
        </w:rPr>
        <w:t>20% 与 30% 表现持平</w:t>
      </w:r>
      <w:r>
        <w:rPr>
          <w:rFonts w:ascii="Microsoft YaHei" w:hAnsi="Microsoft YaHei" w:eastAsia="Microsoft YaHei"/>
          <w:i/>
          <w:color w:val="4B5563"/>
        </w:rPr>
        <w:t>"，而非"20% 优于 30%"。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4.2 结论二（核心发现）：OA 与 AA 的差距随训练样本减少而单调扩大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训练比例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30%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10%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OA − AA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0.0269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0.0540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0.2495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0.5676 pp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相对 30% 的倍数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1.0×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2.0×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9.3×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21.1×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这是本次实验最清晰、最有解释力的发现：随着训练样本减少，OA 与 AA 的分裂单调加剧。</w:t>
      </w:r>
    </w:p>
    <w:p>
      <w:r>
        <w:rPr>
          <w:rFonts w:ascii="Microsoft YaHei" w:hAnsi="Microsoft YaHei" w:eastAsia="Microsoft YaHei"/>
          <w:b/>
        </w:rPr>
        <w:t>机制解释</w:t>
      </w:r>
      <w:r>
        <w:rPr>
          <w:rFonts w:ascii="Microsoft YaHei" w:hAnsi="Microsoft YaHei" w:eastAsia="Microsoft YaHei"/>
        </w:rPr>
        <w:t>：</w:t>
      </w:r>
    </w:p>
    <w:p>
      <w:pPr>
        <w:ind w:left="288"/>
      </w:pPr>
      <w:r>
        <w:rPr>
          <w:rFonts w:ascii="Consolas" w:hAnsi="Consolas" w:eastAsia="Consolas"/>
          <w:sz w:val="17"/>
        </w:rPr>
        <w:t>训练样本减少</w:t>
        <w:br/>
        <w:t xml:space="preserve">    ↓</w:t>
        <w:br/>
        <w:t>各类训练样本同步减少（stratify 保证等比例）</w:t>
        <w:br/>
        <w:t xml:space="preserve">    ↓</w:t>
        <w:br/>
        <w:t>但少数类本来就少，最先"见底"</w:t>
        <w:br/>
        <w:t xml:space="preserve">    （如 Shadows：284 → 189 → 95 → 约 47 个）</w:t>
        <w:br/>
        <w:t xml:space="preserve">    ↓</w:t>
        <w:br/>
        <w:t>少数类性能显著退化（recall 掉到 95.53%）</w:t>
        <w:br/>
        <w:t xml:space="preserve">    ↓</w:t>
        <w:br/>
        <w:t>AA 按【类别等权】平均 → 少数类的一票被严重拉低</w:t>
        <w:br/>
        <w:t>OA 按【样本数加权】平均 → 被占 43.6% 的多数类（Meadows）撑住</w:t>
        <w:br/>
        <w:t xml:space="preserve">    ↓</w:t>
        <w:br/>
        <w:t>OA 与 AA 分裂加剧</w:t>
      </w:r>
    </w:p>
    <w:p>
      <w:r>
        <w:rPr>
          <w:rFonts w:ascii="Microsoft YaHei" w:hAnsi="Microsoft YaHei" w:eastAsia="Microsoft YaHei"/>
          <w:b/>
        </w:rPr>
        <w:t>这一现象与论文 Table V 高度一致</w:t>
      </w:r>
      <w:r>
        <w:rPr>
          <w:rFonts w:ascii="Microsoft YaHei" w:hAnsi="Microsoft YaHei" w:eastAsia="Microsoft YaHei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论文在 IP 数据集上使用 10% 训练样本时，SSRN 的 OA 为 98.45% 而 AA 仅 86.19%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（相差 </w:t>
      </w:r>
      <w:r>
        <w:rPr>
          <w:rFonts w:ascii="Microsoft YaHei" w:hAnsi="Microsoft YaHei" w:eastAsia="Microsoft YaHei"/>
          <w:b/>
          <w:i/>
          <w:color w:val="4B5563"/>
        </w:rPr>
        <w:t>12.26 个百分点</w:t>
      </w:r>
      <w:r>
        <w:rPr>
          <w:rFonts w:ascii="Microsoft YaHei" w:hAnsi="Microsoft YaHei" w:eastAsia="Microsoft YaHei"/>
          <w:i/>
          <w:color w:val="4B5563"/>
        </w:rPr>
        <w:t>），而 HybridSN 的 OA 98.39% 与 AA 98.01% 基本同步。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本文实验在 PU 数据集上观察到同方向的现象 —— </w:t>
      </w:r>
      <w:r>
        <w:rPr>
          <w:rFonts w:ascii="Microsoft YaHei" w:hAnsi="Microsoft YaHei" w:eastAsia="Microsoft YaHei"/>
          <w:b/>
          <w:i/>
          <w:color w:val="4B5563"/>
        </w:rPr>
        <w:t>小样本条件下模型倾向牺牲少数类</w:t>
      </w:r>
      <w:r>
        <w:rPr>
          <w:rFonts w:ascii="Microsoft YaHei" w:hAnsi="Microsoft YaHei" w:eastAsia="Microsoft YaHei"/>
          <w:i/>
          <w:color w:val="4B5563"/>
        </w:rPr>
        <w:t>，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说明这是类别不平衡场景下的普遍规律。</w:t>
      </w:r>
    </w:p>
    <w:p>
      <w:pPr>
        <w:ind w:left="432"/>
      </w:pP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实践含义</w:t>
      </w:r>
      <w:r>
        <w:rPr>
          <w:rFonts w:ascii="Microsoft YaHei" w:hAnsi="Microsoft YaHei" w:eastAsia="Microsoft YaHei"/>
          <w:i/>
          <w:color w:val="4B5563"/>
        </w:rPr>
        <w:t>：评价 HSI 分类模型时必须同时报告 OA 与 AA，仅报告 OA 会掩盖少数类的失效。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4.3 结论三：最小类与易混类最先恶化</w:t>
      </w:r>
    </w:p>
    <w:p>
      <w:r>
        <w:rPr>
          <w:rFonts w:ascii="Microsoft YaHei" w:hAnsi="Microsoft YaHei" w:eastAsia="Microsoft YaHei"/>
          <w:b/>
        </w:rPr>
        <w:t>按 recall 降幅排序（5% 相对 30%）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有标签总数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 训练样本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recall 降幅</w:t>
            </w:r>
          </w:p>
        </w:tc>
        <w:tc>
          <w:tcPr>
            <w:tcW w:type="dxa" w:w="195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是否最小/易混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Shadows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947（最小）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47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−4.47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最小类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Gravel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2,099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105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−2.02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与 SBB 易混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Self-Blocking Bricks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3,682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184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−1.90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✅ 与 Gravel 易混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3,064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153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−1.19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Asphalt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6,631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332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−0.51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Meadows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18,649（最大）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≈ 932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−0.09 pp</w:t>
            </w:r>
          </w:p>
        </w:tc>
        <w:tc>
          <w:tcPr>
            <w:tcW w:type="dxa" w:w="195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两个规律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最小类（Shadows）降幅最大</w:t>
      </w:r>
      <w:r>
        <w:rPr>
          <w:rFonts w:ascii="Microsoft YaHei" w:hAnsi="Microsoft YaHei" w:eastAsia="Microsoft YaHei"/>
        </w:rPr>
        <w:t xml:space="preserve"> —— 训练样本从 284 个降至约 47 个，性能崩溃最严重。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Gravel 与 Self-Blocking Bricks 成对下降</w:t>
      </w:r>
      <w:r>
        <w:rPr>
          <w:rFonts w:ascii="Microsoft YaHei" w:hAnsi="Microsoft YaHei" w:eastAsia="Microsoft YaHei"/>
        </w:rPr>
        <w:t>（−2.02 pp 与 −1.90 pp）——</w:t>
      </w:r>
    </w:p>
    <w:p>
      <w:r>
        <w:rPr>
          <w:rFonts w:ascii="Microsoft YaHei" w:hAnsi="Microsoft YaHei" w:eastAsia="Microsoft YaHei"/>
        </w:rPr>
        <w:t>这两类均为"碎石/砖块"材质，空间纹理相似、光谱亦相近，</w:t>
      </w:r>
      <w:r>
        <w:rPr>
          <w:rFonts w:ascii="Microsoft YaHei" w:hAnsi="Microsoft YaHei" w:eastAsia="Microsoft YaHei"/>
          <w:b/>
        </w:rPr>
        <w:t>样本减少后互相错分加剧</w:t>
      </w:r>
      <w:r>
        <w:rPr>
          <w:rFonts w:ascii="Microsoft YaHei" w:hAnsi="Microsoft YaHei" w:eastAsia="Microsoft YaHei"/>
        </w:rPr>
        <w:t>，</w:t>
      </w:r>
    </w:p>
    <w:p>
      <w:r>
        <w:rPr>
          <w:rFonts w:ascii="Microsoft YaHei" w:hAnsi="Microsoft YaHei" w:eastAsia="Microsoft YaHei"/>
        </w:rPr>
        <w:t>符合"类间判别信息不足"导致固有混淆的判断。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4.4 结论四：</w:t>
      </w:r>
      <w:r>
        <w:rPr>
          <w:rFonts w:ascii="SimHei" w:hAnsi="SimHei" w:eastAsia="SimHei"/>
          <w:b/>
          <w:color w:val="1E3A5F"/>
        </w:rPr>
        <w:t>样本量不是唯一因素</w:t>
      </w:r>
      <w:r>
        <w:rPr>
          <w:rFonts w:ascii="SimHei" w:hAnsi="SimHei" w:eastAsia="SimHei"/>
          <w:color w:val="1E3A5F"/>
        </w:rPr>
        <w:t xml:space="preserve"> —— Bitumen / Painted 的反例</w:t>
      </w:r>
    </w:p>
    <w:p>
      <w:r>
        <w:rPr>
          <w:rFonts w:ascii="Microsoft YaHei" w:hAnsi="Microsoft YaHei" w:eastAsia="Microsoft YaHei"/>
        </w:rPr>
        <w:t>这是本次实验最有分析价值的发现：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有标签总数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5% 训练样本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recall 变化（5% vs 30%）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Painted metal sheets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1,345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≈ 67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0.00 pp</w:t>
            </w:r>
            <w:r>
              <w:rPr>
                <w:rFonts w:ascii="Microsoft YaHei" w:hAnsi="Microsoft YaHei" w:eastAsia="Microsoft YaHei"/>
                <w:sz w:val="18"/>
              </w:rPr>
              <w:t>（完全不变）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Bitumen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1,330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≈ 67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0.00 pp</w:t>
            </w:r>
            <w:r>
              <w:rPr>
                <w:rFonts w:ascii="Microsoft YaHei" w:hAnsi="Microsoft YaHei" w:eastAsia="Microsoft YaHei"/>
                <w:sz w:val="18"/>
              </w:rPr>
              <w:t>（完全不变）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Shadows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947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≈ 47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−4.47 pp</w:t>
            </w:r>
            <w:r>
              <w:rPr>
                <w:rFonts w:ascii="Microsoft YaHei" w:hAnsi="Microsoft YaHei" w:eastAsia="Microsoft YaHei"/>
                <w:sz w:val="18"/>
              </w:rPr>
              <w:t>（降幅最大）</w:t>
            </w:r>
          </w:p>
        </w:tc>
      </w:tr>
    </w:tbl>
    <w:p/>
    <w:p>
      <w:r>
        <w:rPr>
          <w:rFonts w:ascii="Microsoft YaHei" w:hAnsi="Microsoft YaHei" w:eastAsia="Microsoft YaHei"/>
        </w:rPr>
        <w:t>**Bitumen 与 Painted 的训练样本数（约 67 个）与 Shadows（约 47 个）处于同一量级，</w:t>
      </w:r>
    </w:p>
    <w:p>
      <w:r>
        <w:rPr>
          <w:rFonts w:ascii="Microsoft YaHei" w:hAnsi="Microsoft YaHei" w:eastAsia="Microsoft YaHei"/>
        </w:rPr>
        <w:t>但它们在整个训练比例扫描中 recall 始终保持 100.00%。**</w:t>
      </w:r>
    </w:p>
    <w:p>
      <w:r>
        <w:rPr>
          <w:rFonts w:ascii="Microsoft YaHei" w:hAnsi="Microsoft YaHei" w:eastAsia="Microsoft YaHei"/>
          <w:b/>
        </w:rPr>
        <w:t>解释</w:t>
      </w:r>
      <w:r>
        <w:rPr>
          <w:rFonts w:ascii="Microsoft YaHei" w:hAnsi="Microsoft YaHei" w:eastAsia="Microsoft YaHei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光谱判别信息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Painted metal sheets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金属板的反射光谱独特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判别信息强 → 样本极少也能学会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Bitumen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沥青类材料，光谱较独特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判别信息强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Shadows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阴影为暗像元，光谱弱且易与其他地物混淆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判别信息弱 → 样本一少即崩溃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因此更准确的结论是</w:t>
      </w:r>
      <w:r>
        <w:rPr>
          <w:rFonts w:ascii="Microsoft YaHei" w:hAnsi="Microsoft YaHei" w:eastAsia="Microsoft YaHei"/>
          <w:i/>
          <w:color w:val="4B5563"/>
        </w:rPr>
        <w:t>：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"训练样本量少"与"类间判别信息弱"两个因素叠加，才会导致性能显著退化；单看样本量不足以解释。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这与"判别信息"这一概念的预期一致 —— 若特征本身具有足够的类间可分性，少量样本即可支撑学习。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4.5 关于"20% 与 30% 持平"的说明</w:t>
      </w:r>
    </w:p>
    <w:p>
      <w:r>
        <w:rPr>
          <w:rFonts w:ascii="Microsoft YaHei" w:hAnsi="Microsoft YaHei" w:eastAsia="Microsoft YaHei"/>
        </w:rPr>
        <w:t>G3（20%）与 G4（30%）的</w:t>
      </w:r>
      <w:r>
        <w:rPr>
          <w:rFonts w:ascii="Microsoft YaHei" w:hAnsi="Microsoft YaHei" w:eastAsia="Microsoft YaHei"/>
          <w:b/>
        </w:rPr>
        <w:t>错分像元数完全相同（均为 13 个）</w:t>
      </w:r>
      <w:r>
        <w:rPr>
          <w:rFonts w:ascii="Microsoft YaHei" w:hAnsi="Microsoft YaHei" w:eastAsia="Microsoft YaHei"/>
        </w:rPr>
        <w:t>，其 OA 差异仅源于测试集规模不同：</w:t>
      </w:r>
    </w:p>
    <w:p>
      <w:pPr>
        <w:ind w:left="288"/>
      </w:pPr>
      <w:r>
        <w:rPr>
          <w:rFonts w:ascii="Consolas" w:hAnsi="Consolas" w:eastAsia="Consolas"/>
          <w:sz w:val="17"/>
        </w:rPr>
        <w:t>G3:  13 ÷ 29,944 = 0.0434%  →  OA = 99.9566%</w:t>
        <w:br/>
        <w:t>G4:  13 ÷ 25,667 = 0.0507%  →  OA = 99.9494%</w:t>
      </w:r>
    </w:p>
    <w:p>
      <w:r>
        <w:rPr>
          <w:rFonts w:ascii="Microsoft YaHei" w:hAnsi="Microsoft YaHei" w:eastAsia="Microsoft YaHei"/>
          <w:b/>
        </w:rPr>
        <w:t>两个模型的绝对错误数一致，说明其实际分类能力相当</w:t>
      </w:r>
      <w:r>
        <w:rPr>
          <w:rFonts w:ascii="Microsoft YaHei" w:hAnsi="Microsoft YaHei" w:eastAsia="Microsoft YaHei"/>
        </w:rPr>
        <w:t>，OA 的小数点差异由分母（测试集大小）造成，</w:t>
      </w:r>
    </w:p>
    <w:p>
      <w:r>
        <w:rPr>
          <w:rFonts w:ascii="Microsoft YaHei" w:hAnsi="Microsoft YaHei" w:eastAsia="Microsoft YaHei"/>
        </w:rPr>
        <w:t>不应解读为"20% 优于 30%"。</w:t>
      </w:r>
    </w:p>
    <w:p>
      <w:r>
        <w:rPr>
          <w:rFonts w:ascii="Microsoft YaHei" w:hAnsi="Microsoft YaHei" w:eastAsia="Microsoft YaHei"/>
          <w:b/>
        </w:rPr>
        <w:t>但 AA 则不同</w:t>
      </w:r>
      <w:r>
        <w:rPr>
          <w:rFonts w:ascii="Microsoft YaHei" w:hAnsi="Microsoft YaHei" w:eastAsia="Microsoft YaHei"/>
        </w:rPr>
        <w:t>：G3 的 AA（99.9026%）确实略低于 G4（99.9225%）——</w:t>
      </w:r>
    </w:p>
    <w:p>
      <w:r>
        <w:rPr>
          <w:rFonts w:ascii="Microsoft YaHei" w:hAnsi="Microsoft YaHei" w:eastAsia="Microsoft YaHei"/>
        </w:rPr>
        <w:t>因为 AA 是类别等权平均，不受测试集规模影响，其单调性更可靠。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4.6 与论文结果的对照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论文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本实验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训练比例扫描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V：30% vs 10%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5% / 10% / 20% / 30%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小样本下 OA/AA 分裂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SSRN：OA 98.45 / AA 86.19（差 12.26 pp）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5% 时：OA 99.43 / AA 98.86（差 0.57 pp）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结论方向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小样本下少数类被牺牲，须同时看 AA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同方向，且随训练比例下降单调加剧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差异说明</w:t>
      </w:r>
      <w:r>
        <w:rPr>
          <w:rFonts w:ascii="Microsoft YaHei" w:hAnsi="Microsoft YaHei" w:eastAsia="Microsoft YaHei"/>
        </w:rPr>
        <w:t>：本实验的 OA/AA 分裂幅度（0.57 pp）远小于论文中 SSRN 的 12.26 pp，</w:t>
      </w:r>
    </w:p>
    <w:p>
      <w:r>
        <w:rPr>
          <w:rFonts w:ascii="Microsoft YaHei" w:hAnsi="Microsoft YaHei" w:eastAsia="Microsoft YaHei"/>
        </w:rPr>
        <w:t xml:space="preserve">原因是 </w:t>
      </w:r>
      <w:r>
        <w:rPr>
          <w:rFonts w:ascii="Microsoft YaHei" w:hAnsi="Microsoft YaHei" w:eastAsia="Microsoft YaHei"/>
          <w:b/>
        </w:rPr>
        <w:t>HybridSN 本身在少数类上的表现较均衡</w:t>
      </w:r>
      <w:r>
        <w:rPr>
          <w:rFonts w:ascii="Microsoft YaHei" w:hAnsi="Microsoft YaHei" w:eastAsia="Microsoft YaHei"/>
        </w:rPr>
        <w:t>（即使是 5% 训练，Shadows 的 recall 仍有 95.53%），</w:t>
      </w:r>
    </w:p>
    <w:p>
      <w:r>
        <w:rPr>
          <w:rFonts w:ascii="Microsoft YaHei" w:hAnsi="Microsoft YaHei" w:eastAsia="Microsoft YaHei"/>
        </w:rPr>
        <w:t>而 SSRN 在 IP 上的 AA 仅 86.19%，说明其严重偏向多数类。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4.7 实验局限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局限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改进方向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单次运行，未报告标准差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Trees、Painted 出现 5–7 个像元的非单调波动，无法区分是真实效应还是随机噪声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每个配置重复 3–5 次，报告均值 ± 标准差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测试集随训练比例变化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各组测试样本非同一集合，严格意义上不构成"同一测试集"对比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固定测试集，仅在剩余池中调整训练比例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训练比例降低同时减少更新次数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batch 数由 51 降至 9，训练量减少中含"样本数"与"迭代次数"两个耦合因素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固定总迭代次数后再比较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仅使用单一数据集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结论是否可迁移到 IP、SA 未知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在 IP、SA 上重复本实验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未做组件消融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无法回答"3-D + 2-D 混合结构本身"的贡献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增加 </w:t>
            </w:r>
            <w:r>
              <w:rPr>
                <w:rFonts w:ascii="Consolas" w:hAnsi="Consolas" w:eastAsia="Consolas"/>
                <w:sz w:val="18"/>
              </w:rPr>
              <w:t>conv4 = nn.Identity()</w:t>
            </w:r>
            <w:r>
              <w:rPr>
                <w:rFonts w:ascii="Microsoft YaHei" w:hAnsi="Microsoft YaHei" w:eastAsia="Microsoft YaHei"/>
                <w:sz w:val="18"/>
              </w:rPr>
              <w:t xml:space="preserve"> 的消融组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五、结论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精度随训练样本增加而提升，但存在饱和点</w:t>
      </w:r>
      <w:r>
        <w:rPr>
          <w:rFonts w:ascii="Microsoft YaHei" w:hAnsi="Microsoft YaHei" w:eastAsia="Microsoft YaHei"/>
        </w:rPr>
        <w:t>：OA 由 5% 时的 99.431% 提升至 20% 时的 99.957%，</w:t>
      </w:r>
    </w:p>
    <w:p>
      <w:r>
        <w:rPr>
          <w:rFonts w:ascii="Microsoft YaHei" w:hAnsi="Microsoft YaHei" w:eastAsia="Microsoft YaHei"/>
        </w:rPr>
        <w:t xml:space="preserve">而 20% 与 30% 的错分像元数完全相同（均为 13 个），说明 </w:t>
      </w:r>
      <w:r>
        <w:rPr>
          <w:rFonts w:ascii="Microsoft YaHei" w:hAnsi="Microsoft YaHei" w:eastAsia="Microsoft YaHei"/>
          <w:b/>
        </w:rPr>
        <w:t>20% 训练样本已接近该数据集的信息上限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OA 与 AA 的差距随训练样本减少而单调扩大</w:t>
      </w:r>
      <w:r>
        <w:rPr>
          <w:rFonts w:ascii="Microsoft YaHei" w:hAnsi="Microsoft YaHei" w:eastAsia="Microsoft YaHei"/>
        </w:rPr>
        <w:t>（0.027 pp → 0.054 pp → 0.250 pp → 0.568 pp，</w:t>
      </w:r>
    </w:p>
    <w:p>
      <w:r>
        <w:rPr>
          <w:rFonts w:ascii="Microsoft YaHei" w:hAnsi="Microsoft YaHei" w:eastAsia="Microsoft YaHei"/>
        </w:rPr>
        <w:t xml:space="preserve">相对 30% 分别放大 1.0 / 2.0 / 9.3 / </w:t>
      </w:r>
      <w:r>
        <w:rPr>
          <w:rFonts w:ascii="Microsoft YaHei" w:hAnsi="Microsoft YaHei" w:eastAsia="Microsoft YaHei"/>
          <w:b/>
        </w:rPr>
        <w:t>21.1</w:t>
      </w:r>
      <w:r>
        <w:rPr>
          <w:rFonts w:ascii="Microsoft YaHei" w:hAnsi="Microsoft YaHei" w:eastAsia="Microsoft YaHei"/>
        </w:rPr>
        <w:t xml:space="preserve"> 倍），</w:t>
      </w:r>
    </w:p>
    <w:p>
      <w:r>
        <w:rPr>
          <w:rFonts w:ascii="Microsoft YaHei" w:hAnsi="Microsoft YaHei" w:eastAsia="Microsoft YaHei"/>
        </w:rPr>
        <w:t>证实了"少数类先退化、而 OA 被多数类撑住"这一机制。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最小类与易混类最先恶化</w:t>
      </w:r>
      <w:r>
        <w:rPr>
          <w:rFonts w:ascii="Microsoft YaHei" w:hAnsi="Microsoft YaHei" w:eastAsia="Microsoft YaHei"/>
        </w:rPr>
        <w:t>：Shadows（最小类）recall 由 100% 降至 95.53%；</w:t>
      </w:r>
    </w:p>
    <w:p>
      <w:r>
        <w:rPr>
          <w:rFonts w:ascii="Microsoft YaHei" w:hAnsi="Microsoft YaHei" w:eastAsia="Microsoft YaHei"/>
        </w:rPr>
        <w:t>Gravel 与 Self-Blocking Bricks 成对下降约 2 pp，符合"类间判别信息不足导致固有混淆"的判断。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样本量并非唯一决定因素</w:t>
      </w:r>
      <w:r>
        <w:rPr>
          <w:rFonts w:ascii="Microsoft YaHei" w:hAnsi="Microsoft YaHei" w:eastAsia="Microsoft YaHei"/>
        </w:rPr>
        <w:t>：Bitumen 与 Painted metal sheets 在仅约 67 个训练样本下</w:t>
      </w:r>
    </w:p>
    <w:p>
      <w:r>
        <w:rPr>
          <w:rFonts w:ascii="Microsoft YaHei" w:hAnsi="Microsoft YaHei" w:eastAsia="Microsoft YaHei"/>
        </w:rPr>
        <w:t xml:space="preserve">recall 仍稳定保持 100%，说明 </w:t>
      </w:r>
      <w:r>
        <w:rPr>
          <w:rFonts w:ascii="Microsoft YaHei" w:hAnsi="Microsoft YaHei" w:eastAsia="Microsoft YaHei"/>
          <w:b/>
        </w:rPr>
        <w:t>"样本量少"与"判别信息弱"需叠加才会导致性能崩溃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实践建议</w:t>
      </w:r>
      <w:r>
        <w:rPr>
          <w:rFonts w:ascii="Microsoft YaHei" w:hAnsi="Microsoft YaHei" w:eastAsia="Microsoft YaHei"/>
        </w:rPr>
        <w:t>：在标注成本受限的场景下，应采用</w:t>
      </w:r>
      <w:r>
        <w:rPr>
          <w:rFonts w:ascii="Microsoft YaHei" w:hAnsi="Microsoft YaHei" w:eastAsia="Microsoft YaHei"/>
          <w:b/>
        </w:rPr>
        <w:t>同时报告 OA 与 AA</w:t>
      </w:r>
      <w:r>
        <w:rPr>
          <w:rFonts w:ascii="Microsoft YaHei" w:hAnsi="Microsoft YaHei" w:eastAsia="Microsoft YaHei"/>
        </w:rPr>
        <w:t xml:space="preserve"> 的评价方式，</w:t>
      </w:r>
    </w:p>
    <w:p>
      <w:r>
        <w:rPr>
          <w:rFonts w:ascii="Microsoft YaHei" w:hAnsi="Microsoft YaHei" w:eastAsia="Microsoft YaHei"/>
        </w:rPr>
        <w:t>并优先保障</w:t>
      </w:r>
      <w:r>
        <w:rPr>
          <w:rFonts w:ascii="Microsoft YaHei" w:hAnsi="Microsoft YaHei" w:eastAsia="Microsoft YaHei"/>
          <w:b/>
        </w:rPr>
        <w:t>最小类与易混类</w:t>
      </w:r>
      <w:r>
        <w:rPr>
          <w:rFonts w:ascii="Microsoft YaHei" w:hAnsi="Microsoft YaHei" w:eastAsia="Microsoft YaHei"/>
        </w:rPr>
        <w:t>的标注量，而非笼统追求总标注量。</w:t>
      </w:r>
    </w:p>
    <w:p>
      <w:r>
        <w:rPr>
          <w:rFonts w:ascii="Microsoft YaHei" w:hAnsi="Microsoft YaHei" w:eastAsia="Microsoft YaHei"/>
        </w:rPr>
        <w:t>*配套文件：</w:t>
      </w:r>
      <w:r>
        <w:rPr>
          <w:rFonts w:ascii="Consolas" w:hAnsi="Consolas" w:eastAsia="Consolas"/>
        </w:rPr>
        <w:t>figures/09_train_ratio_trend.png</w:t>
      </w:r>
      <w:r>
        <w:rPr>
          <w:rFonts w:ascii="Microsoft YaHei" w:hAnsi="Microsoft YaHei" w:eastAsia="Microsoft YaHei"/>
        </w:rPr>
        <w:t xml:space="preserve">（趋势图）、各组 </w:t>
      </w:r>
      <w:r>
        <w:rPr>
          <w:rFonts w:ascii="Consolas" w:hAnsi="Consolas" w:eastAsia="Consolas"/>
        </w:rPr>
        <w:t>results/PU_trXX/classfication_report.txt</w:t>
      </w:r>
      <w:r>
        <w:rPr>
          <w:rFonts w:ascii="Microsoft YaHei" w:hAnsi="Microsoft YaHei" w:eastAsia="Microsoft YaHei"/>
        </w:rPr>
        <w:t>（原始结果）*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