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1E3A5F"/>
        </w:rPr>
        <w:t>HybridSN 高光谱图像分类复现 · 实验报告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论文</w:t>
      </w:r>
      <w:r>
        <w:rPr>
          <w:rFonts w:ascii="Microsoft YaHei" w:hAnsi="Microsoft YaHei" w:eastAsia="Microsoft YaHei"/>
          <w:i/>
          <w:color w:val="4B5563"/>
        </w:rPr>
        <w:t>：HybridSN: Exploring 3-D–2-D CNN Feature Hierarchy for Hyperspectral Image Classification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（Roy et al., IEEE Geoscience and Remote Sensing Letters, 17(2): 277–281, 2020）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数据集</w:t>
      </w:r>
      <w:r>
        <w:rPr>
          <w:rFonts w:ascii="Microsoft YaHei" w:hAnsi="Microsoft YaHei" w:eastAsia="Microsoft YaHei"/>
          <w:i/>
          <w:color w:val="4B5563"/>
        </w:rPr>
        <w:t>：Pavia University（PU）/ Indian Pines（IP）/ Salinas（SA）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作者</w:t>
      </w:r>
      <w:r>
        <w:rPr>
          <w:rFonts w:ascii="Microsoft YaHei" w:hAnsi="Microsoft YaHei" w:eastAsia="Microsoft YaHei"/>
          <w:i/>
          <w:color w:val="4B5563"/>
        </w:rPr>
        <w:t xml:space="preserve">：刘睿　　</w:t>
      </w:r>
      <w:r>
        <w:rPr>
          <w:rFonts w:ascii="Microsoft YaHei" w:hAnsi="Microsoft YaHei" w:eastAsia="Microsoft YaHei"/>
          <w:b/>
          <w:i/>
          <w:color w:val="4B5563"/>
        </w:rPr>
        <w:t>日期</w:t>
      </w:r>
      <w:r>
        <w:rPr>
          <w:rFonts w:ascii="Microsoft YaHei" w:hAnsi="Microsoft YaHei" w:eastAsia="Microsoft YaHei"/>
          <w:i/>
          <w:color w:val="4B5563"/>
        </w:rPr>
        <w:t>：2026-10</w:t>
      </w:r>
    </w:p>
    <w:p>
      <w:pPr>
        <w:pStyle w:val="Heading2"/>
      </w:pPr>
      <w:r>
        <w:rPr>
          <w:rFonts w:ascii="SimHei" w:hAnsi="SimHei" w:eastAsia="SimHei"/>
          <w:color w:val="1E3A5F"/>
        </w:rPr>
        <w:t>摘要</w:t>
      </w:r>
    </w:p>
    <w:p>
      <w:r>
        <w:rPr>
          <w:rFonts w:ascii="Microsoft YaHei" w:hAnsi="Microsoft YaHei" w:eastAsia="Microsoft YaHei"/>
        </w:rPr>
        <w:t>本文复现了 HybridSN 模型在 Pavia University 数据集上的高光谱图像分类实验，并在此基础上补充了论文未涉及的三类分析：</w:t>
      </w:r>
      <w:r>
        <w:rPr>
          <w:rFonts w:ascii="Microsoft YaHei" w:hAnsi="Microsoft YaHei" w:eastAsia="Microsoft YaHei"/>
          <w:b/>
        </w:rPr>
        <w:t>训练样本比例对比实验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模型组件消融实验</w:t>
      </w:r>
      <w:r>
        <w:rPr>
          <w:rFonts w:ascii="Microsoft YaHei" w:hAnsi="Microsoft YaHei" w:eastAsia="Microsoft YaHei"/>
        </w:rPr>
        <w:t>与</w:t>
      </w:r>
      <w:r>
        <w:rPr>
          <w:rFonts w:ascii="Microsoft YaHei" w:hAnsi="Microsoft YaHei" w:eastAsia="Microsoft YaHei"/>
          <w:b/>
        </w:rPr>
        <w:t>邻域对照实验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复现结果：在 30% 训练样本、参数量 4,844,793 的配置下，测试集（25,667 个像元）总体精度 </w:t>
      </w:r>
      <w:r>
        <w:rPr>
          <w:rFonts w:ascii="Microsoft YaHei" w:hAnsi="Microsoft YaHei" w:eastAsia="Microsoft YaHei"/>
          <w:b/>
        </w:rPr>
        <w:t>OA = 99.949%</w:t>
      </w:r>
      <w:r>
        <w:rPr>
          <w:rFonts w:ascii="Microsoft YaHei" w:hAnsi="Microsoft YaHei" w:eastAsia="Microsoft YaHei"/>
        </w:rPr>
        <w:t xml:space="preserve">、平均精度 </w:t>
      </w:r>
      <w:r>
        <w:rPr>
          <w:rFonts w:ascii="Microsoft YaHei" w:hAnsi="Microsoft YaHei" w:eastAsia="Microsoft YaHei"/>
          <w:b/>
        </w:rPr>
        <w:t>AA = 99.922%</w:t>
      </w:r>
      <w:r>
        <w:rPr>
          <w:rFonts w:ascii="Microsoft YaHei" w:hAnsi="Microsoft YaHei" w:eastAsia="Microsoft YaHei"/>
        </w:rPr>
        <w:t xml:space="preserve">、Kappa = </w:t>
      </w:r>
      <w:r>
        <w:rPr>
          <w:rFonts w:ascii="Microsoft YaHei" w:hAnsi="Microsoft YaHei" w:eastAsia="Microsoft YaHei"/>
          <w:b/>
        </w:rPr>
        <w:t>99.933%</w:t>
      </w:r>
      <w:r>
        <w:rPr>
          <w:rFonts w:ascii="Microsoft YaHei" w:hAnsi="Microsoft YaHei" w:eastAsia="Microsoft YaHei"/>
        </w:rPr>
        <w:t>，与论文报告的 99.98% 处于同一水平。</w:t>
      </w:r>
    </w:p>
    <w:p>
      <w:r>
        <w:rPr>
          <w:rFonts w:ascii="Microsoft YaHei" w:hAnsi="Microsoft YaHei" w:eastAsia="Microsoft YaHei"/>
        </w:rPr>
        <w:t xml:space="preserve">在此基础上，本实验进一步发现：① 移除 Dropout 使 OA 下降 0.043 pp（错分像元由 13 增至 24）；② 移除整个 2-D 卷积阶段仅使 OA 下降 0.012 pp，但 AA 下降 0.044 pp；③ </w:t>
      </w:r>
      <w:r>
        <w:rPr>
          <w:rFonts w:ascii="Microsoft YaHei" w:hAnsi="Microsoft YaHei" w:eastAsia="Microsoft YaHei"/>
          <w:b/>
        </w:rPr>
        <w:t>一个参数几乎相同的纯 2-D-CNN baseline（参数量 −1.0%）取得了相当的 OA 与更高的 AA，且计算量仅为 HybridSN 的 25%</w:t>
      </w:r>
      <w:r>
        <w:rPr>
          <w:rFonts w:ascii="Microsoft YaHei" w:hAnsi="Microsoft YaHei" w:eastAsia="Microsoft YaHei"/>
        </w:rPr>
        <w:t>；④ 通过光谱角与混淆矩阵的交叉分析，</w:t>
      </w:r>
      <w:r>
        <w:rPr>
          <w:rFonts w:ascii="Microsoft YaHei" w:hAnsi="Microsoft YaHei" w:eastAsia="Microsoft YaHei"/>
          <w:b/>
        </w:rPr>
        <w:t>发现"光谱形状相似度"并不能预测分类混淆</w:t>
      </w:r>
      <w:r>
        <w:rPr>
          <w:rFonts w:ascii="Microsoft YaHei" w:hAnsi="Microsoft YaHei" w:eastAsia="Microsoft YaHei"/>
        </w:rPr>
        <w:t xml:space="preserve">，真正决定混淆的是类内离散度与均值差的比值；⑤ ⭐ </w:t>
      </w:r>
      <w:r>
        <w:rPr>
          <w:rFonts w:ascii="Microsoft YaHei" w:hAnsi="Microsoft YaHei" w:eastAsia="Microsoft YaHei"/>
          <w:b/>
        </w:rPr>
        <w:t>在参数量与计算量完全不变的条件下，将 patch 的有效邻域由 32.5 m 缩减至 14.3 m（25×25 输入的 中心 11×11 置零），使 OA 由 99.949% 提升至 99.977%、错分像元由 13 降至 6（减少 54%）</w:t>
      </w:r>
      <w:r>
        <w:rPr>
          <w:rFonts w:ascii="Microsoft YaHei" w:hAnsi="Microsoft YaHei" w:eastAsia="Microsoft YaHei"/>
        </w:rPr>
        <w:t>，并通过对“直接缩小 patch”的对照实验，</w:t>
      </w:r>
      <w:r>
        <w:rPr>
          <w:rFonts w:ascii="Microsoft YaHei" w:hAnsi="Microsoft YaHei" w:eastAsia="Microsoft YaHei"/>
          <w:b/>
        </w:rPr>
        <w:t>分离出「邻域污染型」与「光谱相似型」两类混淆机制 —— 二者的优化方向相反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一、研究背景与论文理解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论文要解决什么问题：</w:t>
      </w:r>
      <w:r>
        <w:rPr>
          <w:rFonts w:ascii="Microsoft YaHei" w:hAnsi="Microsoft YaHei" w:eastAsia="Microsoft YaHei"/>
          <w:b/>
          <w:i/>
          <w:color w:val="4B5563"/>
        </w:rPr>
      </w:r>
      <w:r>
        <w:rPr>
          <w:rFonts w:ascii="Microsoft YaHei" w:hAnsi="Microsoft YaHei" w:eastAsia="Microsoft YaHei"/>
          <w:i/>
          <w:color w:val="4B5563"/>
        </w:rPr>
      </w:r>
      <w:r>
        <w:rPr>
          <w:rFonts w:ascii="Microsoft YaHei" w:hAnsi="Microsoft YaHei" w:eastAsia="Microsoft YaHei"/>
        </w:rPr>
        <w:t>2-D-CNN：只提取空间特征，光谱信息利用不充分，3-D-CNN：能提取光谱空间联合特征，但计算量大、参数量大。通过先进行3DCNN后使用2DCNN，充分吸收优点</w:t>
      </w:r>
    </w:p>
    <w:p>
      <w:pPr>
        <w:pStyle w:val="Heading3"/>
      </w:pPr>
      <w:r>
        <w:rPr>
          <w:rFonts w:ascii="SimHei" w:hAnsi="SimHei" w:eastAsia="SimHei"/>
          <w:color w:val="1E3A5F"/>
        </w:rPr>
        <w:t>1.1 模型结构（复现对象）</w:t>
      </w:r>
    </w:p>
    <w:p>
      <w:pPr>
        <w:ind w:left="288"/>
      </w:pPr>
      <w:r>
        <w:rPr>
          <w:rFonts w:ascii="Consolas" w:hAnsi="Consolas" w:eastAsia="Consolas"/>
          <w:sz w:val="17"/>
        </w:rPr>
        <w:t>输入 patch (15, 25, 25)                     ← 15 个 PCA 主成分</w:t>
        <w:br/>
        <w:t xml:space="preserve">   ↓ unsqueeze(1)</w:t>
        <w:br/>
        <w:t>(N, 1, 15, 25, 25)</w:t>
        <w:br/>
        <w:t xml:space="preserve">   ↓ Conv3d(1→8,  (7,3,3)) + ReLU          ← 光谱核 7：跨 7 个波段建模</w:t>
        <w:br/>
        <w:t xml:space="preserve">   ↓ Conv3d(8→16, (5,3,3)) + ReLU          ← 光谱核 5</w:t>
        <w:br/>
        <w:t xml:space="preserve">   ↓ Conv3d(16→32,(3,3,3)) + ReLU          ← 光谱核 3</w:t>
        <w:br/>
        <w:t>(N, 32, 3, 19, 19)</w:t>
        <w:br/>
        <w:t xml:space="preserve">   ↓ view → (N, 96, 19, 19)</w:t>
        <w:br/>
        <w:t xml:space="preserve">   ↓ Conv2d(96→64, (3,3)) + ReLU           ← 2-D 卷积：抽象空间特征</w:t>
        <w:br/>
        <w:t>(N, 64, 17, 17) → flatten → (N, 18496)</w:t>
        <w:br/>
        <w:t xml:space="preserve">   ↓ Linear(18496→256) + ReLU + Dropout(0.4)</w:t>
        <w:br/>
        <w:t xml:space="preserve">   ↓ Linear(256→128)  + ReLU + Dropout(0.4)</w:t>
        <w:br/>
        <w:t xml:space="preserve">   ↓ Linear(128→9)</w:t>
      </w:r>
    </w:p>
    <w:p>
      <w:r>
        <w:rPr>
          <w:rFonts w:ascii="Microsoft YaHei" w:hAnsi="Microsoft YaHei" w:eastAsia="Microsoft YaHei"/>
          <w:b/>
        </w:rPr>
        <w:t>参数量 4,844,793；mult-adds 50.95 M。</w:t>
      </w:r>
    </w:p>
    <w:p>
      <w:r>
        <w:rPr>
          <w:rFonts w:ascii="Microsoft YaHei" w:hAnsi="Microsoft YaHei" w:eastAsia="Microsoft YaHei"/>
        </w:rPr>
        <w:t xml:space="preserve">其中卷积层占 </w:t>
      </w:r>
      <w:r>
        <w:rPr>
          <w:rFonts w:ascii="Microsoft YaHei" w:hAnsi="Microsoft YaHei" w:eastAsia="Microsoft YaHei"/>
          <w:b/>
        </w:rPr>
        <w:t>90.6% 的 FLOPs</w:t>
      </w:r>
      <w:r>
        <w:rPr>
          <w:rFonts w:ascii="Microsoft YaHei" w:hAnsi="Microsoft YaHei" w:eastAsia="Microsoft YaHei"/>
        </w:rPr>
        <w:t xml:space="preserve">，但第一个全连接层 </w:t>
      </w:r>
      <w:r>
        <w:rPr>
          <w:rFonts w:ascii="Consolas" w:hAnsi="Consolas" w:eastAsia="Consolas"/>
        </w:rPr>
        <w:t>dense1</w:t>
      </w:r>
      <w:r>
        <w:rPr>
          <w:rFonts w:ascii="Microsoft YaHei" w:hAnsi="Microsoft YaHei" w:eastAsia="Microsoft YaHei"/>
        </w:rPr>
        <w:t xml:space="preserve"> 独占 </w:t>
      </w:r>
      <w:r>
        <w:rPr>
          <w:rFonts w:ascii="Microsoft YaHei" w:hAnsi="Microsoft YaHei" w:eastAsia="Microsoft YaHei"/>
          <w:b/>
        </w:rPr>
        <w:t>97.7% 的参数量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二、实验环境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操作系统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Windows 11 Pro（build 26100）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CPU / 内存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Intel i5-12600KF（10 核 16 线程）/ 31.8 GB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GPU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NVIDIA RTX 5060（8151 MiB，sm_120）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驱动 / CUDA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610.62 / CUDA UMD 13.3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3.10.0（pyenv-win）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深度学习框架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PyTorch 2.10.0+cu130</w:t>
            </w:r>
            <w:r>
              <w:rPr>
                <w:rFonts w:ascii="Microsoft YaHei" w:hAnsi="Microsoft YaHei" w:eastAsia="Microsoft YaHei"/>
                <w:sz w:val="18"/>
              </w:rPr>
              <w:t>、torchvision 0.25.0+cu130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其它依赖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numpy 2.2.6、scipy 1.15.3、scikit-learn 1.7.2、matplotlib 3.10.9、spectral 0.22.4、torchinfo 1.8.0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论文基于 PyTorch 1.9.0 + CUDA 11.1；本复现因 RTX 5060（sm_120）无法使用旧版 CUDA，故采用 PyTorch 2.10.0 + CUDA 13.0。已通过固定随机种子、对齐超参数与数据划分方式控制影响。</w:t>
      </w:r>
      <w:r>
        <w:rPr>
          <w:rFonts w:ascii="Microsoft YaHei" w:hAnsi="Microsoft YaHei" w:eastAsia="Microsoft YaHei"/>
          <w:b/>
          <w:i/>
          <w:color w:val="4B5563"/>
        </w:rPr>
      </w:r>
      <w:r>
        <w:rPr>
          <w:rFonts w:ascii="Microsoft YaHei" w:hAnsi="Microsoft YaHei" w:eastAsia="Microsoft YaHei"/>
          <w:i/>
          <w:color w:val="4B5563"/>
        </w:rPr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详细环境说明见 </w:t>
      </w:r>
      <w:r>
        <w:rPr>
          <w:rFonts w:ascii="Consolas" w:hAnsi="Consolas" w:eastAsia="Consolas"/>
          <w:i/>
          <w:color w:val="4B5563"/>
        </w:rPr>
        <w:t>环境说明.md</w:t>
      </w:r>
      <w:r>
        <w:rPr>
          <w:rFonts w:ascii="Microsoft YaHei" w:hAnsi="Microsoft YaHei" w:eastAsia="Microsoft YaHei"/>
          <w:i/>
          <w:color w:val="4B5563"/>
        </w:rPr>
        <w:t xml:space="preserve">，依赖清单见 </w:t>
      </w:r>
      <w:r>
        <w:rPr>
          <w:rFonts w:ascii="Consolas" w:hAnsi="Consolas" w:eastAsia="Consolas"/>
          <w:i/>
          <w:color w:val="4B5563"/>
        </w:rPr>
        <w:t>依赖与框架清单.md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三、数据集与数据探索</w:t>
      </w:r>
    </w:p>
    <w:p>
      <w:pPr>
        <w:pStyle w:val="Heading3"/>
      </w:pPr>
      <w:r>
        <w:rPr>
          <w:rFonts w:ascii="SimHei" w:hAnsi="SimHei" w:eastAsia="SimHei"/>
          <w:color w:val="1E3A5F"/>
        </w:rPr>
        <w:t>3.1 数据集概况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影像尺寸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610 × 340</w:t>
            </w:r>
            <w:r>
              <w:rPr>
                <w:rFonts w:ascii="Microsoft YaHei" w:hAnsi="Microsoft YaHei" w:eastAsia="Microsoft YaHei"/>
                <w:sz w:val="18"/>
              </w:rPr>
              <w:t xml:space="preserve"> 像元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波段数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103</w:t>
            </w:r>
            <w:r>
              <w:rPr>
                <w:rFonts w:ascii="Microsoft YaHei" w:hAnsi="Microsoft YaHei" w:eastAsia="Microsoft YaHei"/>
                <w:sz w:val="18"/>
              </w:rPr>
              <w:t>（ROSIS 传感器，430–860 nm）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类别数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有标注像元总数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42,776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各类像元数</w:t>
      </w:r>
      <w:r>
        <w:rPr>
          <w:rFonts w:ascii="Microsoft YaHei" w:hAnsi="Microsoft YaHei" w:eastAsia="Microsoft YaHei"/>
        </w:rPr>
        <w:t>（全图统计）：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像元数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占比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Asphalt（沥青）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6,631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15.5%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Meadows（草地）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18,649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43.6%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Gravel（砾石）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2,099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4.9%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Trees（树）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3,064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7.2%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sheets（金属板）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1,345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3.1%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Soil（裸土）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5,029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11.8%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Bitumen（沥青毡）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1,330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3.1%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Bricks（砖）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3,682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8.6%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Shadows（阴影）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947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2.2%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42,776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类别严重不平衡</w:t>
      </w:r>
      <w:r>
        <w:rPr>
          <w:rFonts w:ascii="Microsoft YaHei" w:hAnsi="Microsoft YaHei" w:eastAsia="Microsoft YaHei"/>
          <w:i/>
          <w:color w:val="4B5563"/>
        </w:rPr>
        <w:t xml:space="preserve">：最大类 Meadows 是最小类 Shadows 的 </w:t>
      </w:r>
      <w:r>
        <w:rPr>
          <w:rFonts w:ascii="Microsoft YaHei" w:hAnsi="Microsoft YaHei" w:eastAsia="Microsoft YaHei"/>
          <w:b/>
          <w:i/>
          <w:color w:val="4B5563"/>
        </w:rPr>
        <w:t>19.7 倍</w:t>
      </w:r>
      <w:r>
        <w:rPr>
          <w:rFonts w:ascii="Microsoft YaHei" w:hAnsi="Microsoft YaHei" w:eastAsia="Microsoft YaHei"/>
          <w:i/>
          <w:color w:val="4B5563"/>
        </w:rPr>
        <w:t xml:space="preserve"> —— 这是 OA 与 AA 出现差异的根本原因。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3.2 数据划分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集合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像元数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占比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12,832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更新模型权重（每轮用一次 × 100 轮）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验证集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4,277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挑选最佳模型、监控过拟合（每 5 轮一次）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25,667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最终评分，仅使用一次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划分采用 </w:t>
      </w:r>
      <w:r>
        <w:rPr>
          <w:rFonts w:ascii="Consolas" w:hAnsi="Consolas" w:eastAsia="Consolas"/>
        </w:rPr>
        <w:t>stratify</w:t>
      </w:r>
      <w:r>
        <w:rPr>
          <w:rFonts w:ascii="Microsoft YaHei" w:hAnsi="Microsoft YaHei" w:eastAsia="Microsoft YaHei"/>
        </w:rPr>
        <w:t xml:space="preserve"> 分层抽样保证各类比例一致，划分种子 </w:t>
      </w:r>
      <w:r>
        <w:rPr>
          <w:rFonts w:ascii="Consolas" w:hAnsi="Consolas" w:eastAsia="Consolas"/>
        </w:rPr>
        <w:t>random_state = 100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3.3 ⭐ 地物光谱曲线分析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2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ectral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</w:rPr>
        <w:t>图注</w:t>
      </w:r>
      <w:r>
        <w:rPr>
          <w:rFonts w:ascii="Microsoft YaHei" w:hAnsi="Microsoft YaHei" w:eastAsia="Microsoft YaHei"/>
        </w:rPr>
        <w:t>：(a) 9 类地物的平均光谱曲线（103 波段）；(b) 最易混淆的植被类（Meadows / Trees / Shadows）的均值 ± 1 标准差。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⚠️ 纵轴数值为 uint16 存储的辐射值，除以 10000 即为物理反射率（0.05–0.40）。</w:t>
      </w:r>
    </w:p>
    <w:p>
      <w:r>
        <w:rPr>
          <w:rFonts w:ascii="Microsoft YaHei" w:hAnsi="Microsoft YaHei" w:eastAsia="Microsoft YaHei"/>
          <w:b/>
        </w:rPr>
        <w:t>三点观察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  <w:b/>
        </w:rPr>
        <w:t>① 波段 65–70 存在集体拐点（"红边"效应）</w:t>
      </w:r>
    </w:p>
    <w:p>
      <w:r>
        <w:rPr>
          <w:rFonts w:ascii="Microsoft YaHei" w:hAnsi="Microsoft YaHei" w:eastAsia="Microsoft YaHei"/>
        </w:rPr>
        <w:t>所有植被类（Trees、Meadows、Shadows）在 band ≈ 65 后急剧上升，对应植被在 680–750 nm 的反射率陡增。</w:t>
      </w:r>
      <w:r>
        <w:rPr>
          <w:rFonts w:ascii="Microsoft YaHei" w:hAnsi="Microsoft YaHei" w:eastAsia="Microsoft YaHei"/>
          <w:b/>
        </w:rPr>
        <w:t>说明近红外波段是区分植被与非植被的关键区域。</w:t>
      </w:r>
    </w:p>
    <w:p>
      <w:r>
        <w:rPr>
          <w:rFonts w:ascii="Microsoft YaHei" w:hAnsi="Microsoft YaHei" w:eastAsia="Microsoft YaHei"/>
          <w:b/>
        </w:rPr>
        <w:t>② Painted metal sheets 的光谱形状独一无二</w:t>
      </w:r>
    </w:p>
    <w:p>
      <w:r>
        <w:rPr>
          <w:rFonts w:ascii="Microsoft YaHei" w:hAnsi="Microsoft YaHei" w:eastAsia="Microsoft YaHei"/>
        </w:rPr>
        <w:t>它是唯一"可见光区反射率高、随波长下降"的地物（band 0 约 2900 → band 55 最低约 2100 → 回升至 2800）。</w:t>
      </w:r>
    </w:p>
    <w:p>
      <w:r>
        <w:rPr>
          <w:rFonts w:ascii="Microsoft YaHei" w:hAnsi="Microsoft YaHei" w:eastAsia="Microsoft YaHei"/>
        </w:rPr>
        <w:t>这解释了为什么它</w:t>
      </w:r>
      <w:r>
        <w:rPr>
          <w:rFonts w:ascii="Microsoft YaHei" w:hAnsi="Microsoft YaHei" w:eastAsia="Microsoft YaHei"/>
          <w:b/>
        </w:rPr>
        <w:t>只有 1,345 个样本（第 3 小类）却取得 100% 的召回率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ascii="Microsoft YaHei" w:hAnsi="Microsoft YaHei" w:eastAsia="Microsoft YaHei"/>
          <w:b/>
        </w:rPr>
        <w:t>判别信息的独特性比样本数量更重要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③ Trees 与 Meadows 的曲线形状高度相似，但 Trees 的类内离散度最大</w:t>
      </w:r>
    </w:p>
    <w:p>
      <w:pPr>
        <w:pStyle w:val="ListBullet"/>
      </w:pPr>
      <w:r>
        <w:rPr>
          <w:rFonts w:ascii="Microsoft YaHei" w:hAnsi="Microsoft YaHei" w:eastAsia="Microsoft YaHei"/>
        </w:rPr>
        <w:t>两者均在可见光区反射率低、红边后跃升至近红外平台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但 </w:t>
      </w:r>
      <w:r>
        <w:rPr>
          <w:rFonts w:ascii="Microsoft YaHei" w:hAnsi="Microsoft YaHei" w:eastAsia="Microsoft YaHei"/>
          <w:b/>
        </w:rPr>
        <w:t>Trees 的 ±1σ 区间最宽</w:t>
      </w:r>
      <w:r>
        <w:rPr>
          <w:rFonts w:ascii="Microsoft YaHei" w:hAnsi="Microsoft YaHei" w:eastAsia="Microsoft YaHei"/>
        </w:rPr>
        <w:t>（近红外区约 2800–4400，宽度约 1600），Meadows 约 2100–3200（宽度约 1100）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"均值相近 + 类内离散度大" → 分布尾部互相侵入</w:t>
      </w:r>
      <w:r>
        <w:rPr>
          <w:rFonts w:ascii="Microsoft YaHei" w:hAnsi="Microsoft YaHei" w:eastAsia="Microsoft YaHei"/>
        </w:rPr>
        <w:t>，这是后续混淆的直接来源</w:t>
      </w:r>
    </w:p>
    <w:p>
      <w:pPr>
        <w:pStyle w:val="Heading3"/>
      </w:pPr>
      <w:r>
        <w:rPr>
          <w:rFonts w:ascii="SimHei" w:hAnsi="SimHei" w:eastAsia="SimHei"/>
          <w:color w:val="1E3A5F"/>
        </w:rPr>
        <w:t>3.4 ⭐ 类间光谱角分析</w:t>
      </w:r>
    </w:p>
    <w:p>
      <w:r>
        <w:rPr>
          <w:rFonts w:ascii="Microsoft YaHei" w:hAnsi="Microsoft YaHei" w:eastAsia="Microsoft YaHei"/>
        </w:rPr>
        <w:t>对 9 类地物的平均光谱两两计算</w:t>
      </w:r>
      <w:r>
        <w:rPr>
          <w:rFonts w:ascii="Microsoft YaHei" w:hAnsi="Microsoft YaHei" w:eastAsia="Microsoft YaHei"/>
          <w:b/>
        </w:rPr>
        <w:t>光谱角</w:t>
      </w:r>
      <w:r>
        <w:rPr>
          <w:rFonts w:ascii="Microsoft YaHei" w:hAnsi="Microsoft YaHei" w:eastAsia="Microsoft YaHei"/>
        </w:rPr>
        <w:t>（Spectral Angle，尺度不变的形状相似度度量，越小越像），共 36 对。</w:t>
      </w:r>
    </w:p>
    <w:p>
      <w:r>
        <w:rPr>
          <w:rFonts w:ascii="Microsoft YaHei" w:hAnsi="Microsoft YaHei" w:eastAsia="Microsoft YaHei"/>
          <w:b/>
        </w:rPr>
        <w:t>最相似的 7 对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配对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光谱角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测试集实际错分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 ↔ Self-Blocking Bricks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0.96°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 ↔ Bitumen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1.81°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 ↔ Self-Blocking Bricks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3.09°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 ↔ Gravel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3.28°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 ↔ Self-Blocking Bricks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3.86°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 ↔ Bitumen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4.18°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 ↔ Bare Soil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11.03°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 ↔ Meadows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15.74°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sz w:val="18"/>
              </w:rPr>
              <w:t>10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核心发现</w:t>
      </w:r>
      <w:r>
        <w:rPr>
          <w:rFonts w:ascii="Microsoft YaHei" w:hAnsi="Microsoft YaHei" w:eastAsia="Microsoft YaHei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**光谱角最小的 7 对地物（0.96°–11.03°）在测试集上均未产生任何错分；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而第 8 对 Trees ↔ Meadows（15.74°）是第一个出现混淆的配对。**</w:t>
      </w:r>
    </w:p>
    <w:p>
      <w:r>
        <w:rPr>
          <w:rFonts w:ascii="Microsoft YaHei" w:hAnsi="Microsoft YaHei" w:eastAsia="Microsoft YaHei"/>
          <w:b/>
        </w:rPr>
        <w:t>这构成一个反直觉的结论</w:t>
      </w:r>
      <w:r>
        <w:rPr>
          <w:rFonts w:ascii="Microsoft YaHei" w:hAnsi="Microsoft YaHei" w:eastAsia="Microsoft YaHei"/>
        </w:rPr>
        <w:t>：光谱形状"极其相似"（如 Gravel 与 SBB 仅差 0.96°）</w:t>
      </w:r>
      <w:r>
        <w:rPr>
          <w:rFonts w:ascii="Microsoft YaHei" w:hAnsi="Microsoft YaHei" w:eastAsia="Microsoft YaHei"/>
          <w:b/>
        </w:rPr>
        <w:t>并不必然导致分类混淆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Trees 的最近邻分析</w:t>
      </w:r>
      <w:r>
        <w:rPr>
          <w:rFonts w:ascii="Microsoft YaHei" w:hAnsi="Microsoft YaHei" w:eastAsia="Microsoft YaHei"/>
        </w:rPr>
        <w:t>（解释错分方向）：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与 Trees 配对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光谱角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相对第 1 名的距离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Meadows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15.74°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26.53°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远 69%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34.75°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远 121%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SBB / Gravel / Asphalt / Bitumen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42–44°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53.83°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远 242%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Trees 的最近邻是 Meadows，而第二近的 Bare Soil 一下子远了 69%。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因此 Trees 一旦被推向邻类，其唯一合理去向就是 Meadows</w:t>
      </w:r>
      <w:r>
        <w:rPr>
          <w:rFonts w:ascii="Microsoft YaHei" w:hAnsi="Microsoft YaHei" w:eastAsia="Microsoft YaHei"/>
          <w:i/>
          <w:color w:val="4B5563"/>
        </w:rPr>
        <w:t xml:space="preserve"> ——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这与混淆矩阵中"12 例 Trees 错分有 10 例流向 Meadows"的观测一致。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四、基线复现结果</w:t>
      </w:r>
    </w:p>
    <w:p>
      <w:pPr>
        <w:pStyle w:val="Heading3"/>
      </w:pPr>
      <w:r>
        <w:rPr>
          <w:rFonts w:ascii="SimHei" w:hAnsi="SimHei" w:eastAsia="SimHei"/>
          <w:color w:val="1E3A5F"/>
        </w:rPr>
        <w:t>4.1 复现配置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超参数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数据集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PU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PCA 主成分数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15（</w:t>
            </w:r>
            <w:r>
              <w:rPr>
                <w:rFonts w:ascii="Consolas" w:hAnsi="Consolas" w:eastAsia="Consolas"/>
                <w:sz w:val="18"/>
              </w:rPr>
              <w:t>whiten=True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Patch 尺寸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 × 25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 / 验证 / 测试比例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 / 10% / 60%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Batch Size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优化器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Adam（lr = 0.001，weight_decay = 1e-6）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损失函数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CrossEntropyLoss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100（每 5 轮验证一次）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随机种子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666（</w:t>
            </w:r>
            <w:r>
              <w:rPr>
                <w:rFonts w:ascii="Consolas" w:hAnsi="Consolas" w:eastAsia="Consolas"/>
                <w:sz w:val="18"/>
              </w:rPr>
              <w:t>random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numpy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torch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cuda</w:t>
            </w:r>
            <w:r>
              <w:rPr>
                <w:rFonts w:ascii="Microsoft YaHei" w:hAnsi="Microsoft YaHei" w:eastAsia="Microsoft YaHei"/>
                <w:sz w:val="18"/>
              </w:rPr>
              <w:t xml:space="preserve"> 全部固定）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4.2 精度结果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本次复现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论文报告（UP）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作者代码复现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0.999494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0.9998 ± 0.0000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0.99973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0.999225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0.99956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Kappa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0.999329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0.99964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测试样本数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42,776（全图）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4.84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逐类精度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precision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recall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f1-score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支持数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3,979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11,190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1,259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0.9989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0.9935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0.9962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1,839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808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3,017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798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2,209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568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25,667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9 类中有 7 类取得 100% 召回率，仅 Trees（12 例错分）与 Self-Blocking Bricks（1 例）存在误差。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复现结论</w:t>
      </w:r>
      <w:r>
        <w:rPr>
          <w:rFonts w:ascii="Microsoft YaHei" w:hAnsi="Microsoft YaHei" w:eastAsia="Microsoft YaHei"/>
          <w:i/>
          <w:color w:val="4B5563"/>
        </w:rPr>
        <w:t>：本复现 OA 与论文差距 0.03 pp、与作者代码差距 0.024 pp，</w:t>
      </w:r>
      <w:r>
        <w:rPr>
          <w:rFonts w:ascii="Microsoft YaHei" w:hAnsi="Microsoft YaHei" w:eastAsia="Microsoft YaHei"/>
          <w:b/>
          <w:i/>
          <w:color w:val="4B5563"/>
        </w:rPr>
        <w:t>差异源于测试集划分不同</w:t>
      </w:r>
      <w:r>
        <w:rPr>
          <w:rFonts w:ascii="Microsoft YaHei" w:hAnsi="Microsoft YaHei" w:eastAsia="Microsoft YaHei"/>
          <w:i/>
          <w:color w:val="4B5563"/>
        </w:rPr>
        <w:t>（论文在全部 42,776 个标注像元上评估，本复现仅用 60% 测试集）。</w:t>
      </w:r>
      <w:r>
        <w:rPr>
          <w:rFonts w:ascii="Microsoft YaHei" w:hAnsi="Microsoft YaHei" w:eastAsia="Microsoft YaHei"/>
          <w:b/>
          <w:i/>
          <w:color w:val="4B5563"/>
        </w:rPr>
        <w:t>复现成功。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4.3 ⭐ 混淆矩阵分析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36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fusion_matrix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</w:rPr>
        <w:t>混淆矩阵（行 = 真实类别，列 = 预测类别，单位：像元数）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真实＼预测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Asphalt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Meadows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Gravel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Painted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Bare Soil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Bitumen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SBB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Shadows</w:t>
            </w:r>
          </w:p>
        </w:tc>
        <w:tc>
          <w:tcPr>
            <w:tcW w:type="dxa" w:w="890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3979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3979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11190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11190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1259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1259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1827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1839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808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808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3017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3017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798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798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SBB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2208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2209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568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568</w:t>
            </w:r>
          </w:p>
        </w:tc>
      </w:tr>
      <w:tr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3979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11200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1259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1840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808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3017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798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2208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568</w:t>
            </w:r>
          </w:p>
        </w:tc>
        <w:tc>
          <w:tcPr>
            <w:tcW w:type="dxa" w:w="890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25667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⭐ 关键特征：整个 9×9 = 81 个格子中，只有 3 个非对角格子非零！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混淆路径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占比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 → Meadows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76.9%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→ Asphalt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15.4%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 → Trees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7.7%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说明</w:t>
      </w:r>
      <w:r>
        <w:rPr>
          <w:rFonts w:ascii="Microsoft YaHei" w:hAnsi="Microsoft YaHei" w:eastAsia="Microsoft YaHei"/>
        </w:rPr>
        <w:t>：25,667 个测试像元中仅 13 例错分，且</w:t>
      </w:r>
      <w:r>
        <w:rPr>
          <w:rFonts w:ascii="Microsoft YaHei" w:hAnsi="Microsoft YaHei" w:eastAsia="Microsoft YaHei"/>
          <w:b/>
        </w:rPr>
        <w:t>全部集中在 3 条混淆路径上</w:t>
      </w:r>
      <w:r>
        <w:rPr>
          <w:rFonts w:ascii="Microsoft YaHei" w:hAnsi="Microsoft YaHei" w:eastAsia="Microsoft YaHei"/>
        </w:rPr>
        <w:t xml:space="preserve"> —— 说明模型学到的是系统性的判别规律，而非随机误差。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4.4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98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ining_curve_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87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最佳模型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epoch_79_acc_1.0000.pth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最佳验证精度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最终训练 loss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2.70 × 10⁻⁶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最终训练 acc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0.99992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 acc − 测试 OA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0.00043（0.043 pp）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训练集与测试集精度差距仅 0.043 pp，说明过拟合极为轻微</w:t>
      </w:r>
      <w:r>
        <w:rPr>
          <w:rFonts w:ascii="Microsoft YaHei" w:hAnsi="Microsoft YaHei" w:eastAsia="Microsoft YaHei"/>
          <w:i/>
          <w:color w:val="4B5563"/>
        </w:rPr>
        <w:t xml:space="preserve"> ——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这为后续消融实验的解读提供了重要背景：</w:t>
      </w:r>
      <w:r>
        <w:rPr>
          <w:rFonts w:ascii="Microsoft YaHei" w:hAnsi="Microsoft YaHei" w:eastAsia="Microsoft YaHei"/>
          <w:b/>
          <w:i/>
          <w:color w:val="4B5563"/>
        </w:rPr>
        <w:t>在一个几乎不过拟合的任务上，正则化手段的作用空间本就有限。</w:t>
      </w:r>
    </w:p>
    <w:p>
      <w:r>
        <w:rPr>
          <w:rFonts w:ascii="Microsoft YaHei" w:hAnsi="Microsoft YaHei" w:eastAsia="Microsoft YaHei"/>
          <w:b/>
        </w:rPr>
        <w:t>⭐ 训练稳定性观察（消融实验中进一步量化）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训练 loss 在 epoch 86–89 附近出现尖峰。在</w:t>
      </w:r>
      <w:r>
        <w:rPr>
          <w:rFonts w:ascii="Microsoft YaHei" w:hAnsi="Microsoft YaHei" w:eastAsia="Microsoft YaHei"/>
          <w:b/>
        </w:rPr>
        <w:t>保留 Dropout</w:t>
      </w:r>
      <w:r>
        <w:rPr>
          <w:rFonts w:ascii="Microsoft YaHei" w:hAnsi="Microsoft YaHei" w:eastAsia="Microsoft YaHei"/>
        </w:rPr>
        <w:t xml:space="preserve"> 的配置下尖峰量级为 10⁻⁴；而在</w:t>
      </w:r>
      <w:r>
        <w:rPr>
          <w:rFonts w:ascii="Microsoft YaHei" w:hAnsi="Microsoft YaHei" w:eastAsia="Microsoft YaHei"/>
          <w:b/>
        </w:rPr>
        <w:t>移除 Dropout</w:t>
      </w:r>
      <w:r>
        <w:rPr>
          <w:rFonts w:ascii="Microsoft YaHei" w:hAnsi="Microsoft YaHei" w:eastAsia="Microsoft YaHei"/>
        </w:rPr>
        <w:t xml:space="preserve"> 后，同一位置出现 loss 放大 224 万倍、数值接近 </w:t>
      </w:r>
      <w:r>
        <w:rPr>
          <w:rFonts w:ascii="Consolas" w:hAnsi="Consolas" w:eastAsia="Consolas"/>
        </w:rPr>
        <w:t>ln(9) = 2.197</w:t>
      </w:r>
      <w:r>
        <w:rPr>
          <w:rFonts w:ascii="Microsoft YaHei" w:hAnsi="Microsoft YaHei" w:eastAsia="Microsoft YaHei"/>
        </w:rPr>
        <w:t xml:space="preserve"> 的</w:t>
      </w:r>
      <w:r>
        <w:rPr>
          <w:rFonts w:ascii="Microsoft YaHei" w:hAnsi="Microsoft YaHei" w:eastAsia="Microsoft YaHei"/>
          <w:b/>
        </w:rPr>
        <w:t>灾难性崩塌</w:t>
      </w:r>
      <w:r>
        <w:rPr>
          <w:rFonts w:ascii="Microsoft YaHei" w:hAnsi="Microsoft YaHei" w:eastAsia="Microsoft YaHei"/>
        </w:rPr>
        <w:t>（详见 6.1 节）。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五、对比实验：训练样本比例的影响</w:t>
      </w:r>
    </w:p>
    <w:p>
      <w:pPr>
        <w:pStyle w:val="Heading3"/>
      </w:pPr>
      <w:r>
        <w:rPr>
          <w:rFonts w:ascii="SimHei" w:hAnsi="SimHei" w:eastAsia="SimHei"/>
          <w:color w:val="1E3A5F"/>
        </w:rPr>
        <w:t>5.1 实验设计</w:t>
      </w:r>
    </w:p>
    <w:p>
      <w:r>
        <w:rPr>
          <w:rFonts w:ascii="Microsoft YaHei" w:hAnsi="Microsoft YaHei" w:eastAsia="Microsoft YaHei"/>
        </w:rPr>
        <w:t>固定模型结构与全部超参数，仅改变训练样本比例，考察样本量对性能的影响。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组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训练比例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训练样本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测试样本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2,139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36,361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4,277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34,222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8,554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29,944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12,832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25,667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注意</w:t>
      </w:r>
      <w:r>
        <w:rPr>
          <w:rFonts w:ascii="Microsoft YaHei" w:hAnsi="Microsoft YaHei" w:eastAsia="Microsoft YaHei"/>
          <w:i/>
          <w:color w:val="4B5563"/>
        </w:rPr>
        <w:t>：由于划分方式为"先取训练集、再从剩余部分按 1:6 分验证/测试"，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训练比例越低，测试集反而越大</w:t>
      </w:r>
      <w:r>
        <w:rPr>
          <w:rFonts w:ascii="Microsoft YaHei" w:hAnsi="Microsoft YaHei" w:eastAsia="Microsoft YaHei"/>
          <w:i/>
          <w:color w:val="4B5563"/>
        </w:rPr>
        <w:t>，因此四组的测试集规模不同。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5.2 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20%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0.994307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0.997925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0.999566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0.999494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0.988631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0.995430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0.999026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0.999225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Kappa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0.992458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0.997250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0.999425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0.999329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错分像元数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207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71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测试样本数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36,361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34,222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29,944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 − AA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0.5676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0.2495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0.0540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0.0269 pp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最佳模型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74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64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94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79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35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ain_ratio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SimHei" w:hAnsi="SimHei" w:eastAsia="SimHei"/>
          <w:color w:val="1E3A5F"/>
        </w:rPr>
        <w:t>5.3 分析结论</w:t>
      </w:r>
    </w:p>
    <w:p>
      <w:r>
        <w:rPr>
          <w:rFonts w:ascii="Microsoft YaHei" w:hAnsi="Microsoft YaHei" w:eastAsia="Microsoft YaHei"/>
          <w:b/>
        </w:rPr>
        <w:t>① 精度随训练样本增加而提升，但边际收益递减</w:t>
      </w:r>
    </w:p>
    <w:p>
      <w:pPr>
        <w:ind w:left="288"/>
      </w:pPr>
      <w:r>
        <w:rPr>
          <w:rFonts w:ascii="Consolas" w:hAnsi="Consolas" w:eastAsia="Consolas"/>
          <w:sz w:val="17"/>
        </w:rPr>
        <w:t>5% → 10% : OA +0.3618 pp</w:t>
        <w:br/>
        <w:t>10% → 20%: OA +0.1641 pp</w:t>
        <w:br/>
        <w:t>20% → 30%: OA −0.0071 pp   ← 已饱和</w:t>
      </w:r>
    </w:p>
    <w:p>
      <w:r>
        <w:rPr>
          <w:rFonts w:ascii="Microsoft YaHei" w:hAnsi="Microsoft YaHei" w:eastAsia="Microsoft YaHei"/>
          <w:b/>
        </w:rPr>
        <w:t>② ⭐ OA 与 AA 的差距单调扩大（最重要发现）</w:t>
      </w:r>
    </w:p>
    <w:p>
      <w:pPr>
        <w:ind w:left="288"/>
      </w:pPr>
      <w:r>
        <w:rPr>
          <w:rFonts w:ascii="Consolas" w:hAnsi="Consolas" w:eastAsia="Consolas"/>
          <w:sz w:val="17"/>
        </w:rPr>
        <w:t>OA − AA : 0.0269 → 0.0540 → 0.2495 → 0.5676 pp</w:t>
        <w:br/>
        <w:t xml:space="preserve">          （30%）  （20%）   （10%）   （5%）</w:t>
        <w:br/>
        <w:t>放大倍数:   1.0×    2.0×     9.3×    21.1×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训练样本越少，OA 与 AA 的背离越严重。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含义</w:t>
      </w:r>
      <w:r>
        <w:rPr>
          <w:rFonts w:ascii="Microsoft YaHei" w:hAnsi="Microsoft YaHei" w:eastAsia="Microsoft YaHei"/>
          <w:i/>
          <w:color w:val="4B5563"/>
        </w:rPr>
        <w:t>：样本减少时，模型优先"牺牲"少数类以保住多数类 ——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OA 会掩盖少数类的失效，而 AA 能暴露它。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这是本实验对"为何必须同时报告 OA 与 AA"的直接实证。</w:t>
      </w:r>
    </w:p>
    <w:p>
      <w:r>
        <w:rPr>
          <w:rFonts w:ascii="Microsoft YaHei" w:hAnsi="Microsoft YaHei" w:eastAsia="Microsoft YaHei"/>
          <w:b/>
        </w:rPr>
        <w:t>③ 少数类与易混类最先退化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 recall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30% recall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退化幅度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Shadows（47 训练样本）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95.53%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−4.47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Gravel（105）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97.98%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−2.02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Bricks（184）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98.05%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99.95%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−1.90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Trees（153）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99.08%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99.35%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−0.27 pp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④ ⚠️ 但"样本少"并非退化唯一原因</w:t>
      </w:r>
    </w:p>
    <w:p>
      <w:r>
        <w:rPr>
          <w:rFonts w:ascii="Microsoft YaHei" w:hAnsi="Microsoft YaHei" w:eastAsia="Microsoft YaHei"/>
          <w:b/>
        </w:rPr>
        <w:t>Bitumen（约 67 个训练样本）与 Painted metal sheets（约 67 个）在 5% 配置下仍保持 100% 召回率</w:t>
      </w:r>
      <w:r>
        <w:rPr>
          <w:rFonts w:ascii="Microsoft YaHei" w:hAnsi="Microsoft YaHei" w:eastAsia="Microsoft YaHei"/>
        </w:rPr>
        <w:t xml:space="preserve"> ——</w:t>
      </w:r>
    </w:p>
    <w:p>
      <w:r>
        <w:rPr>
          <w:rFonts w:ascii="Microsoft YaHei" w:hAnsi="Microsoft YaHei" w:eastAsia="Microsoft YaHei"/>
        </w:rPr>
        <w:t>说明</w:t>
      </w:r>
      <w:r>
        <w:rPr>
          <w:rFonts w:ascii="Microsoft YaHei" w:hAnsi="Microsoft YaHei" w:eastAsia="Microsoft YaHei"/>
          <w:b/>
        </w:rPr>
        <w:t>判别信息的独特性比样本数量更重要</w:t>
      </w:r>
      <w:r>
        <w:rPr>
          <w:rFonts w:ascii="Microsoft YaHei" w:hAnsi="Microsoft YaHei" w:eastAsia="Microsoft YaHei"/>
        </w:rPr>
        <w:t>（与 3.3 节光谱曲线的观察一致）。</w:t>
      </w:r>
    </w:p>
    <w:p>
      <w:r>
        <w:rPr>
          <w:rFonts w:ascii="Microsoft YaHei" w:hAnsi="Microsoft YaHei" w:eastAsia="Microsoft YaHei"/>
          <w:b/>
        </w:rPr>
        <w:t>⑤ 误差构成的变化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混淆路径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30%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 类内错分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17 例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 → 其他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 例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SBB → 其他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43 例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 → Meadows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Trees 是四个训练比例下均未取得 100% 召回率的类别之一</w:t>
      </w:r>
      <w:r>
        <w:rPr>
          <w:rFonts w:ascii="Microsoft YaHei" w:hAnsi="Microsoft YaHei" w:eastAsia="Microsoft YaHei"/>
          <w:i/>
          <w:color w:val="4B5563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训练样本由 2,139 增至 12,832（6 倍），Trees 召回率由 95.53% 提升至 99.35%，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但</w:t>
      </w:r>
      <w:r>
        <w:rPr>
          <w:rFonts w:ascii="Microsoft YaHei" w:hAnsi="Microsoft YaHei" w:eastAsia="Microsoft YaHei"/>
          <w:b/>
          <w:i/>
          <w:color w:val="4B5563"/>
        </w:rPr>
        <w:t>始终未能消除全部错分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结合 3.4 节的光谱角分析（Trees 的最近邻为 Meadows，而第二近的 Bare Soil 远 69%），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推测该混淆具有</w:t>
      </w:r>
      <w:r>
        <w:rPr>
          <w:rFonts w:ascii="Microsoft YaHei" w:hAnsi="Microsoft YaHei" w:eastAsia="Microsoft YaHei"/>
          <w:b/>
          <w:i/>
          <w:color w:val="4B5563"/>
        </w:rPr>
        <w:t>结构性</w:t>
      </w:r>
      <w:r>
        <w:rPr>
          <w:rFonts w:ascii="Microsoft YaHei" w:hAnsi="Microsoft YaHei" w:eastAsia="Microsoft YaHei"/>
          <w:i/>
          <w:color w:val="4B5563"/>
        </w:rPr>
        <w:t>（源于光谱相似性与空间相邻），</w:t>
      </w:r>
      <w:r>
        <w:rPr>
          <w:rFonts w:ascii="Microsoft YaHei" w:hAnsi="Microsoft YaHei" w:eastAsia="Microsoft YaHei"/>
          <w:b/>
          <w:i/>
          <w:color w:val="4B5563"/>
        </w:rPr>
        <w:t>仅靠增加样本量难以完全消除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（⚠️ 本实验未保存 5%/10%/20% 三组的混淆矩阵，故该推断尚缺直接证据。）</w:t>
      </w:r>
    </w:p>
    <w:p>
      <w:pPr>
        <w:pStyle w:val="Heading2"/>
      </w:pPr>
      <w:r>
        <w:rPr>
          <w:rFonts w:ascii="SimHei" w:hAnsi="SimHei" w:eastAsia="SimHei"/>
          <w:color w:val="1E3A5F"/>
        </w:rPr>
        <w:t>六、消融实验</w:t>
      </w:r>
    </w:p>
    <w:p>
      <w:pPr>
        <w:pStyle w:val="Heading3"/>
      </w:pPr>
      <w:r>
        <w:rPr>
          <w:rFonts w:ascii="SimHei" w:hAnsi="SimHei" w:eastAsia="SimHei"/>
          <w:color w:val="1E3A5F"/>
        </w:rPr>
        <w:t>6.1 实验设计</w:t>
      </w:r>
    </w:p>
    <w:p>
      <w:r>
        <w:rPr>
          <w:rFonts w:ascii="Microsoft YaHei" w:hAnsi="Microsoft YaHei" w:eastAsia="Microsoft YaHei"/>
        </w:rPr>
        <w:t>论文</w:t>
      </w:r>
      <w:r>
        <w:rPr>
          <w:rFonts w:ascii="Microsoft YaHei" w:hAnsi="Microsoft YaHei" w:eastAsia="Microsoft YaHei"/>
          <w:b/>
        </w:rPr>
        <w:t>未提供任何组件消融证据</w:t>
      </w:r>
      <w:r>
        <w:rPr>
          <w:rFonts w:ascii="Microsoft YaHei" w:hAnsi="Microsoft YaHei" w:eastAsia="Microsoft YaHei"/>
        </w:rPr>
        <w:t>。本实验补充四组配置：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组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改动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完整 HybridSN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 Dropout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nn.Dropout(p=0.4)</w:t>
            </w:r>
            <w:r>
              <w:rPr>
                <w:rFonts w:ascii="Microsoft YaHei" w:hAnsi="Microsoft YaHei" w:eastAsia="Microsoft YaHei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p=0.0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 2-D 卷积阶段（= 纯 3-D）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conv4</w:t>
            </w:r>
            <w:r>
              <w:rPr>
                <w:rFonts w:ascii="Microsoft YaHei" w:hAnsi="Microsoft YaHei" w:eastAsia="Microsoft YaHei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nn.Identity()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消融③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纯 2-D-CNN baseline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光谱维作输入通道，4 层 Conv2d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控制变量</w:t>
      </w:r>
      <w:r>
        <w:rPr>
          <w:rFonts w:ascii="Microsoft YaHei" w:hAnsi="Microsoft YaHei" w:eastAsia="Microsoft YaHei"/>
        </w:rPr>
        <w:t>：数据集、随机种子、划分种子、全部超参数与测试集（均为 25,667 个像元）完全一致。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6.2 结果总表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 无 Dropout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 纯 3-D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消融③ 纯 2-D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Total params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8,926,393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4,794,681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ΔParams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+84%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−1.0%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Total mult-adds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50.95 M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50.95 M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39.09 M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12.84 M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ΔFLOPs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−23%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−75%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0.999494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0.999065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0.999377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0.999377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0.999225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0.998496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0.998783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0.999710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Kappa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0.999329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0.998761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0.999174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0.999174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错分像元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 − AA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+0.0269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+0.0569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+0.0594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−0.0333 pp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最佳模型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79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84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49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89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逐类错分分解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消融③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Meadows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16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6.3 分析结论</w:t>
      </w:r>
    </w:p>
    <w:p>
      <w:r>
        <w:rPr>
          <w:rFonts w:ascii="Microsoft YaHei" w:hAnsi="Microsoft YaHei" w:eastAsia="Microsoft YaHei"/>
          <w:b/>
        </w:rPr>
        <w:t>① Dropout 是有效的正则化手段</w:t>
      </w:r>
    </w:p>
    <w:p>
      <w:r>
        <w:rPr>
          <w:rFonts w:ascii="Microsoft YaHei" w:hAnsi="Microsoft YaHei" w:eastAsia="Microsoft YaHei"/>
        </w:rPr>
        <w:t xml:space="preserve">移除 Dropout 使 OA 下降 </w:t>
      </w:r>
      <w:r>
        <w:rPr>
          <w:rFonts w:ascii="Microsoft YaHei" w:hAnsi="Microsoft YaHei" w:eastAsia="Microsoft YaHei"/>
          <w:b/>
        </w:rPr>
        <w:t>0.0429 pp</w:t>
      </w:r>
      <w:r>
        <w:rPr>
          <w:rFonts w:ascii="Microsoft YaHei" w:hAnsi="Microsoft YaHei" w:eastAsia="Microsoft YaHei"/>
        </w:rPr>
        <w:t xml:space="preserve">、错分像元由 13 增至 </w:t>
      </w:r>
      <w:r>
        <w:rPr>
          <w:rFonts w:ascii="Microsoft YaHei" w:hAnsi="Microsoft YaHei" w:eastAsia="Microsoft YaHei"/>
          <w:b/>
        </w:rPr>
        <w:t>24（+85%）</w:t>
      </w:r>
      <w:r>
        <w:rPr>
          <w:rFonts w:ascii="Microsoft YaHei" w:hAnsi="Microsoft YaHei" w:eastAsia="Microsoft YaHei"/>
        </w:rPr>
        <w:t xml:space="preserve">，且 AA 降幅（0.0729 pp）为 OA 的 </w:t>
      </w:r>
      <w:r>
        <w:rPr>
          <w:rFonts w:ascii="Microsoft YaHei" w:hAnsi="Microsoft YaHei" w:eastAsia="Microsoft YaHei"/>
          <w:b/>
        </w:rPr>
        <w:t>1.70 倍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这补上了论文未报告也未验证的一项超参数证据。</w:t>
      </w:r>
    </w:p>
    <w:p>
      <w:r>
        <w:rPr>
          <w:rFonts w:ascii="Microsoft YaHei" w:hAnsi="Microsoft YaHei" w:eastAsia="Microsoft YaHei"/>
          <w:b/>
        </w:rPr>
        <w:t>② 移除 2-D 卷积对总体精度贡献有限，但对类别均衡有明显影响</w:t>
      </w:r>
    </w:p>
    <w:p>
      <w:pPr>
        <w:ind w:left="288"/>
      </w:pPr>
      <w:r>
        <w:rPr>
          <w:rFonts w:ascii="Consolas" w:hAnsi="Consolas" w:eastAsia="Consolas"/>
          <w:sz w:val="17"/>
        </w:rPr>
        <w:t>OA  仅降 0.0117 pp（3 个像元）</w:t>
        <w:br/>
        <w:t>AA  降 0.0442 pp（降幅为 OA 的 3.78 倍）</w:t>
        <w:br/>
        <w:t>OA − AA 由 0.0269 pp 扩大至 0.0594 pp（2.21 倍）</w:t>
      </w:r>
    </w:p>
    <w:p>
      <w:r>
        <w:rPr>
          <w:rFonts w:ascii="Microsoft YaHei" w:hAnsi="Microsoft YaHei" w:eastAsia="Microsoft YaHei"/>
        </w:rPr>
        <w:t xml:space="preserve">退化集中在最小类 </w:t>
      </w:r>
      <w:r>
        <w:rPr>
          <w:rFonts w:ascii="Microsoft YaHei" w:hAnsi="Microsoft YaHei" w:eastAsia="Microsoft YaHei"/>
          <w:b/>
        </w:rPr>
        <w:t>Shadows</w:t>
      </w:r>
      <w:r>
        <w:rPr>
          <w:rFonts w:ascii="Microsoft YaHei" w:hAnsi="Microsoft YaHei" w:eastAsia="Microsoft YaHei"/>
        </w:rPr>
        <w:t xml:space="preserve"> 与易混类 </w:t>
      </w:r>
      <w:r>
        <w:rPr>
          <w:rFonts w:ascii="Microsoft YaHei" w:hAnsi="Microsoft YaHei" w:eastAsia="Microsoft YaHei"/>
          <w:b/>
        </w:rPr>
        <w:t>Self-Blocking Bricks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③ ⭐ 一个反直觉结果：参数量 +84% 却精度略降</w:t>
      </w:r>
    </w:p>
    <w:p>
      <w:r>
        <w:rPr>
          <w:rFonts w:ascii="Microsoft YaHei" w:hAnsi="Microsoft YaHei" w:eastAsia="Microsoft YaHei"/>
        </w:rPr>
        <w:t>消融② 的参数量比基线多 4.08 M（+84%）、计算量低 23%，</w:t>
      </w:r>
      <w:r>
        <w:rPr>
          <w:rFonts w:ascii="Microsoft YaHei" w:hAnsi="Microsoft YaHei" w:eastAsia="Microsoft YaHei"/>
          <w:b/>
        </w:rPr>
        <w:t>但三项指标全面略差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说明 </w:t>
      </w:r>
      <w:r>
        <w:rPr>
          <w:rFonts w:ascii="Microsoft YaHei" w:hAnsi="Microsoft YaHei" w:eastAsia="Microsoft YaHei"/>
          <w:b/>
        </w:rPr>
        <w:t>2-D 卷积阶段提供的空间特征提取能力无法由全连接层的容量替代</w:t>
      </w:r>
      <w:r>
        <w:rPr>
          <w:rFonts w:ascii="Microsoft YaHei" w:hAnsi="Microsoft YaHei" w:eastAsia="Microsoft YaHei"/>
        </w:rPr>
        <w:t>；</w:t>
      </w:r>
    </w:p>
    <w:p>
      <w:r>
        <w:rPr>
          <w:rFonts w:ascii="Microsoft YaHei" w:hAnsi="Microsoft YaHei" w:eastAsia="Microsoft YaHei"/>
        </w:rPr>
        <w:t>同时说明 2-D 卷积是一个"</w:t>
      </w:r>
      <w:r>
        <w:rPr>
          <w:rFonts w:ascii="Microsoft YaHei" w:hAnsi="Microsoft YaHei" w:eastAsia="Microsoft YaHei"/>
          <w:b/>
        </w:rPr>
        <w:t>参数少但计算密集</w:t>
      </w:r>
      <w:r>
        <w:rPr>
          <w:rFonts w:ascii="Microsoft YaHei" w:hAnsi="Microsoft YaHei" w:eastAsia="Microsoft YaHei"/>
        </w:rPr>
        <w:t>"的模块。</w:t>
      </w:r>
    </w:p>
    <w:p>
      <w:r>
        <w:rPr>
          <w:rFonts w:ascii="Microsoft YaHei" w:hAnsi="Microsoft YaHei" w:eastAsia="Microsoft YaHei"/>
          <w:b/>
        </w:rPr>
        <w:t>④ ⭐⭐ 关键发现：纯 2-D-CNN 与 HybridSN 性能相当，且计算量仅 1/4</w:t>
      </w:r>
    </w:p>
    <w:p>
      <w:r>
        <w:rPr>
          <w:rFonts w:ascii="Microsoft YaHei" w:hAnsi="Microsoft YaHei" w:eastAsia="Microsoft YaHei"/>
        </w:rPr>
        <w:t>在</w:t>
      </w:r>
      <w:r>
        <w:rPr>
          <w:rFonts w:ascii="Microsoft YaHei" w:hAnsi="Microsoft YaHei" w:eastAsia="Microsoft YaHei"/>
          <w:b/>
        </w:rPr>
        <w:t>参数量几乎对等（−1.0%）</w:t>
      </w:r>
      <w:r>
        <w:rPr>
          <w:rFonts w:ascii="Microsoft YaHei" w:hAnsi="Microsoft YaHei" w:eastAsia="Microsoft YaHei"/>
        </w:rPr>
        <w:t>的条件下：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HybridSN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纯 2-D-CNN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判断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0.999494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0.999377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差 3 个像元（噪声边缘）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0.999225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0.999710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纯 2-D 更高 0.0485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计算量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50.95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12.84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纯 2-D 仅 25%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结论</w:t>
      </w:r>
      <w:r>
        <w:rPr>
          <w:rFonts w:ascii="Microsoft YaHei" w:hAnsi="Microsoft YaHei" w:eastAsia="Microsoft YaHei"/>
          <w:i/>
          <w:color w:val="4B5563"/>
        </w:rPr>
        <w:t>：在本实验协议（PU 数据集、30% 训练样本）下，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"3-D + 2-D 混合结构优于单一 2-D 结构"这一主张未获得支持</w:t>
      </w:r>
      <w:r>
        <w:rPr>
          <w:rFonts w:ascii="Microsoft YaHei" w:hAnsi="Microsoft YaHei" w:eastAsia="Microsoft YaHei"/>
          <w:i/>
          <w:color w:val="4B5563"/>
        </w:rPr>
        <w:t xml:space="preserve"> ——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3-D 卷积带来的精度增益不足以补偿其约 4 倍的计算开销。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由于参数量已对齐（−1.0%），该差异不能被"模型容量"解释。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边界说明</w:t>
      </w:r>
      <w:r>
        <w:rPr>
          <w:rFonts w:ascii="Microsoft YaHei" w:hAnsi="Microsoft YaHei" w:eastAsia="Microsoft YaHei"/>
          <w:i/>
          <w:color w:val="4B5563"/>
        </w:rPr>
        <w:t>：该结论仅在 PU + 30% 训练协议下成立，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不能外推</w:t>
      </w:r>
      <w:r>
        <w:rPr>
          <w:rFonts w:ascii="Microsoft YaHei" w:hAnsi="Microsoft YaHei" w:eastAsia="Microsoft YaHei"/>
          <w:i/>
          <w:color w:val="4B5563"/>
        </w:rPr>
        <w:t>到小样本场景（5% 时 3-D 卷积的增益可能显著）或其它数据集。</w:t>
      </w:r>
    </w:p>
    <w:p>
      <w:r>
        <w:rPr>
          <w:rFonts w:ascii="Microsoft YaHei" w:hAnsi="Microsoft YaHei" w:eastAsia="Microsoft YaHei"/>
          <w:b/>
        </w:rPr>
        <w:t>⑤ ⭐⭐ 一个教科书级的现象：两模型 OA 完全相同，AA 相差 0.093 pp</w:t>
      </w:r>
    </w:p>
    <w:p>
      <w:r>
        <w:rPr>
          <w:rFonts w:ascii="Microsoft YaHei" w:hAnsi="Microsoft YaHei" w:eastAsia="Microsoft YaHei"/>
        </w:rPr>
        <w:t xml:space="preserve">消融② 与消融③ 的 </w:t>
      </w:r>
      <w:r>
        <w:rPr>
          <w:rFonts w:ascii="Microsoft YaHei" w:hAnsi="Microsoft YaHei" w:eastAsia="Microsoft YaHei"/>
          <w:b/>
        </w:rPr>
        <w:t>OA 逐位相同</w:t>
      </w:r>
      <w:r>
        <w:rPr>
          <w:rFonts w:ascii="Microsoft YaHei" w:hAnsi="Microsoft YaHei" w:eastAsia="Microsoft YaHei"/>
        </w:rPr>
        <w:t>（均为 0.9993766314723186），因为</w:t>
      </w:r>
      <w:r>
        <w:rPr>
          <w:rFonts w:ascii="Microsoft YaHei" w:hAnsi="Microsoft YaHei" w:eastAsia="Microsoft YaHei"/>
          <w:b/>
        </w:rPr>
        <w:t>两者恰好都是 16 个错分像元</w:t>
      </w:r>
      <w:r>
        <w:rPr>
          <w:rFonts w:ascii="Microsoft YaHei" w:hAnsi="Microsoft YaHei" w:eastAsia="Microsoft YaHei"/>
        </w:rPr>
        <w:t xml:space="preserve"> ——</w:t>
      </w:r>
    </w:p>
    <w:p>
      <w:r>
        <w:rPr>
          <w:rFonts w:ascii="Microsoft YaHei" w:hAnsi="Microsoft YaHei" w:eastAsia="Microsoft YaHei"/>
        </w:rPr>
        <w:t>而 OA 只取决于"错了几个"，不取决于"错在哪"。</w:t>
      </w:r>
    </w:p>
    <w:p>
      <w:r>
        <w:rPr>
          <w:rFonts w:ascii="Microsoft YaHei" w:hAnsi="Microsoft YaHei" w:eastAsia="Microsoft YaHei"/>
        </w:rPr>
        <w:t>但两者的</w:t>
      </w:r>
      <w:r>
        <w:rPr>
          <w:rFonts w:ascii="Microsoft YaHei" w:hAnsi="Microsoft YaHei" w:eastAsia="Microsoft YaHei"/>
          <w:b/>
        </w:rPr>
        <w:t>误差分布几乎相反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消融②（纯 3-D）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消融③（纯 2-D）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→ 导致 AA 相差 0.0927 pp（0.998783 vs 0.999710）。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这是"为何不能只看 OA"的最佳实证</w:t>
      </w:r>
      <w:r>
        <w:rPr>
          <w:rFonts w:ascii="Microsoft YaHei" w:hAnsi="Microsoft YaHei" w:eastAsia="Microsoft YaHei"/>
          <w:i/>
          <w:color w:val="4B5563"/>
        </w:rPr>
        <w:t>：若仅报告 OA，会误认为两个结构迥异的模型性能完全相同；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加入 AA 才揭示出二者失败模式的本质差异。</w:t>
      </w:r>
    </w:p>
    <w:p>
      <w:r>
        <w:rPr>
          <w:rFonts w:ascii="Microsoft YaHei" w:hAnsi="Microsoft YaHei" w:eastAsia="Microsoft YaHei"/>
          <w:b/>
        </w:rPr>
        <w:t>⑥ 系统性规律：3-D 卷积与 Trees 类误差的绑定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有 3-D 卷积？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 错分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Meadows 错分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基线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消融①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消融②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消融③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三次含 3-D 卷积的实验均呈现"Trees 错 12–15、Meadows 零错"的同一模式，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而唯一不含 3-D 卷积的配置误差分布完全反转。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这提示 </w:t>
      </w:r>
      <w:r>
        <w:rPr>
          <w:rFonts w:ascii="Microsoft YaHei" w:hAnsi="Microsoft YaHei" w:eastAsia="Microsoft YaHei"/>
          <w:b/>
          <w:i/>
          <w:color w:val="4B5563"/>
        </w:rPr>
        <w:t>3-D 卷积的光谱方向卷积使模型倾向于把边界植被像元归入样本最多的 Meadows 类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6.4 ⭐ 训练稳定性：Dropout 抑制训练尖峰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最大 loss 尖峰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尖峰位置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验证精度表现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基线（有 Dropout）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~10⁻⁴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~epoch 5 / 41 / 86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轻微波动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消融②（有 Dropout）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1.146 × 10⁻⁴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86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正常波动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消融③（有 Dropout）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1.828 × 10⁻⁴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95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波动较大（0.977–1.000）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消融①（无 Dropout）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9.165 × 10⁻³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epoch 89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崩塌至 0.9507，未完全恢复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消融① 在 epoch 89 的崩塌细节</w:t>
      </w:r>
      <w:r>
        <w:rPr>
          <w:rFonts w:ascii="Microsoft YaHei" w:hAnsi="Microsoft YaHei" w:eastAsia="Microsoft YaHei"/>
        </w:rPr>
        <w:t xml:space="preserve">（数据来自 </w:t>
      </w:r>
      <w:r>
        <w:rPr>
          <w:rFonts w:ascii="Consolas" w:hAnsi="Consolas" w:eastAsia="Consolas"/>
        </w:rPr>
        <w:t>loss.csv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train_acc.csv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val_acc.csv</w:t>
      </w:r>
      <w:r>
        <w:rPr>
          <w:rFonts w:ascii="Microsoft YaHei" w:hAnsi="Microsoft YaHei" w:eastAsia="Microsoft YaHei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崩前（epoch 84–87）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epoch 89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变化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loss（CSV 原值）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~4.1 × 10⁻⁹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9.165 × 10⁻³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放大 224 万倍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loss（换算真实尺度）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~1.0 × 10⁻⁶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≈ 2.31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train_acc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0.7788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−22.1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val_acc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0.99953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0.95066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−4.89 pp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关键</w:t>
      </w:r>
      <w:r>
        <w:rPr>
          <w:rFonts w:ascii="Microsoft YaHei" w:hAnsi="Microsoft YaHei" w:eastAsia="Microsoft YaHei"/>
          <w:i/>
          <w:color w:val="4B5563"/>
        </w:rPr>
        <w:t xml:space="preserve">：真实 loss ≈ 2.31，几乎等于 </w:t>
      </w:r>
      <w:r>
        <w:rPr>
          <w:rFonts w:ascii="Consolas" w:hAnsi="Consolas" w:eastAsia="Consolas"/>
          <w:i/>
          <w:color w:val="4B5563"/>
        </w:rPr>
        <w:t>ln(9) = 2.197</w:t>
      </w:r>
      <w:r>
        <w:rPr>
          <w:rFonts w:ascii="Microsoft YaHei" w:hAnsi="Microsoft YaHei" w:eastAsia="Microsoft YaHei"/>
          <w:i/>
          <w:color w:val="4B5563"/>
        </w:rPr>
        <w:t xml:space="preserve"> —— 即"模型退化为输出 9 类均匀概率"时的损失值。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说明模型的有效判别能力在 epoch 89 几乎被完全摧毁</w:t>
      </w:r>
      <w:r>
        <w:rPr>
          <w:rFonts w:ascii="Microsoft YaHei" w:hAnsi="Microsoft YaHei" w:eastAsia="Microsoft YaHei"/>
          <w:i/>
          <w:color w:val="4B5563"/>
        </w:rPr>
        <w:t>，此后经约 10 轮部分恢复，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但到第 99 轮仍未回到崩前水平</w:t>
      </w:r>
      <w:r>
        <w:rPr>
          <w:rFonts w:ascii="Microsoft YaHei" w:hAnsi="Microsoft YaHei" w:eastAsia="Microsoft YaHei"/>
          <w:i/>
          <w:color w:val="4B5563"/>
        </w:rPr>
        <w:t>（loss 2.4 × 10⁻⁷ 仍比崩前高约 60 倍）。</w:t>
      </w:r>
    </w:p>
    <w:p>
      <w:r>
        <w:rPr>
          <w:rFonts w:ascii="Microsoft YaHei" w:hAnsi="Microsoft YaHei" w:eastAsia="Microsoft YaHei"/>
          <w:b/>
        </w:rPr>
        <w:t>三点结论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观察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 Dropout 的三次运行尖峰均在 10⁻⁴–10⁻⁵ 量级；无 Dropout 时为 10⁻³ 量级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相差 1–2 个数量级，Dropout 显著抑制训练尖峰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四个配置的尖峰均出现在训练后期（约 epoch 86–95）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提示触发因素可能来自数据或优化过程本身，而非特定结构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检查点机制避免了一次性能损失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消融① 的最佳模型 </w:t>
            </w:r>
            <w:r>
              <w:rPr>
                <w:rFonts w:ascii="Consolas" w:hAnsi="Consolas" w:eastAsia="Consolas"/>
                <w:sz w:val="18"/>
              </w:rPr>
              <w:t>epoch_84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sz w:val="18"/>
              </w:rPr>
              <w:t>崩溃之前</w:t>
            </w:r>
            <w:r>
              <w:rPr>
                <w:rFonts w:ascii="Microsoft YaHei" w:hAnsi="Microsoft YaHei" w:eastAsia="Microsoft YaHei"/>
                <w:sz w:val="18"/>
              </w:rPr>
              <w:t>）被选中；若无"每 5 轮保存 + 选验证最优"的机制，将使用崩塌后 val_acc 仅 0.99813 的模型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七、综合讨论</w:t>
      </w:r>
    </w:p>
    <w:p>
      <w:pPr>
        <w:pStyle w:val="Heading3"/>
      </w:pPr>
      <w:r>
        <w:rPr>
          <w:rFonts w:ascii="SimHei" w:hAnsi="SimHei" w:eastAsia="SimHei"/>
          <w:color w:val="1E3A5F"/>
        </w:rPr>
        <w:t>7.1 三条证据链的交叉验证</w:t>
      </w:r>
    </w:p>
    <w:p>
      <w:r>
        <w:rPr>
          <w:rFonts w:ascii="Microsoft YaHei" w:hAnsi="Microsoft YaHei" w:eastAsia="Microsoft YaHei"/>
        </w:rPr>
        <w:t>本实验通过</w:t>
      </w:r>
      <w:r>
        <w:rPr>
          <w:rFonts w:ascii="Microsoft YaHei" w:hAnsi="Microsoft YaHei" w:eastAsia="Microsoft YaHei"/>
          <w:b/>
        </w:rPr>
        <w:t>三个独立视角</w:t>
      </w:r>
      <w:r>
        <w:rPr>
          <w:rFonts w:ascii="Microsoft YaHei" w:hAnsi="Microsoft YaHei" w:eastAsia="Microsoft YaHei"/>
        </w:rPr>
        <w:t>分析同一个混淆现象（Trees ↔ Meadows）：</w:t>
      </w:r>
    </w:p>
    <w:p>
      <w:pPr>
        <w:ind w:left="288"/>
      </w:pPr>
      <w:r>
        <w:rPr>
          <w:rFonts w:ascii="Consolas" w:hAnsi="Consolas" w:eastAsia="Consolas"/>
          <w:sz w:val="17"/>
        </w:rPr>
        <w:t>【视角 1：光谱层面】光谱曲线 + 光谱角</w:t>
        <w:br/>
        <w:t xml:space="preserve">  ├─ Trees 与 Meadows 曲线形状高度相似（光谱角 15.74°）</w:t>
        <w:br/>
        <w:t xml:space="preserve">  ├─ Trees 的类内离散度最大（±1σ 宽约 1600，为全图最宽）</w:t>
        <w:br/>
        <w:t xml:space="preserve">  └─ Trees 的最近邻是 Meadows，第二近的类远 69%</w:t>
        <w:br/>
        <w:t xml:space="preserve">            ↓</w:t>
        <w:br/>
        <w:t>【视角 2：模型层面】消融实验</w:t>
        <w:br/>
        <w:t xml:space="preserve">  ├─ 含 3-D 卷积的三次实验：Trees 错 12–15、Meadows 错 0</w:t>
        <w:br/>
        <w:t xml:space="preserve">  └─ 不含 3-D 卷积的配置：Trees 错 1、Meadows 错 13（完全反转）</w:t>
        <w:br/>
        <w:t xml:space="preserve">            ↓</w:t>
        <w:br/>
        <w:t>【视角 3：结果层面】混淆矩阵</w:t>
        <w:br/>
        <w:t xml:space="preserve">  └─ 13 例错分中 10 例（76.9%）为 Trees → Meadows</w:t>
      </w:r>
    </w:p>
    <w:p>
      <w:r>
        <w:rPr>
          <w:rFonts w:ascii="Microsoft YaHei" w:hAnsi="Microsoft YaHei" w:eastAsia="Microsoft YaHei"/>
          <w:b/>
        </w:rPr>
        <w:t>三条证据互相印证，形成完整闭环。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7.2 ⭐ 核心结论：光谱相似度不能预测混淆</w:t>
      </w:r>
    </w:p>
    <w:p>
      <w:r>
        <w:rPr>
          <w:rFonts w:ascii="Microsoft YaHei" w:hAnsi="Microsoft YaHei" w:eastAsia="Microsoft YaHei"/>
        </w:rPr>
        <w:t>本实验最重要的发现是</w:t>
      </w:r>
      <w:r>
        <w:rPr>
          <w:rFonts w:ascii="Microsoft YaHei" w:hAnsi="Microsoft YaHei" w:eastAsia="Microsoft YaHei"/>
          <w:b/>
        </w:rPr>
        <w:t>推翻了"光谱像 → 会混"这一朴素直觉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配对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光谱角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类内离散度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实际错分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 ↔ Self-Blocking Bricks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0.96°</w:t>
            </w:r>
            <w:r>
              <w:rPr>
                <w:rFonts w:ascii="Microsoft YaHei" w:hAnsi="Microsoft YaHei" w:eastAsia="Microsoft YaHei"/>
                <w:sz w:val="18"/>
              </w:rPr>
              <w:t>（极像）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 ↔ Bitumen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1.81°</w:t>
            </w:r>
            <w:r>
              <w:rPr>
                <w:rFonts w:ascii="Microsoft YaHei" w:hAnsi="Microsoft YaHei" w:eastAsia="Microsoft YaHei"/>
                <w:sz w:val="18"/>
              </w:rPr>
              <w:t>（极像）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 ↔ Meadows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15.74°（不算最像）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大</w:t>
            </w:r>
            <w:r>
              <w:rPr>
                <w:rFonts w:ascii="Microsoft YaHei" w:hAnsi="Microsoft YaHei" w:eastAsia="Microsoft YaHei"/>
                <w:sz w:val="18"/>
              </w:rPr>
              <w:t>（Trees 最宽）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决定混淆的是「均值差 ÷ 类内波动」，而非「均值差」本身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Gravel 与 SBB </w:t>
      </w:r>
      <w:r>
        <w:rPr>
          <w:rFonts w:ascii="Microsoft YaHei" w:hAnsi="Microsoft YaHei" w:eastAsia="Microsoft YaHei"/>
          <w:b/>
        </w:rPr>
        <w:t>均值几乎重合，但类内足够紧</w:t>
      </w:r>
      <w:r>
        <w:rPr>
          <w:rFonts w:ascii="Microsoft YaHei" w:hAnsi="Microsoft YaHei" w:eastAsia="Microsoft YaHei"/>
        </w:rPr>
        <w:t xml:space="preserve"> → 分布不重叠 → 零错分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Trees 与 Meadows </w:t>
      </w:r>
      <w:r>
        <w:rPr>
          <w:rFonts w:ascii="Microsoft YaHei" w:hAnsi="Microsoft YaHei" w:eastAsia="Microsoft YaHei"/>
          <w:b/>
        </w:rPr>
        <w:t>均值差不算小，但 Trees 类内方差极大</w:t>
      </w:r>
      <w:r>
        <w:rPr>
          <w:rFonts w:ascii="Microsoft YaHei" w:hAnsi="Microsoft YaHei" w:eastAsia="Microsoft YaHei"/>
        </w:rPr>
        <w:t xml:space="preserve"> → 分布尾部互相侵入 → 10 例错分</w:t>
      </w:r>
    </w:p>
    <w:p>
      <w:pPr>
        <w:pStyle w:val="Heading3"/>
      </w:pPr>
      <w:r>
        <w:rPr>
          <w:rFonts w:ascii="SimHei" w:hAnsi="SimHei" w:eastAsia="SimHei"/>
          <w:color w:val="1E3A5F"/>
        </w:rPr>
        <w:t>7.3 对"为何少数类会先失效"的解释</w:t>
      </w:r>
    </w:p>
    <w:p>
      <w:r>
        <w:rPr>
          <w:rFonts w:ascii="Microsoft YaHei" w:hAnsi="Microsoft YaHei" w:eastAsia="Microsoft YaHei"/>
        </w:rPr>
        <w:t>结合 5.3 节的观察（训练样本减少时少数类先退化）与 6.2 节的观察（移除正则化后少数类退化更严重）：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正则化手段（Dropout）与充足样本的共同作用，是"压缩类内分布"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一旦失去其中之一，类内方差增大 → 分布尾部侵入邻类 → 少数类/易混类先失效。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AA（类别等权）对这一过程远比 OA（样本数加权）敏感。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7.4 对论文主张的总体评价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论文主张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本实验的验证结果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混合结构能提升精度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sz w:val="18"/>
              </w:rPr>
              <w:t>部分支持</w:t>
            </w:r>
            <w:r>
              <w:rPr>
                <w:rFonts w:ascii="Microsoft YaHei" w:hAnsi="Microsoft YaHei" w:eastAsia="Microsoft YaHei"/>
                <w:sz w:val="18"/>
              </w:rPr>
              <w:t xml:space="preserve"> —— 在 PU + 30% 协议下，纯 2-D 取得相当精度且计算量仅 1/4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与 2-D 卷积互补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sz w:val="18"/>
              </w:rPr>
              <w:t>缺少直接证据</w:t>
            </w:r>
            <w:r>
              <w:rPr>
                <w:rFonts w:ascii="Microsoft YaHei" w:hAnsi="Microsoft YaHei" w:eastAsia="Microsoft YaHei"/>
                <w:sz w:val="18"/>
              </w:rPr>
              <w:t xml:space="preserve"> —— 论文未做组件消融；本实验显示 2-D 卷积对总体精度贡献有限（3 个像元）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模型轻量（4.84 M）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支持</w:t>
            </w:r>
            <w:r>
              <w:rPr>
                <w:rFonts w:ascii="Microsoft YaHei" w:hAnsi="Microsoft YaHei" w:eastAsia="Microsoft YaHei"/>
                <w:sz w:val="18"/>
              </w:rPr>
              <w:t xml:space="preserve"> —— 与作者一致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在三个数据集上优于对比方法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🟡 </w:t>
            </w:r>
            <w:r>
              <w:rPr>
                <w:rFonts w:ascii="Microsoft YaHei" w:hAnsi="Microsoft YaHei" w:eastAsia="Microsoft YaHei"/>
                <w:b/>
                <w:sz w:val="18"/>
              </w:rPr>
              <w:t>本实验未验证 IP/SA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八、独立探索：邻域对照实验与两类混淆机制</w:t>
      </w:r>
    </w:p>
    <w:p>
      <w:pPr>
        <w:pStyle w:val="Heading3"/>
      </w:pPr>
      <w:r>
        <w:rPr>
          <w:rFonts w:ascii="SimHei" w:hAnsi="SimHei" w:eastAsia="SimHei"/>
          <w:color w:val="1E3A5F"/>
        </w:rPr>
        <w:t>8.1 问题的由来</w:t>
      </w:r>
    </w:p>
    <w:p>
      <w:r>
        <w:rPr>
          <w:rFonts w:ascii="Microsoft YaHei" w:hAnsi="Microsoft YaHei" w:eastAsia="Microsoft YaHei"/>
        </w:rPr>
        <w:t>基线复现的混淆矩阵显示：13 例错分中，</w:t>
      </w:r>
      <w:r>
        <w:rPr>
          <w:rFonts w:ascii="Microsoft YaHei" w:hAnsi="Microsoft YaHei" w:eastAsia="Microsoft YaHei"/>
          <w:b/>
        </w:rPr>
        <w:t>10 例（76.9%）集中于 `Trees → Meadows` 这一条路径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本节从光谱特征与空间邻域两个角度分析该现象的成因，并通过严格控制系统变量的对照实验分离其影响因素。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8.2 光谱证据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22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ectral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由各类地物平均光谱曲线可得三点观察：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观察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波段 65–70 存在集体拐点（红边效应）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近红外波段是区分植被与非植被的关键区域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与 Meadows 的光谱曲线形状高度相似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二者在光谱维度上差异较小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的 ±1σ 区间最宽（近红外区约 2800–4400）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类内离散度大，个别像元易于越界</w:t>
            </w:r>
          </w:p>
        </w:tc>
      </w:tr>
    </w:tbl>
    <w:p/>
    <w:p>
      <w:r>
        <w:rPr>
          <w:rFonts w:ascii="Microsoft YaHei" w:hAnsi="Microsoft YaHei" w:eastAsia="Microsoft YaHei"/>
        </w:rPr>
        <w:t>进一步的类间光谱角分析显示：36 对地物中，光谱角最小的 7 对（0.96°–11.03°）在基线上</w:t>
      </w:r>
      <w:r>
        <w:rPr>
          <w:rFonts w:ascii="Microsoft YaHei" w:hAnsi="Microsoft YaHei" w:eastAsia="Microsoft YaHei"/>
          <w:b/>
        </w:rPr>
        <w:t>全部零错分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而第一个出现混淆的 Trees ↔ Meadows（15.74°）仅排第 8。这说明</w:t>
      </w:r>
      <w:r>
        <w:rPr>
          <w:rFonts w:ascii="Microsoft YaHei" w:hAnsi="Microsoft YaHei" w:eastAsia="Microsoft YaHei"/>
          <w:b/>
        </w:rPr>
        <w:t>光谱形状相似度不能直接预测分类混淆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8.3 研究假说：邻域污染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①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PU 数据集空间分辨率为 1.3 m/像元，25 × 25 的 patch 覆盖 </w:t>
            </w:r>
            <w:r>
              <w:rPr>
                <w:rFonts w:ascii="Microsoft YaHei" w:hAnsi="Microsoft YaHei" w:eastAsia="Microsoft YaHei"/>
                <w:b/>
                <w:sz w:val="18"/>
              </w:rPr>
              <w:t>32.5 m × 32.5 m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②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PU 为城区影像，地物斑块较为破碎，32.5 m 的窗口</w:t>
            </w:r>
            <w:r>
              <w:rPr>
                <w:rFonts w:ascii="Microsoft YaHei" w:hAnsi="Microsoft YaHei" w:eastAsia="Microsoft YaHei"/>
                <w:b/>
                <w:sz w:val="18"/>
              </w:rPr>
              <w:t>必然跨越多个类别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③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地物边界处「树」像元的邻域</w:t>
            </w:r>
            <w:r>
              <w:rPr>
                <w:rFonts w:ascii="Microsoft YaHei" w:hAnsi="Microsoft YaHei" w:eastAsia="Microsoft YaHei"/>
                <w:b/>
                <w:sz w:val="18"/>
              </w:rPr>
              <w:t>被 Meadows（最大类，占比 43.6%）主导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④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模型将其判别为 Meadows —— 即「邻域污染」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8.4 验证的难点与方案设计</w:t>
      </w:r>
    </w:p>
    <w:p>
      <w:r>
        <w:rPr>
          <w:rFonts w:ascii="Microsoft YaHei" w:hAnsi="Microsoft YaHei" w:eastAsia="Microsoft YaHei"/>
          <w:b/>
        </w:rPr>
        <w:t>难点</w:t>
      </w:r>
      <w:r>
        <w:rPr>
          <w:rFonts w:ascii="Microsoft YaHei" w:hAnsi="Microsoft YaHei" w:eastAsia="Microsoft YaHei"/>
        </w:rPr>
        <w:t>：最直接的方法是缩小 patch 尺寸，但该操作会同时改变模型本身。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若将 patch 尺寸由 25 缩减至 11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展平特征维度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18,496 → 576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全连接层参数量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4,735,232 → 147,712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模型总参数量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4,844,793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257,273（减少 94.7%）</w:t>
            </w:r>
          </w:p>
        </w:tc>
      </w:tr>
    </w:tbl>
    <w:p/>
    <w:p>
      <w:r>
        <w:rPr>
          <w:rFonts w:ascii="Microsoft YaHei" w:hAnsi="Microsoft YaHei" w:eastAsia="Microsoft YaHei"/>
        </w:rPr>
        <w:t>此时即便性能发生变化，也无法确定其来源是「邻域污染减少」还是「模型容量下降」。</w:t>
      </w:r>
    </w:p>
    <w:p>
      <w:r>
        <w:rPr>
          <w:rFonts w:ascii="Microsoft YaHei" w:hAnsi="Microsoft YaHei" w:eastAsia="Microsoft YaHei"/>
          <w:b/>
        </w:rPr>
        <w:t>方案设计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A：缩小 patch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B：25×25 + 中心 11×11 置零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做法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patch 尺寸改为 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输入张量仍为 25×25，外围 7 圈置 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有效邻域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11×11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11×11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257,273（−94.7%）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4,844,793（完全一致）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计算量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3.49 M（−93.1%）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50.95 M（完全一致）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变化的因素数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 个</w:t>
            </w:r>
            <w:r>
              <w:rPr>
                <w:rFonts w:ascii="Microsoft YaHei" w:hAnsi="Microsoft YaHei" w:eastAsia="Microsoft YaHei"/>
                <w:sz w:val="18"/>
              </w:rPr>
              <w:t>（邻域 + 容量）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 个</w:t>
            </w:r>
            <w:r>
              <w:rPr>
                <w:rFonts w:ascii="Microsoft YaHei" w:hAnsi="Microsoft YaHei" w:eastAsia="Microsoft YaHei"/>
                <w:sz w:val="18"/>
              </w:rPr>
              <w:t>（仅邻域）</w:t>
            </w:r>
          </w:p>
        </w:tc>
      </w:tr>
    </w:tbl>
    <w:p/>
    <w:p>
      <w:r>
        <w:rPr>
          <w:rFonts w:ascii="Microsoft YaHei" w:hAnsi="Microsoft YaHei" w:eastAsia="Microsoft YaHei"/>
        </w:rPr>
        <w:t>方案 B 的直观含义：模型接收的输入尺寸仍为 25 × 25，但除中心 11 × 11 区域外，其余部分的信息均为零 ——</w:t>
      </w:r>
    </w:p>
    <w:p>
      <w:r>
        <w:rPr>
          <w:rFonts w:ascii="Microsoft YaHei" w:hAnsi="Microsoft YaHei" w:eastAsia="Microsoft YaHei"/>
        </w:rPr>
        <w:t>即</w:t>
      </w:r>
      <w:r>
        <w:rPr>
          <w:rFonts w:ascii="Microsoft YaHei" w:hAnsi="Microsoft YaHei" w:eastAsia="Microsoft YaHei"/>
          <w:b/>
        </w:rPr>
        <w:t>模型结构不变，仅有效信息范围改变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8.5 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原实验（25×25 全信息）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B（11×11 置零）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变化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0.9994935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0.9997662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+0.0273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0.9992247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0.9995023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+0.0278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Kappa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0.9993287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0.9996902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+0.0362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错分像元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−7（减少 54%）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完全一致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计算量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50.95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50.95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完全一致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36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onfusion_matrix_mask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SimHei" w:hAnsi="SimHei" w:eastAsia="SimHei"/>
          <w:color w:val="1E3A5F"/>
        </w:rPr>
        <w:t>8.6 因素分离与两类混淆机制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错误路径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原实验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A（邻域↓ + 容量↓95%）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B（仅邻域↓）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→ Meadows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→ Asphalt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Asphalt → Bitumen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Asphalt → Bare Soil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Self-Blocking Bricks → Gravel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 → Asphalt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 → Asphalt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 → Painted metal sheets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 → Trees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总错分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6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归因结论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观察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A（两因素同时变化）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B（仅邻域变化）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归因结论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→ 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→ 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源于</w:t>
            </w:r>
            <w:r>
              <w:rPr>
                <w:rFonts w:ascii="Microsoft YaHei" w:hAnsi="Microsoft YaHei" w:eastAsia="Microsoft YaHei"/>
                <w:b/>
                <w:sz w:val="18"/>
              </w:rPr>
              <w:t>邻域污染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 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 → 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源于</w:t>
            </w:r>
            <w:r>
              <w:rPr>
                <w:rFonts w:ascii="Microsoft YaHei" w:hAnsi="Microsoft YaHei" w:eastAsia="Microsoft YaHei"/>
                <w:b/>
                <w:sz w:val="18"/>
              </w:rPr>
              <w:t>模型容量不足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 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 → 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</w:tbl>
    <w:p/>
    <w:p>
      <w:r>
        <w:rPr>
          <w:rFonts w:ascii="Microsoft YaHei" w:hAnsi="Microsoft YaHei" w:eastAsia="Microsoft YaHei"/>
        </w:rPr>
        <w:t>由此可对高光谱分类中的混淆作机制层面的区分：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 A：邻域污染型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 B：光谱相似型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代表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↔ Meadows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 ↔ Bitumen（1.81°）、Gravel ↔ Self-Blocking Bricks（0.96°）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成因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边界像元的邻域被多数类主导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判别容量不足，难以区分光谱高度相似的类别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优化方向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缩减有效邻域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增加或保持模型容量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方向关系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两者相反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该结论说明：单一配置难以在所有类别上同时取得最优性能。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8.7 实用建议与参数冗余发现</w:t>
      </w:r>
    </w:p>
    <w:p>
      <w:r>
        <w:rPr>
          <w:rFonts w:ascii="Microsoft YaHei" w:hAnsi="Microsoft YaHei" w:eastAsia="Microsoft YaHei"/>
          <w:b/>
        </w:rPr>
        <w:t>实用建议</w:t>
      </w:r>
      <w:r>
        <w:rPr>
          <w:rFonts w:ascii="Microsoft YaHei" w:hAnsi="Microsoft YaHei" w:eastAsia="Microsoft YaHei"/>
        </w:rPr>
        <w:t xml:space="preserve">：在 PU 类城区高光谱数据上，将 patch 的有效邻域缩减至 </w:t>
      </w:r>
      <w:r>
        <w:rPr>
          <w:rFonts w:ascii="Microsoft YaHei" w:hAnsi="Microsoft YaHei" w:eastAsia="Microsoft YaHei"/>
          <w:b/>
        </w:rPr>
        <w:t>11×11 ~ 15×15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在不增加任何参数与计算成本的前提下，可将 OA 由 99.949% 提升至 99.977%、错分像元由 13 降至 6。</w:t>
      </w:r>
    </w:p>
    <w:p>
      <w:r>
        <w:rPr>
          <w:rFonts w:ascii="Microsoft YaHei" w:hAnsi="Microsoft YaHei" w:eastAsia="Microsoft YaHei"/>
          <w:b/>
        </w:rPr>
        <w:t>参数冗余</w:t>
      </w:r>
      <w:r>
        <w:rPr>
          <w:rFonts w:ascii="Microsoft YaHei" w:hAnsi="Microsoft YaHei" w:eastAsia="Microsoft YaHei"/>
        </w:rPr>
        <w:t>：参数量减少 94.7%、计算量减少 93.1% 时，OA 仅下降 0.0078 pp、AA 仅下降 0.0008 pp；</w:t>
      </w:r>
    </w:p>
    <w:p>
      <w:r>
        <w:rPr>
          <w:rFonts w:ascii="Microsoft YaHei" w:hAnsi="Microsoft YaHei" w:eastAsia="Microsoft YaHei"/>
        </w:rPr>
        <w:t xml:space="preserve">冗余集中于第一个全连接层（占全模型参数量 </w:t>
      </w:r>
      <w:r>
        <w:rPr>
          <w:rFonts w:ascii="Microsoft YaHei" w:hAnsi="Microsoft YaHei" w:eastAsia="Microsoft YaHei"/>
          <w:b/>
        </w:rPr>
        <w:t>97.7%</w:t>
      </w:r>
      <w:r>
        <w:rPr>
          <w:rFonts w:ascii="Microsoft YaHei" w:hAnsi="Microsoft YaHei" w:eastAsia="Microsoft YaHei"/>
        </w:rPr>
        <w:t>）。即以 6.9% 的计算量达到 99.94% 的总体精度。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附注</w:t>
      </w:r>
      <w:r>
        <w:rPr>
          <w:rFonts w:ascii="Microsoft YaHei" w:hAnsi="Microsoft YaHei" w:eastAsia="Microsoft YaHei"/>
          <w:i/>
          <w:color w:val="4B5563"/>
        </w:rPr>
        <w:t>：论文直接采用 25 × 25 的 patch，但未说明选取依据，亦未开展邻域尺寸的敏感性分析；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本实验对该问题进行了补充。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九、实验局限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局限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改进方向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消融实验</w:t>
            </w:r>
            <w:r>
              <w:rPr>
                <w:rFonts w:ascii="Microsoft YaHei" w:hAnsi="Microsoft YaHei" w:eastAsia="Microsoft YaHei"/>
                <w:b/>
                <w:sz w:val="18"/>
              </w:rPr>
              <w:t>参数量不对等</w:t>
            </w:r>
            <w:r>
              <w:rPr>
                <w:rFonts w:ascii="Microsoft YaHei" w:hAnsi="Microsoft YaHei" w:eastAsia="Microsoft YaHei"/>
                <w:sz w:val="18"/>
              </w:rPr>
              <w:t>（纯 3-D 版 +84%）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该组精度差异无法纯归因于结构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对齐参数量/FLOPs 后重测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各配置均为</w:t>
            </w:r>
            <w:r>
              <w:rPr>
                <w:rFonts w:ascii="Microsoft YaHei" w:hAnsi="Microsoft YaHei" w:eastAsia="Microsoft YaHei"/>
                <w:b/>
                <w:sz w:val="18"/>
              </w:rPr>
              <w:t>单次运行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3–11 个像元的差异处于波动边缘，未做显著性检验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每组重复 3–5 次，报告均值 ± 标准差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仅在 PU 数据集验证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结论能否迁移至 IP / SA 未知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 IP、SA 上重复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未做参数量/FLOPs 对齐的严格对照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"纯 2-D 更优"的结论受 FLOPs 差异（−75%）混淆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设计等 FLOPs 对照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光谱角为</w:t>
            </w:r>
            <w:r>
              <w:rPr>
                <w:rFonts w:ascii="Microsoft YaHei" w:hAnsi="Microsoft YaHei" w:eastAsia="Microsoft YaHei"/>
                <w:b/>
                <w:sz w:val="18"/>
              </w:rPr>
              <w:t>单变量、逐波段</w:t>
            </w:r>
            <w:r>
              <w:rPr>
                <w:rFonts w:ascii="Microsoft YaHei" w:hAnsi="Microsoft YaHei" w:eastAsia="Microsoft YaHei"/>
                <w:sz w:val="18"/>
              </w:rPr>
              <w:t>的粗略度量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无法反映多维联合可分性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补充 Jeffries–Matusita 距离、多维可分性分析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少数类错分可能含</w:t>
            </w:r>
            <w:r>
              <w:rPr>
                <w:rFonts w:ascii="Microsoft YaHei" w:hAnsi="Microsoft YaHei" w:eastAsia="Microsoft YaHei"/>
                <w:b/>
                <w:sz w:val="18"/>
              </w:rPr>
              <w:t>标注噪声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追求 100% 可能是在拟合标注误差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人工核查错分像元位置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未做 </w:t>
            </w:r>
            <w:r>
              <w:rPr>
                <w:rFonts w:ascii="Microsoft YaHei" w:hAnsi="Microsoft YaHei" w:eastAsia="Microsoft YaHei"/>
                <w:b/>
                <w:sz w:val="18"/>
              </w:rPr>
              <w:t>PCA 主成分数</w:t>
            </w:r>
            <w:r>
              <w:rPr>
                <w:rFonts w:ascii="Microsoft YaHei" w:hAnsi="Microsoft YaHei" w:eastAsia="Microsoft YaHei"/>
                <w:sz w:val="18"/>
              </w:rPr>
              <w:t>与</w:t>
            </w:r>
            <w:r>
              <w:rPr>
                <w:rFonts w:ascii="Microsoft YaHei" w:hAnsi="Microsoft YaHei" w:eastAsia="Microsoft YaHei"/>
                <w:b/>
                <w:sz w:val="18"/>
              </w:rPr>
              <w:t>patch 尺寸</w:t>
            </w:r>
            <w:r>
              <w:rPr>
                <w:rFonts w:ascii="Microsoft YaHei" w:hAnsi="Microsoft YaHei" w:eastAsia="Microsoft YaHei"/>
                <w:sz w:val="18"/>
              </w:rPr>
              <w:t>的敏感性分析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最优配置可能未找到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补充超参扫描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十、结论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成功复现</w:t>
      </w:r>
      <w:r>
        <w:rPr>
          <w:rFonts w:ascii="Microsoft YaHei" w:hAnsi="Microsoft YaHei" w:eastAsia="Microsoft YaHei"/>
        </w:rPr>
        <w:t xml:space="preserve"> HybridSN 在 Pavia University 上的结果：OA = </w:t>
      </w:r>
      <w:r>
        <w:rPr>
          <w:rFonts w:ascii="Microsoft YaHei" w:hAnsi="Microsoft YaHei" w:eastAsia="Microsoft YaHei"/>
          <w:b/>
        </w:rPr>
        <w:t>99.949%</w:t>
      </w:r>
      <w:r>
        <w:rPr>
          <w:rFonts w:ascii="Microsoft YaHei" w:hAnsi="Microsoft YaHei" w:eastAsia="Microsoft YaHei"/>
        </w:rPr>
        <w:t xml:space="preserve">、AA = </w:t>
      </w:r>
      <w:r>
        <w:rPr>
          <w:rFonts w:ascii="Microsoft YaHei" w:hAnsi="Microsoft YaHei" w:eastAsia="Microsoft YaHei"/>
          <w:b/>
        </w:rPr>
        <w:t>99.922%</w:t>
      </w:r>
      <w:r>
        <w:rPr>
          <w:rFonts w:ascii="Microsoft YaHei" w:hAnsi="Microsoft YaHei" w:eastAsia="Microsoft YaHei"/>
        </w:rPr>
        <w:t xml:space="preserve">、Kappa = </w:t>
      </w:r>
      <w:r>
        <w:rPr>
          <w:rFonts w:ascii="Microsoft YaHei" w:hAnsi="Microsoft YaHei" w:eastAsia="Microsoft YaHei"/>
          <w:b/>
        </w:rPr>
        <w:t>99.933%</w:t>
      </w:r>
      <w:r>
        <w:rPr>
          <w:rFonts w:ascii="Microsoft YaHei" w:hAnsi="Microsoft YaHei" w:eastAsia="Microsoft YaHei"/>
        </w:rPr>
        <w:t>（测试集 25,667 个像元），与论文报告的 99.98% 处于同一水平。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训练样本比例实验</w:t>
      </w:r>
      <w:r>
        <w:rPr>
          <w:rFonts w:ascii="Microsoft YaHei" w:hAnsi="Microsoft YaHei" w:eastAsia="Microsoft YaHei"/>
        </w:rPr>
        <w:t>表明：精度随样本增加而提升但边际递减（20% → 30% 已饱和）；</w:t>
      </w:r>
    </w:p>
    <w:p>
      <w:r>
        <w:rPr>
          <w:rFonts w:ascii="Microsoft YaHei" w:hAnsi="Microsoft YaHei" w:eastAsia="Microsoft YaHei"/>
          <w:b/>
        </w:rPr>
        <w:t>OA 与 AA 的差距随样本减少单调扩大 21 倍</w:t>
      </w:r>
      <w:r>
        <w:rPr>
          <w:rFonts w:ascii="Microsoft YaHei" w:hAnsi="Microsoft YaHei" w:eastAsia="Microsoft YaHei"/>
        </w:rPr>
        <w:t xml:space="preserve">，证明 </w:t>
      </w:r>
      <w:r>
        <w:rPr>
          <w:rFonts w:ascii="Microsoft YaHei" w:hAnsi="Microsoft YaHei" w:eastAsia="Microsoft YaHei"/>
          <w:b/>
        </w:rPr>
        <w:t>AA 比 OA 更能暴露少数类的失效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消融实验</w:t>
      </w:r>
      <w:r>
        <w:rPr>
          <w:rFonts w:ascii="Microsoft YaHei" w:hAnsi="Microsoft YaHei" w:eastAsia="Microsoft YaHei"/>
        </w:rPr>
        <w:t>表明：</w:t>
      </w:r>
      <w:r>
        <w:rPr>
          <w:rFonts w:ascii="Microsoft YaHei" w:hAnsi="Microsoft YaHei" w:eastAsia="Microsoft YaHei"/>
          <w:b/>
        </w:rPr>
        <w:t>Dropout 是有效的正则化手段</w:t>
      </w:r>
      <w:r>
        <w:rPr>
          <w:rFonts w:ascii="Microsoft YaHei" w:hAnsi="Microsoft YaHei" w:eastAsia="Microsoft YaHei"/>
        </w:rPr>
        <w:t>（移除后 OA −0.043 pp、错分 +85%）；</w:t>
      </w:r>
    </w:p>
    <w:p>
      <w:r>
        <w:rPr>
          <w:rFonts w:ascii="Microsoft YaHei" w:hAnsi="Microsoft YaHei" w:eastAsia="Microsoft YaHei"/>
        </w:rPr>
        <w:t>且 Dropout 显著抑制训练尖峰（无 Dropout 时出现 loss 放大 224 万倍的灾难性崩塌）。</w:t>
      </w:r>
    </w:p>
    <w:p>
      <w:r>
        <w:rPr>
          <w:rFonts w:ascii="Microsoft YaHei" w:hAnsi="Microsoft YaHei" w:eastAsia="Microsoft YaHei"/>
        </w:rPr>
        <w:t>检查点机制实际规避了一次性能损失。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移除 2-D 卷积阶段仅损失 0.0117 pp 的 OA</w:t>
      </w:r>
      <w:r>
        <w:rPr>
          <w:rFonts w:ascii="Microsoft YaHei" w:hAnsi="Microsoft YaHei" w:eastAsia="Microsoft YaHei"/>
        </w:rPr>
        <w:t>，但 AA 降幅为 OA 的 3.78 倍、</w:t>
      </w:r>
      <w:r>
        <w:rPr>
          <w:rFonts w:ascii="Consolas" w:hAnsi="Consolas" w:eastAsia="Consolas"/>
        </w:rPr>
        <w:t>OA − AA</w:t>
      </w:r>
      <w:r>
        <w:rPr>
          <w:rFonts w:ascii="Microsoft YaHei" w:hAnsi="Microsoft YaHei" w:eastAsia="Microsoft YaHei"/>
        </w:rPr>
        <w:t xml:space="preserve"> 差距扩大 2.21 倍。</w:t>
      </w:r>
    </w:p>
    <w:p>
      <w:r>
        <w:rPr>
          <w:rFonts w:ascii="Microsoft YaHei" w:hAnsi="Microsoft YaHei" w:eastAsia="Microsoft YaHei"/>
        </w:rPr>
        <w:t>同时该配置参数量反而增加 84%，说明 2-D 卷积是"参数少但计算密集"的模块。</w:t>
      </w:r>
    </w:p>
    <w:p>
      <w:pPr>
        <w:pStyle w:val="ListNumber"/>
      </w:pPr>
      <w:r>
        <w:rPr>
          <w:rFonts w:ascii="Microsoft YaHei" w:hAnsi="Microsoft YaHei" w:eastAsia="Microsoft YaHei"/>
        </w:rPr>
        <w:t>⭐ **在参数量对等（−1.0%）的条件下，纯 2-D-CNN baseline 取得相当的 OA 与更高的 AA，</w:t>
      </w:r>
    </w:p>
    <w:p>
      <w:r>
        <w:rPr>
          <w:rFonts w:ascii="Microsoft YaHei" w:hAnsi="Microsoft YaHei" w:eastAsia="Microsoft YaHei"/>
        </w:rPr>
        <w:t>且计算量仅为 HybridSN 的 25%</w:t>
      </w:r>
      <w:r>
        <w:rPr>
          <w:rFonts w:ascii="Microsoft YaHei" w:hAnsi="Microsoft YaHei" w:eastAsia="Microsoft YaHei"/>
          <w:b/>
        </w:rPr>
        <w:t xml:space="preserve"> —— </w:t>
      </w:r>
      <w:r>
        <w:rPr>
          <w:rFonts w:ascii="Microsoft YaHei" w:hAnsi="Microsoft YaHei" w:eastAsia="Microsoft YaHei"/>
        </w:rPr>
        <w:t>论文"混合结构优于单一 2-D 结构"的主张在本实验协议下未获支持**。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⭐ </w:t>
      </w:r>
      <w:r>
        <w:rPr>
          <w:rFonts w:ascii="Microsoft YaHei" w:hAnsi="Microsoft YaHei" w:eastAsia="Microsoft YaHei"/>
          <w:b/>
        </w:rPr>
        <w:t>光谱角与混淆矩阵的交叉分析推翻了朴素直觉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光谱角最小的 7 对地物（0.96°–11.03°）</w:t>
      </w:r>
      <w:r>
        <w:rPr>
          <w:rFonts w:ascii="Microsoft YaHei" w:hAnsi="Microsoft YaHei" w:eastAsia="Microsoft YaHei"/>
          <w:b/>
        </w:rPr>
        <w:t>全部零错分</w:t>
      </w:r>
      <w:r>
        <w:rPr>
          <w:rFonts w:ascii="Microsoft YaHei" w:hAnsi="Microsoft YaHei" w:eastAsia="Microsoft YaHei"/>
        </w:rPr>
        <w:t>，而第一个出现混淆的 Trees ↔ Meadows（15.74°）</w:t>
      </w:r>
    </w:p>
    <w:p>
      <w:r>
        <w:rPr>
          <w:rFonts w:ascii="Microsoft YaHei" w:hAnsi="Microsoft YaHei" w:eastAsia="Microsoft YaHei"/>
        </w:rPr>
        <w:t>其类内离散度为全图最大。</w:t>
      </w:r>
      <w:r>
        <w:rPr>
          <w:rFonts w:ascii="Microsoft YaHei" w:hAnsi="Microsoft YaHei" w:eastAsia="Microsoft YaHei"/>
          <w:b/>
        </w:rPr>
        <w:t>决定混淆的是"均值差 ÷ 类内波动"，而非"均值差"本身。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两组消融均呈现"AA 降幅 &gt; OA 降幅"</w:t>
      </w:r>
      <w:r>
        <w:rPr>
          <w:rFonts w:ascii="Microsoft YaHei" w:hAnsi="Microsoft YaHei" w:eastAsia="Microsoft YaHei"/>
        </w:rPr>
        <w:t>（1.70 倍与 3.78 倍），与训练比例实验的规律一致 ——</w:t>
      </w:r>
    </w:p>
    <w:p>
      <w:r>
        <w:rPr>
          <w:rFonts w:ascii="Microsoft YaHei" w:hAnsi="Microsoft YaHei" w:eastAsia="Microsoft YaHei"/>
          <w:b/>
        </w:rPr>
        <w:t>"AA 比 OA 更能暴露少数类失效"是稳健结论。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十一、复现说明</w:t>
      </w:r>
    </w:p>
    <w:p>
      <w:pPr>
        <w:pStyle w:val="Heading3"/>
      </w:pPr>
      <w:r>
        <w:rPr>
          <w:rFonts w:ascii="SimHei" w:hAnsi="SimHei" w:eastAsia="SimHei"/>
          <w:color w:val="1E3A5F"/>
        </w:rPr>
        <w:t>10.1 代码与数据</w:t>
      </w:r>
    </w:p>
    <w:p>
      <w:pPr>
        <w:ind w:left="288"/>
      </w:pPr>
      <w:r>
        <w:rPr>
          <w:rFonts w:ascii="Consolas" w:hAnsi="Consolas" w:eastAsia="Consolas"/>
          <w:sz w:val="17"/>
        </w:rPr>
        <w:t>HybridSN-HSI-Classification/</w:t>
        <w:br/>
        <w:t>├── README.md                    # 项目说明（含来源声明与主要结果）</w:t>
        <w:br/>
        <w:t>├── requirements.txt             # 依赖清单</w:t>
        <w:br/>
        <w:t>├── LICENSE                      # 许可与来源说明</w:t>
        <w:br/>
        <w:t>├── .gitignore                   # 排除数据集与模型权重</w:t>
        <w:br/>
        <w:t>├── HybridSN.ipynb               # 主实验代码（含全部输出）</w:t>
        <w:br/>
        <w:t>├── HybridSN.py                  # 脚本版</w:t>
        <w:br/>
        <w:t>├── check_env.py                 # 环境自检</w:t>
        <w:br/>
        <w:t>├── docs/                        # 实验报告（PDF / Word）与各实验分析文档</w:t>
        <w:br/>
        <w:t>├── figures/                     # 全部结果图（19 张）</w:t>
        <w:br/>
        <w:t>├── results/                     # 各实验的分类报告与训练记录</w:t>
        <w:br/>
        <w:t>│   ├── PU_tr30/                 # 基线（30% 训练）</w:t>
        <w:br/>
        <w:t>│   ├── PU_tr05/ PU_tr10/ PU_tr20/   # 训练比例对比实验</w:t>
        <w:br/>
        <w:t>│   ├── ablation_nodropout/      # 消融① 移除 Dropout</w:t>
        <w:br/>
        <w:t>│   ├── ablation_no2dconv/       # 消融② 移除 2-D 卷积</w:t>
        <w:br/>
        <w:t>│   ├── ablation_2dcnn_only/     # 消融③ 纯 2-D-CNN</w:t>
        <w:br/>
        <w:t>│   ├── opt6_nir1/               # 独立探索：移除光谱方向卷积</w:t>
        <w:br/>
        <w:t>│   ├── opt2_patch11/            # 独立探索：patch 缩至 11</w:t>
        <w:br/>
        <w:t>│   └── opt2b_mask11/            # 独立探索：11×11 置零</w:t>
        <w:br/>
        <w:t>└── dataset/                     # 数据放置说明（原始数据不随仓库上传）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10.2 复现步骤</w:t>
      </w:r>
    </w:p>
    <w:p>
      <w:pPr>
        <w:ind w:left="288"/>
      </w:pPr>
      <w:r>
        <w:rPr>
          <w:rFonts w:ascii="Consolas" w:hAnsi="Consolas" w:eastAsia="Consolas"/>
          <w:sz w:val="17"/>
        </w:rPr>
        <w:t># 1. 安装依赖</w:t>
        <w:br/>
        <w:t>pip install -r requirements.txt</w:t>
        <w:br/>
        <w:br/>
        <w:t># 2. 环境自检</w:t>
        <w:br/>
        <w:t>python check_env.py</w:t>
        <w:br/>
        <w:br/>
        <w:t># 3. 运行主实验（或直接运行 HybridSN.ipynb）</w:t>
        <w:br/>
        <w:t>python HybridSN.py</w:t>
      </w:r>
    </w:p>
    <w:p>
      <w:r>
        <w:rPr>
          <w:rFonts w:ascii="Microsoft YaHei" w:hAnsi="Microsoft YaHei" w:eastAsia="Microsoft YaHei"/>
          <w:b/>
        </w:rPr>
        <w:t>随机性控制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</w:rPr>
        <w:t>RANDOM_SEED = 666</w:t>
      </w:r>
      <w:r>
        <w:rPr>
          <w:rFonts w:ascii="Microsoft YaHei" w:hAnsi="Microsoft YaHei" w:eastAsia="Microsoft YaHei"/>
        </w:rPr>
        <w:t xml:space="preserve">，同时固定 </w:t>
      </w:r>
      <w:r>
        <w:rPr>
          <w:rFonts w:ascii="Consolas" w:hAnsi="Consolas" w:eastAsia="Consolas"/>
        </w:rPr>
        <w:t>random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numpy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torch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torch.cuda</w:t>
      </w:r>
      <w:r>
        <w:rPr>
          <w:rFonts w:ascii="Microsoft YaHei" w:hAnsi="Microsoft YaHei" w:eastAsia="Microsoft YaHei"/>
        </w:rPr>
        <w:t xml:space="preserve"> 四处种子；</w:t>
      </w:r>
    </w:p>
    <w:p>
      <w:r>
        <w:rPr>
          <w:rFonts w:ascii="Microsoft YaHei" w:hAnsi="Microsoft YaHei" w:eastAsia="Microsoft YaHei"/>
        </w:rPr>
        <w:t xml:space="preserve">数据划分使用 </w:t>
      </w:r>
      <w:r>
        <w:rPr>
          <w:rFonts w:ascii="Consolas" w:hAnsi="Consolas" w:eastAsia="Consolas"/>
        </w:rPr>
        <w:t>train_test_split(..., stratify=y, random_state=100)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可复现性验证</w:t>
      </w:r>
      <w:r>
        <w:rPr>
          <w:rFonts w:ascii="Microsoft YaHei" w:hAnsi="Microsoft YaHei" w:eastAsia="Microsoft YaHei"/>
        </w:rPr>
        <w:t>：消融① 的两次独立运行结果</w:t>
      </w:r>
      <w:r>
        <w:rPr>
          <w:rFonts w:ascii="Microsoft YaHei" w:hAnsi="Microsoft YaHei" w:eastAsia="Microsoft YaHei"/>
          <w:b/>
        </w:rPr>
        <w:t>逐位相同</w:t>
      </w:r>
      <w:r>
        <w:rPr>
          <w:rFonts w:ascii="Microsoft YaHei" w:hAnsi="Microsoft YaHei" w:eastAsia="Microsoft YaHei"/>
        </w:rPr>
        <w:t>（OA 均为 0.9990649472084778），</w:t>
      </w:r>
    </w:p>
    <w:p>
      <w:r>
        <w:rPr>
          <w:rFonts w:ascii="Microsoft YaHei" w:hAnsi="Microsoft YaHei" w:eastAsia="Microsoft YaHei"/>
        </w:rPr>
        <w:t>证明在移除 Dropout 后，本实验环境下的训练过程完全确定。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附录：数据文件对照表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实验组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结果目录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关键文件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基线（30% 训练）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results/PU_tr30/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classfication_report.txt + loss/train_acc/val_acc.csv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训练比例 5%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results/PU_tr05/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classfication_report.txt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训练比例 10%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results/PU_tr10/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训练比例 20%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results/PU_tr20/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消融① 无 Dropout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results/ablation_nodropout/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classfication_report.txt + 三个 CSV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消融② 纯 3-D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results/ablation_no2dconv/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消融③ 纯 2-D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results/ablation_2dcnn_only/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独立探索：移除光谱方向卷积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results/opt6_nir1/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独立探索：patch 缩至 11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results/opt2_patch11/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独立探索：11×11 置零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results/opt2b_mask11/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*本报告由复现实验数据生成，所有数值均可在 </w:t>
      </w:r>
      <w:r>
        <w:rPr>
          <w:rFonts w:ascii="Consolas" w:hAnsi="Consolas" w:eastAsia="Consolas"/>
        </w:rPr>
        <w:t>results/</w:t>
      </w:r>
      <w:r>
        <w:rPr>
          <w:rFonts w:ascii="Microsoft YaHei" w:hAnsi="Microsoft YaHei" w:eastAsia="Microsoft YaHei"/>
        </w:rPr>
        <w:t xml:space="preserve"> 目录下对应文件中核验。*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