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  <w:color w:val="1E3A5F"/>
        </w:rPr>
        <w:t>论文阅读总结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4B5563"/>
        </w:rPr>
        <w:t>论文</w:t>
      </w:r>
      <w:r>
        <w:rPr>
          <w:rFonts w:ascii="Microsoft YaHei" w:hAnsi="Microsoft YaHei" w:eastAsia="Microsoft YaHei"/>
          <w:i/>
          <w:color w:val="4B5563"/>
        </w:rPr>
        <w:t>：Roy, S. K., Krishna, G., Dubey, S. R., &amp; Chaudhuri, B. B.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*HybridSN: Exploring 3-D–2-D CNN Feature Hierarchy for Hyperspectral Image Classification.*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IEEE Geoscience and Remote Sensing Letters, 17(2), 277–281, 2020.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DOI: 10.1109/LGRS.2019.2918719（https://doi.org/10.1109/LGRS.2019.2918719）</w:t>
      </w:r>
    </w:p>
    <w:p>
      <w:pPr>
        <w:ind w:left="432"/>
      </w:pP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本文档由四部分构成：</w:t>
      </w:r>
      <w:r>
        <w:rPr>
          <w:rFonts w:ascii="Microsoft YaHei" w:hAnsi="Microsoft YaHei" w:eastAsia="Microsoft YaHei"/>
          <w:b/>
          <w:i/>
          <w:color w:val="4B5563"/>
        </w:rPr>
        <w:t>一页结论卡</w:t>
      </w:r>
      <w:r>
        <w:rPr>
          <w:rFonts w:ascii="Microsoft YaHei" w:hAnsi="Microsoft YaHei" w:eastAsia="Microsoft YaHei"/>
          <w:i/>
          <w:color w:val="4B5563"/>
        </w:rPr>
        <w:t>、</w:t>
      </w:r>
      <w:r>
        <w:rPr>
          <w:rFonts w:ascii="Microsoft YaHei" w:hAnsi="Microsoft YaHei" w:eastAsia="Microsoft YaHei"/>
          <w:b/>
          <w:i/>
          <w:color w:val="4B5563"/>
        </w:rPr>
        <w:t>文献精读笔记</w:t>
      </w:r>
      <w:r>
        <w:rPr>
          <w:rFonts w:ascii="Microsoft YaHei" w:hAnsi="Microsoft YaHei" w:eastAsia="Microsoft YaHei"/>
          <w:i/>
          <w:color w:val="4B5563"/>
        </w:rPr>
        <w:t>、</w:t>
      </w:r>
      <w:r>
        <w:rPr>
          <w:rFonts w:ascii="Microsoft YaHei" w:hAnsi="Microsoft YaHei" w:eastAsia="Microsoft YaHei"/>
          <w:b/>
          <w:i/>
          <w:color w:val="4B5563"/>
        </w:rPr>
        <w:t>证据索引</w:t>
      </w:r>
      <w:r>
        <w:rPr>
          <w:rFonts w:ascii="Microsoft YaHei" w:hAnsi="Microsoft YaHei" w:eastAsia="Microsoft YaHei"/>
          <w:i/>
          <w:color w:val="4B5563"/>
        </w:rPr>
        <w:t>、</w:t>
      </w:r>
      <w:r>
        <w:rPr>
          <w:rFonts w:ascii="Microsoft YaHei" w:hAnsi="Microsoft YaHei" w:eastAsia="Microsoft YaHei"/>
          <w:b/>
          <w:i/>
          <w:color w:val="4B5563"/>
        </w:rPr>
        <w:t>待确认信息</w:t>
      </w:r>
      <w:r>
        <w:rPr>
          <w:rFonts w:ascii="Microsoft YaHei" w:hAnsi="Microsoft YaHei" w:eastAsia="Microsoft YaHei"/>
          <w:i/>
          <w:color w:val="4B5563"/>
        </w:rPr>
        <w:t>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第一部分　一页结论卡</w:t>
      </w:r>
    </w:p>
    <w:p>
      <w:pPr>
        <w:pStyle w:val="Heading3"/>
      </w:pPr>
      <w:r>
        <w:rPr>
          <w:rFonts w:ascii="SimHei" w:hAnsi="SimHei" w:eastAsia="SimHei"/>
          <w:color w:val="1E3A5F"/>
        </w:rPr>
        <w:t>SCI 一页结论卡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论文：HybridSN: Exploring 3-D–2-D CNN Feature Hierarchy for Hyperspectral Image Classification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DOI：10.1109/LGRS.2019.2918719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阅读模式：完整深度精读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阅读对象：HybridSN_Exploring_3-D2-D_CNN_Feature_Hierarchy_for_Hyperspectral_Image_Classification.pdf（论文原文不在本仓库，可按 DOI 获取；IEEE Geoscience and Remote Sensing Letters, Vol. 17, No. 2, Feb. 2020, pp. 277–281；PDF 共 5 页，印刷页 277 = PDF p.1，印刷页 = PDF 页 + 276）</w:t>
      </w:r>
      <w:r>
        <w:rPr>
          <w:rFonts w:ascii="Consolas" w:hAnsi="Consolas" w:eastAsia="Consolas"/>
          <w:i/>
          <w:color w:val="4B5563"/>
        </w:rPr>
      </w:r>
      <w:r>
        <w:rPr>
          <w:rFonts w:ascii="Microsoft YaHei" w:hAnsi="Microsoft YaHei" w:eastAsia="Microsoft YaHei"/>
          <w:i/>
          <w:color w:val="4B5563"/>
        </w:rPr>
      </w:r>
    </w:p>
    <w:p>
      <w:pPr>
        <w:pStyle w:val="Heading2"/>
      </w:pPr>
      <w:r>
        <w:rPr>
          <w:rFonts w:ascii="SimHei" w:hAnsi="SimHei" w:eastAsia="SimHei"/>
          <w:color w:val="1E3A5F"/>
        </w:rPr>
        <w:t>1. 一句话读懂</w:t>
      </w:r>
    </w:p>
    <w:p>
      <w:r>
        <w:rPr>
          <w:rFonts w:ascii="Microsoft YaHei" w:hAnsi="Microsoft YaHei" w:eastAsia="Microsoft YaHei"/>
        </w:rPr>
        <w:t>针对高光谱图像（hyperspectral image, HSI）分类，作者提出 HybridSN —— 由 3 个 3-D 卷积（负责联合提取光谱–空间特征）接 1 个 2-D 卷积（负责提取更抽象的空间特征）组成的混合网络 —— 在 Indian Pines (IP)、University of Pavia (UP)、Salinas Scene (SA) 三个公开基准上，以 25×25 空间窗口、30% 训练样本的协议取得 OA 99.75% / 99.98% / 100%，并在训练时间上低于纯 3-D-CNN。</w:t>
      </w:r>
    </w:p>
    <w:p>
      <w:r>
        <w:rPr>
          <w:rFonts w:ascii="Microsoft YaHei" w:hAnsi="Microsoft YaHei" w:eastAsia="Microsoft YaHei"/>
          <w:b/>
        </w:rPr>
        <w:t>来源定位：</w:t>
      </w:r>
      <w:r>
        <w:rPr>
          <w:rFonts w:ascii="Microsoft YaHei" w:hAnsi="Microsoft YaHei" w:eastAsia="Microsoft YaHei"/>
        </w:rPr>
        <w:t xml:space="preserve"> PDF p.1 Abstract；PDF p.3 Table II；PDF p.4 Table III</w:t>
      </w:r>
    </w:p>
    <w:p>
      <w:pPr>
        <w:pStyle w:val="Heading2"/>
      </w:pPr>
      <w:r>
        <w:rPr>
          <w:rFonts w:ascii="SimHei" w:hAnsi="SimHei" w:eastAsia="SimHei"/>
          <w:color w:val="1E3A5F"/>
        </w:rPr>
        <w:t>2. Research Gap</w:t>
      </w:r>
    </w:p>
    <w:p>
      <w:r>
        <w:rPr>
          <w:rFonts w:ascii="Microsoft YaHei" w:hAnsi="Microsoft YaHei" w:eastAsia="Microsoft YaHei"/>
        </w:rPr>
        <w:t>前人做到什么：HSI 分类同时存在手工特征路线（联合协同表示、局部协方差矩阵、复合核、稀疏模型等）与深度学习路线（2-D-CNN、3-D-CNN、SSRN、DPRN、胶囊网络等）。还缺什么：</w:t>
      </w:r>
      <w:r>
        <w:rPr>
          <w:rFonts w:ascii="Microsoft YaHei" w:hAnsi="Microsoft YaHei" w:eastAsia="Microsoft YaHei"/>
          <w:b/>
        </w:rPr>
        <w:t>只用 2-D-CNN 无法建模波段（通道）之间的关系，只用 3-D-CNN 则模型复杂度高、且在"多个波段上纹理相近"的类别上表现反而更差</w:t>
      </w:r>
      <w:r>
        <w:rPr>
          <w:rFonts w:ascii="Microsoft YaHei" w:hAnsi="Microsoft YaHei" w:eastAsia="Microsoft YaHei"/>
        </w:rPr>
        <w:t>；两条路线的互补性没有被组装成单一网络。为什么重要：HSI 是体数据（volumetric），光谱维与空间维都携带判别信息，任缺一端都会限制精度上限。</w:t>
      </w:r>
    </w:p>
    <w:p>
      <w:r>
        <w:rPr>
          <w:rFonts w:ascii="Microsoft YaHei" w:hAnsi="Microsoft YaHei" w:eastAsia="Microsoft YaHei"/>
          <w:b/>
        </w:rPr>
        <w:t>来源定位：</w:t>
      </w:r>
      <w:r>
        <w:rPr>
          <w:rFonts w:ascii="Microsoft YaHei" w:hAnsi="Microsoft YaHei" w:eastAsia="Microsoft YaHei"/>
        </w:rPr>
        <w:t xml:space="preserve"> PDF p.2 (Introduction 末段，"it is evident from the literature that using just 2-D-CNN or 3-D-CNN had a few shortcomings…"；注：该段位于 PDF p.2 左栏上部，承接 PDF p.1 的 Introduction)</w:t>
      </w:r>
    </w:p>
    <w:p>
      <w:pPr>
        <w:pStyle w:val="Heading2"/>
      </w:pPr>
      <w:r>
        <w:rPr>
          <w:rFonts w:ascii="SimHei" w:hAnsi="SimHei" w:eastAsia="SimHei"/>
          <w:color w:val="1E3A5F"/>
        </w:rPr>
        <w:t>3. Scientific Question / Hypothesis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Scientific Question：</w:t>
      </w:r>
      <w:r>
        <w:rPr>
          <w:rFonts w:ascii="Microsoft YaHei" w:hAnsi="Microsoft YaHei" w:eastAsia="Microsoft YaHei"/>
        </w:rPr>
        <w:t xml:space="preserve"> 把 3-D 卷积（光谱–空间联合表示）与 2-D 卷积（抽象空间表示）按"先 3-D 后 2-D"的层级组装成一个混合网络，能否在 HSI 分类精度上同时超过纯 2-D-CNN、纯 3-D-CNN 以及当时的 state-of-the-art 方法，并在计算复杂度上优于纯 3-D-CNN？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Hypothesis：</w:t>
      </w:r>
      <w:r>
        <w:rPr>
          <w:rFonts w:ascii="Microsoft YaHei" w:hAnsi="Microsoft YaHei" w:eastAsia="Microsoft YaHei"/>
        </w:rPr>
        <w:t xml:space="preserve"> 原文明示无独立"假设"段落；其研究设计隐含"3-D 与 2-D 卷积特征互补、可相互增强"的预期（</w:t>
      </w:r>
      <w:r>
        <w:rPr>
          <w:rFonts w:ascii="Consolas" w:hAnsi="Consolas" w:eastAsia="Consolas"/>
        </w:rPr>
        <w:t>[Codex推断]</w:t>
      </w:r>
      <w:r>
        <w:rPr>
          <w:rFonts w:ascii="Microsoft YaHei" w:hAnsi="Microsoft YaHei" w:eastAsia="Microsoft YaHei"/>
        </w:rPr>
        <w:t>：由 Abstract 与 PDF p.2 的动机段推断，原文未以 Hypothesis 形式陈述）。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4. 核心方法</w:t>
      </w:r>
    </w:p>
    <w:p>
      <w:r>
        <w:rPr>
          <w:rFonts w:ascii="Microsoft YaHei" w:hAnsi="Microsoft YaHei" w:eastAsia="Microsoft YaHei"/>
        </w:rPr>
        <w:t>先对原始数据立方体 I∈R^{M×N×D} 沿光谱维做 PCA（D→B），保留空间尺寸不变（PDF p.2）。再以每个像元为中心抽取重叠 3-D 块 P∈R^{S×S×B}，块标签取中心像元标签，块总数 n=(M−S+1)(N−S+1)；实验取 S=25，B=30（IP）/15（UP、SA）（PDF p.2–p.4）。HybridSN 结构为：3 个 3-D 卷积（8×3×3×7×1、16×3×3×5×8、32×3×3×3×16）→ reshape 到 (19,19,576) → 1 个 2-D 卷积（64×3×3×576）→ flatten(18496) → Dense(256) → Dropout → Dense(128) → Dropout → Dense(16) → softmax；IP 下可训练参数 5,122,176（Table I, PDF p.2）。训练用 Adam、softmax 损失、学习率 0.001、mini-batch 256、100 epochs、无 BN、无数据增强（PDF p.3）。每个关键方法在证据链中的分工：</w:t>
      </w:r>
      <w:r>
        <w:rPr>
          <w:rFonts w:ascii="Microsoft YaHei" w:hAnsi="Microsoft YaHei" w:eastAsia="Microsoft YaHei"/>
          <w:b/>
        </w:rPr>
        <w:t>PCA 负责去光谱冗余并压缩计算量</w:t>
      </w:r>
      <w:r>
        <w:rPr>
          <w:rFonts w:ascii="Microsoft YaHei" w:hAnsi="Microsoft YaHei" w:eastAsia="Microsoft YaHei"/>
        </w:rPr>
        <w:t>；</w:t>
      </w:r>
      <w:r>
        <w:rPr>
          <w:rFonts w:ascii="Microsoft YaHei" w:hAnsi="Microsoft YaHei" w:eastAsia="Microsoft YaHei"/>
          <w:b/>
        </w:rPr>
        <w:t>3-D 卷积负责"同一条证据链上的光谱–空间联合特征"</w:t>
      </w:r>
      <w:r>
        <w:rPr>
          <w:rFonts w:ascii="Microsoft YaHei" w:hAnsi="Microsoft YaHei" w:eastAsia="Microsoft YaHei"/>
        </w:rPr>
        <w:t>；</w:t>
      </w:r>
      <w:r>
        <w:rPr>
          <w:rFonts w:ascii="Microsoft YaHei" w:hAnsi="Microsoft YaHei" w:eastAsia="Microsoft YaHei"/>
          <w:b/>
        </w:rPr>
        <w:t>2-D 卷积负责在保留光谱信息的前提下强化空间判别</w:t>
      </w:r>
      <w:r>
        <w:rPr>
          <w:rFonts w:ascii="Microsoft YaHei" w:hAnsi="Microsoft YaHei" w:eastAsia="Microsoft YaHei"/>
        </w:rPr>
        <w:t>；</w:t>
      </w:r>
      <w:r>
        <w:rPr>
          <w:rFonts w:ascii="Microsoft YaHei" w:hAnsi="Microsoft YaHei" w:eastAsia="Microsoft YaHei"/>
          <w:b/>
        </w:rPr>
        <w:t>OA/AA/Kappa + 5 个基线对比负责验证"混合优于单一"</w:t>
      </w:r>
      <w:r>
        <w:rPr>
          <w:rFonts w:ascii="Microsoft YaHei" w:hAnsi="Microsoft YaHei" w:eastAsia="Microsoft YaHei"/>
        </w:rPr>
        <w:t>；</w:t>
      </w:r>
      <w:r>
        <w:rPr>
          <w:rFonts w:ascii="Microsoft YaHei" w:hAnsi="Microsoft YaHei" w:eastAsia="Microsoft YaHei"/>
          <w:b/>
        </w:rPr>
        <w:t>Table III 的时间测量负责验证"比 3-D-CNN 更省"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5. 三个核心发现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HybridSN 在三个数据集上全面取得最高 OA/AA/Kappa</w:t>
      </w:r>
      <w:r>
        <w:rPr>
          <w:rFonts w:ascii="Microsoft YaHei" w:hAnsi="Microsoft YaHei" w:eastAsia="Microsoft YaHei"/>
        </w:rPr>
        <w:t xml:space="preserve"> — 证据：IP OA 99.75±0.1、Kappa 99.71±0.1、AA 99.63±0.2；UP OA 99.98±0.0、Kappa 99.98±0.0、AA 99.97±0.0；SA OA/Kappa/AA 均 100±0.0（5 个对比方法均低于它，差距最大的是 IP 上的 SVM：OA 85.30±2.8）；定位：Table II, PDF p.3（列序为 OA / Kappa / AA）。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混合结构的训练代价低于纯 3-D-CNN</w:t>
      </w:r>
      <w:r>
        <w:rPr>
          <w:rFonts w:ascii="Microsoft YaHei" w:hAnsi="Microsoft YaHei" w:eastAsia="Microsoft YaHei"/>
        </w:rPr>
        <w:t xml:space="preserve"> — 证据：训练时间 IP 14.1 m vs 15.2 m、UP 20.3 m vs 58.0 m、SA 25.5 m vs 74 m；测试时间 UP 6.6 s vs 10.6 s、SA 9.0 s vs 15.2 s；</w:t>
      </w:r>
      <w:r>
        <w:rPr>
          <w:rFonts w:ascii="Microsoft YaHei" w:hAnsi="Microsoft YaHei" w:eastAsia="Microsoft YaHei"/>
          <w:b/>
        </w:rPr>
        <w:t>但 IP 上 HybridSN 测试时间 4.8 s 高于 3-D-CNN 的 4.3 s</w:t>
      </w:r>
      <w:r>
        <w:rPr>
          <w:rFonts w:ascii="Microsoft YaHei" w:hAnsi="Microsoft YaHei" w:eastAsia="Microsoft YaHei"/>
        </w:rPr>
        <w:t>（原文未解释该例外）；定位：Table III, PDF p.4。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训练样本降到 10% 时优势明显缩小，且在 IP 上被 SSRN 反超</w:t>
      </w:r>
      <w:r>
        <w:rPr>
          <w:rFonts w:ascii="Microsoft YaHei" w:hAnsi="Microsoft YaHei" w:eastAsia="Microsoft YaHei"/>
        </w:rPr>
        <w:t xml:space="preserve"> — 证据：10% 训练下 IP：SSRN OA 98.45 / Kappa 98.23 &gt; HybridSN OA 98.39 / Kappa 98.16（但 AA：HybridSN 98.01 ≫ SSRN 86.19）；UP、SA 上 HybridSN 仍最高；定位：Table V, PDF p.4 与正文 "the performance of each model decreases slightly, whereas the proposed method is still able to outperform other methods in almost all cases"（PDF p.5 顶部）。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6. 最关键数据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数值/趋势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条件/对照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OA (IP)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HybridSN 99.75±0.1 vs 次优 SSRN 99.19±0.3、SVM 85.30±2.8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25×25×30 块、30% 训练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II, PDF p.3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OA (UP)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99.98±0.0 vs SSRN 99.90±0.0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25×25×15 块、30% 训练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II, PDF p.3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OA (SA)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100±0.0 vs SSRN 99.98±0.1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25×25×15 块、30% 训练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II, PDF p.3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Kappa (IP)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99.71±0.1 vs SSRN 99.07±0.3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同上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II, PDF p.3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3-D-CNN vs 2-D-CNN (SA OA)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93.96±0.2 &lt; 97.38±0.0（3-D 反而更差）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同协议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II, PDF p.3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训练时间 (SA)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HybridSN 25.5 m vs 3-D-CNN 74 m vs 2-D-CNN 2.2 m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同一台 GTX 1060 笔记本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III, PDF p.4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空间窗口影响 (IP)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19×19: 99.74、21×21: 99.73、23×23: 99.31、25×25: 99.75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窗口大小单因素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IV, PDF p.4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空间窗口影响 (SA)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19×19: 99.99、21×21: 99.69、23×23: 99.71、25×25: 100（25×25 仍最高，但相邻窗口差异在噪声量级）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窗口大小单因素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IV, PDF p.4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10% 训练 (IP)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HybridSN OA 98.39 &lt; SSRN 98.45；AA 98.01 ≫ SSRN 86.19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仅 10% 训练样本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V, PDF p.4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可训练参数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5,122,176（IP, 16 类）；最大单项在 dense_1 = 4,735,232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25×25×30 输入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I, PDF p.2；正文 PDF p.3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收敛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约 50 epochs 收敛（共训练 100 epochs）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IP 数据集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Fig. 4 + 正文 PDF p.4–p.5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1E3A5F"/>
        </w:rPr>
        <w:t>7. 核心机制</w:t>
      </w:r>
    </w:p>
    <w:p>
      <w:pPr>
        <w:pStyle w:val="ListBullet"/>
      </w:pPr>
      <w:r>
        <w:rPr>
          <w:rFonts w:ascii="Consolas" w:hAnsi="Consolas" w:eastAsia="Consolas"/>
        </w:rPr>
        <w:t>[原文事实]</w:t>
      </w:r>
      <w:r>
        <w:rPr>
          <w:rFonts w:ascii="Microsoft YaHei" w:hAnsi="Microsoft YaHei" w:eastAsia="Microsoft YaHei"/>
        </w:rPr>
        <w:t xml:space="preserve"> 网络包含 3 个 3-D 卷积、1 个 2-D 卷积、3 个全连接层（PDF p.3）；3-D 卷积核尺寸为 8×3×3×7×1、16×3×3×5×8、32×3×3×3×16，2-D 卷积核为 64×3×3×576（PDF p.3）；参数总量随数据集类别数变化（最后一层节点数 = 类别数，IP 为 16）。</w:t>
      </w:r>
    </w:p>
    <w:p>
      <w:pPr>
        <w:pStyle w:val="ListBullet"/>
      </w:pPr>
      <w:r>
        <w:rPr>
          <w:rFonts w:ascii="Consolas" w:hAnsi="Consolas" w:eastAsia="Consolas"/>
        </w:rPr>
        <w:t>[作者解释]</w:t>
      </w:r>
      <w:r>
        <w:rPr>
          <w:rFonts w:ascii="Microsoft YaHei" w:hAnsi="Microsoft YaHei" w:eastAsia="Microsoft YaHei"/>
        </w:rPr>
        <w:t xml:space="preserve"> 3-D 卷积能同时捕获光谱与空间特征但计算复杂；2-D 卷积能给出更具判别力的空间特征图；两者"互补（complementary）"，因此混合后既保留光谱信息又提升空间判别（PDF p.2–p.4）。</w:t>
      </w:r>
    </w:p>
    <w:p>
      <w:pPr>
        <w:pStyle w:val="ListBullet"/>
      </w:pPr>
      <w:r>
        <w:rPr>
          <w:rFonts w:ascii="Consolas" w:hAnsi="Consolas" w:eastAsia="Consolas"/>
        </w:rPr>
        <w:t>[Codex推断]</w:t>
      </w:r>
      <w:r>
        <w:rPr>
          <w:rFonts w:ascii="Microsoft YaHei" w:hAnsi="Microsoft YaHei" w:eastAsia="Microsoft YaHei"/>
        </w:rPr>
        <w:t>（本文未直接验证）（a）精度优势可能部分来自"30% 训练样本 + 25×25 大块"这一较宽松协议，而非仅来自结构本身；（b）Table IV 中 IP 的 OA 在 19×19→25×25 间仅从 99.74 变到 99.75（23×23 反而 99.31 更低），说明窗口"最优性"的结论对 IP 而言落在测量噪声量级内。</w:t>
      </w:r>
    </w:p>
    <w:p>
      <w:pPr>
        <w:pStyle w:val="ListBullet"/>
      </w:pPr>
      <w:r>
        <w:rPr>
          <w:rFonts w:ascii="Consolas" w:hAnsi="Consolas" w:eastAsia="Consolas"/>
        </w:rPr>
        <w:t>[待验证假说]</w:t>
      </w:r>
      <w:r>
        <w:rPr>
          <w:rFonts w:ascii="Microsoft YaHei" w:hAnsi="Microsoft YaHei" w:eastAsia="Microsoft YaHei"/>
        </w:rPr>
        <w:t xml:space="preserve"> "混合层级"本身（而非参数容量、PCA 预处理或 patch 尺寸）是精度增益的主因 —— 需要参数/FLOPs 对齐的消融实验才能成立。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8. 创新点</w:t>
      </w:r>
    </w:p>
    <w:p>
      <w:r>
        <w:rPr>
          <w:rFonts w:ascii="Microsoft YaHei" w:hAnsi="Microsoft YaHei" w:eastAsia="Microsoft YaHei"/>
        </w:rPr>
        <w:t>从本文内部可确认的新东西：把 3-D 卷积与 2-D 卷积按"光谱–空间 → 空间"的层级串成一个具体、可复现的 HSI 分类网络（含层配置、参数与训练超参公开，代码见 https://github.com/gokriznastic/HybridSN），并在三个基准上给出与 5 个方法同协议对比的结果。</w:t>
      </w:r>
      <w:r>
        <w:rPr>
          <w:rFonts w:ascii="Microsoft YaHei" w:hAnsi="Microsoft YaHei" w:eastAsia="Microsoft YaHei"/>
          <w:b/>
        </w:rPr>
        <w:t>作者未使用"first/首次"类措辞</w:t>
      </w:r>
      <w:r>
        <w:rPr>
          <w:rFonts w:ascii="Microsoft YaHei" w:hAnsi="Microsoft YaHei" w:eastAsia="Microsoft YaHei"/>
        </w:rPr>
        <w:t>，本文亦未做外部文献检索，故"是否首次提出该类混合结构"在本文内部无法独立核验（</w:t>
      </w:r>
      <w:r>
        <w:rPr>
          <w:rFonts w:ascii="Consolas" w:hAnsi="Consolas" w:eastAsia="Consolas"/>
        </w:rPr>
        <w:t>需要外部数据库核验</w:t>
      </w:r>
      <w:r>
        <w:rPr>
          <w:rFonts w:ascii="Microsoft YaHei" w:hAnsi="Microsoft YaHei" w:eastAsia="Microsoft YaHei"/>
        </w:rPr>
        <w:t>）。</w:t>
      </w:r>
    </w:p>
    <w:p>
      <w:r>
        <w:rPr>
          <w:rFonts w:ascii="Microsoft YaHei" w:hAnsi="Microsoft YaHei" w:eastAsia="Microsoft YaHei"/>
          <w:b/>
        </w:rPr>
        <w:t>来源定位：</w:t>
      </w:r>
      <w:r>
        <w:rPr>
          <w:rFonts w:ascii="Microsoft YaHei" w:hAnsi="Microsoft YaHei" w:eastAsia="Microsoft YaHei"/>
        </w:rPr>
        <w:t xml:space="preserve"> PDF p.1 Abstract (代码链接)；PDF p.3（结构描述）</w:t>
      </w:r>
    </w:p>
    <w:p>
      <w:pPr>
        <w:pStyle w:val="Heading2"/>
      </w:pPr>
      <w:r>
        <w:rPr>
          <w:rFonts w:ascii="SimHei" w:hAnsi="SimHei" w:eastAsia="SimHei"/>
          <w:color w:val="1E3A5F"/>
        </w:rPr>
        <w:t>9. 最大局限</w:t>
      </w:r>
    </w:p>
    <w:p>
      <w:r>
        <w:rPr>
          <w:rFonts w:ascii="Microsoft YaHei" w:hAnsi="Microsoft YaHei" w:eastAsia="Microsoft YaHei"/>
        </w:rPr>
        <w:t>最影响结论外推的是</w:t>
      </w:r>
      <w:r>
        <w:rPr>
          <w:rFonts w:ascii="Microsoft YaHei" w:hAnsi="Microsoft YaHei" w:eastAsia="Microsoft YaHei"/>
          <w:b/>
        </w:rPr>
        <w:t>评测协议偏宽松且统计信息不足</w:t>
      </w:r>
      <w:r>
        <w:rPr>
          <w:rFonts w:ascii="Microsoft YaHei" w:hAnsi="Microsoft YaHei" w:eastAsia="Microsoft YaHei"/>
        </w:rPr>
        <w:t>：训练集使用全部标注像元的 30%（HSI 领域常见的是每类 5–25 个样本的小样本协议），因此 Table II/V 的高精度不能直接外推到小样本场景；其次，Table II 给出了 ±标准差但</w:t>
      </w:r>
      <w:r>
        <w:rPr>
          <w:rFonts w:ascii="Microsoft YaHei" w:hAnsi="Microsoft YaHei" w:eastAsia="Microsoft YaHei"/>
          <w:b/>
        </w:rPr>
        <w:t>原文未明确报告重复次数</w:t>
      </w:r>
      <w:r>
        <w:rPr>
          <w:rFonts w:ascii="Microsoft YaHei" w:hAnsi="Microsoft YaHei" w:eastAsia="Microsoft YaHei"/>
        </w:rPr>
        <w:t>与显著性检验，且 10% 训练时 IP 上 SSRN 已在 OA/Kappa 上反超 HybridSN，"全面优越"的表述需要限定条件；此外本文</w:t>
      </w:r>
      <w:r>
        <w:rPr>
          <w:rFonts w:ascii="Microsoft YaHei" w:hAnsi="Microsoft YaHei" w:eastAsia="Microsoft YaHei"/>
          <w:b/>
        </w:rPr>
        <w:t>未做组件消融</w:t>
      </w:r>
      <w:r>
        <w:rPr>
          <w:rFonts w:ascii="Microsoft YaHei" w:hAnsi="Microsoft YaHei" w:eastAsia="Microsoft YaHei"/>
        </w:rPr>
        <w:t>（去掉 2-D 卷积、去掉 PCA、参数对齐对照均缺失），因此无法把增益归因到"混合层级"。</w:t>
      </w:r>
    </w:p>
    <w:p>
      <w:r>
        <w:rPr>
          <w:rFonts w:ascii="Microsoft YaHei" w:hAnsi="Microsoft YaHei" w:eastAsia="Microsoft YaHei"/>
          <w:b/>
        </w:rPr>
        <w:t>来源定位：</w:t>
      </w:r>
      <w:r>
        <w:rPr>
          <w:rFonts w:ascii="Microsoft YaHei" w:hAnsi="Microsoft YaHei" w:eastAsia="Microsoft YaHei"/>
        </w:rPr>
        <w:t xml:space="preserve"> PDF p.4 "The 30% and 70% of the data are randomly divided into training and testing groups"；PDF p.4 Table V；PDF p.5 结论段</w:t>
      </w:r>
    </w:p>
    <w:p>
      <w:pPr>
        <w:pStyle w:val="Heading2"/>
      </w:pPr>
      <w:r>
        <w:rPr>
          <w:rFonts w:ascii="SimHei" w:hAnsi="SimHei" w:eastAsia="SimHei"/>
          <w:color w:val="1E3A5F"/>
        </w:rPr>
        <w:t>10. 对我的科研有什么用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可借鉴的方法：</w:t>
      </w:r>
      <w:r>
        <w:rPr>
          <w:rFonts w:ascii="Microsoft YaHei" w:hAnsi="Microsoft YaHei" w:eastAsia="Microsoft YaHei"/>
        </w:rPr>
        <w:t xml:space="preserve"> "先 3-D 后 2-D"的层级化特征学习范式（可迁移到任何体数据：高光谱、MRI/CT 体数据、多波段遥感时序）；PCA 降维 + 重叠 3-D 块切分的数据构造流程；以"输出尺寸/参数量"逐层核算的 Table I 式模型说明表，是论文写作中非常好用的可复现性表达。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可引用的观点：</w:t>
      </w:r>
      <w:r>
        <w:rPr>
          <w:rFonts w:ascii="Microsoft YaHei" w:hAnsi="Microsoft YaHei" w:eastAsia="Microsoft YaHei"/>
        </w:rPr>
        <w:t xml:space="preserve"> 2-D-CNN 缺通道关系、3-D-CNN 复杂度高且在纹理相近类上退化的这一"motivation 句"结构（Introduction 收尾处很好用）；"训练样本比例"对 HSI 结论可比性的影响（用 Table V 反向论证自己采用小样本协议的合理性）。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可延伸的 Gap：</w:t>
      </w:r>
      <w:r>
        <w:rPr>
          <w:rFonts w:ascii="Microsoft YaHei" w:hAnsi="Microsoft YaHei" w:eastAsia="Microsoft YaHei"/>
        </w:rPr>
        <w:t xml:space="preserve"> (a) 在小样本（每类 5–25 样本）下混合层级是否仍优于同参数量基线；(b) 2-D 卷积的位置/数量是否最优（本文固定为 1 个）；(c) 自适应选择空间窗口而非全局固定 25×25（Table IV 中 SA 在 19×19 与 25×25 间仅差 0.01，且 21×21/23×23 出现非单调退化，说明固定窗口并非普适最优）。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新研究问题：</w:t>
      </w:r>
      <w:r>
        <w:rPr>
          <w:rFonts w:ascii="Microsoft YaHei" w:hAnsi="Microsoft YaHei" w:eastAsia="Microsoft YaHei"/>
        </w:rPr>
        <w:t xml:space="preserve"> 能否用"参数/FLOPs 对齐"的对照实验，把混合结构的增益从"容量增加"中分离出来？以及把 3-D→2-D 层级替换为注意力/可变形卷积后，增益是否仍然存在？</w:t>
      </w:r>
    </w:p>
    <w:p>
      <w:pPr>
        <w:pStyle w:val="Heading2"/>
      </w:pPr>
      <w:r>
        <w:rPr>
          <w:rFonts w:ascii="SimHei" w:hAnsi="SimHei" w:eastAsia="SimHei"/>
          <w:color w:val="1E3A5F"/>
        </w:rPr>
        <w:t>11. 最值得保存的图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首选：Table II（PDF p.3）</w:t>
      </w:r>
      <w:r>
        <w:rPr>
          <w:rFonts w:ascii="Microsoft YaHei" w:hAnsi="Microsoft YaHei" w:eastAsia="Microsoft YaHei"/>
        </w:rPr>
        <w:t xml:space="preserve"> — 全文唯一的核心性能证据，9 个指标 × 3 数据集 × 6 方法，且是后续所有结论（含 10% 训练、窗口敏感性）的比较基准。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次选：Fig. 1（PDF p.2）</w:t>
      </w:r>
      <w:r>
        <w:rPr>
          <w:rFonts w:ascii="Microsoft YaHei" w:hAnsi="Microsoft YaHei" w:eastAsia="Microsoft YaHei"/>
        </w:rPr>
        <w:t xml:space="preserve"> — 网络结构与特征维度演化的唯一可视化，配合 Table I 才能复现模型；是"研究设计"层级的证据。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第三：Table III（PDF p.4）</w:t>
      </w:r>
      <w:r>
        <w:rPr>
          <w:rFonts w:ascii="Microsoft YaHei" w:hAnsi="Microsoft YaHei" w:eastAsia="Microsoft YaHei"/>
        </w:rPr>
        <w:t xml:space="preserve"> — 支撑"比 3-D-CNN 更省"这一第二主结论；注意它同时暴露了 IP 上测试时间反而更慢的反例，是很典型的"证据边界"素材。</w:t>
      </w:r>
    </w:p>
    <w:p>
      <w:pPr>
        <w:pStyle w:val="ListBullet"/>
      </w:pPr>
      <w:r>
        <w:rPr>
          <w:rFonts w:ascii="Microsoft YaHei" w:hAnsi="Microsoft YaHei" w:eastAsia="Microsoft YaHei"/>
        </w:rPr>
        <w:t>（备选：Fig. 4 收敛曲线，用于说明训练动态；但其曲线在 PDF 中以描边路径绘制，精确数值不可机器读取。）</w:t>
      </w:r>
    </w:p>
    <w:p>
      <w:pPr>
        <w:pStyle w:val="Heading2"/>
      </w:pPr>
      <w:r>
        <w:rPr>
          <w:rFonts w:ascii="SimHei" w:hAnsi="SimHei" w:eastAsia="SimHei"/>
          <w:color w:val="1E3A5F"/>
        </w:rPr>
        <w:t>12. 阅读建议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阅读价值：</w:t>
      </w:r>
      <w:r>
        <w:rPr>
          <w:rFonts w:ascii="Microsoft YaHei" w:hAnsi="Microsoft YaHei" w:eastAsia="Microsoft YaHei"/>
        </w:rPr>
        <w:t xml:space="preserve"> ★★★☆☆（作为 HSI 混合 CNN 的经典入门基线，结构清晰、代码公开、引用量大；但方法新颖度有限，且评测协议与今天的小样本标准不同，需配合后续工作一起读）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建议：</w:t>
      </w:r>
      <w:r>
        <w:rPr>
          <w:rFonts w:ascii="Microsoft YaHei" w:hAnsi="Microsoft YaHei" w:eastAsia="Microsoft YaHei"/>
        </w:rPr>
        <w:t xml:space="preserve"> 重点阅读（Abstract + Introduction 末段 + Section II 结构 + Table I/II/III；Fig. 2/3 可泛读）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最值得回看：</w:t>
      </w:r>
      <w:r>
        <w:rPr>
          <w:rFonts w:ascii="Microsoft YaHei" w:hAnsi="Microsoft YaHei" w:eastAsia="Microsoft YaHei"/>
        </w:rPr>
        <w:t xml:space="preserve"> PDF p.2 左栏上部（motivation/Gap 段）、Section II（PDF p.2 右栏–p.3 左栏）、Table II（PDF p.3）、Table III–V（PDF p.4）</w:t>
      </w:r>
    </w:p>
    <w:p>
      <w:pPr>
        <w:pStyle w:val="Heading2"/>
      </w:pPr>
      <w:r>
        <w:rPr>
          <w:rFonts w:ascii="SimHei" w:hAnsi="SimHei" w:eastAsia="SimHei"/>
          <w:color w:val="1E3A5F"/>
        </w:rPr>
        <w:t>第二部分　SCI 文献精读笔记</w:t>
      </w:r>
    </w:p>
    <w:p>
      <w:pPr>
        <w:pStyle w:val="Heading3"/>
      </w:pPr>
      <w:r>
        <w:rPr>
          <w:rFonts w:ascii="SimHei" w:hAnsi="SimHei" w:eastAsia="SimHei"/>
          <w:color w:val="1E3A5F"/>
        </w:rPr>
        <w:t>SCI 文献精读笔记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论文：HybridSN: Exploring 3-D–2-D CNN Feature Hierarchy for Hyperspectral Image Classification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DOI：10.1109/LGRS.2019.2918719</w:t>
      </w:r>
    </w:p>
    <w:p>
      <w:pPr>
        <w:pStyle w:val="Heading2"/>
      </w:pPr>
      <w:r>
        <w:rPr>
          <w:rFonts w:ascii="SimHei" w:hAnsi="SimHei" w:eastAsia="SimHei"/>
          <w:color w:val="1E3A5F"/>
        </w:rPr>
        <w:t>01｜文献基本信息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标题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HybridSN: Exploring 3-D–2-D CNN Feature Hierarchy for Hyperspectral Image Classification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作者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Swalpa Kumar Roy (Student Member, IEEE)；Gopal Krishna；Shiv Ram Dubey (Member, IEEE)；Bidyut B. Chaudhuri (Fellow, IEEE)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通讯作者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Shiv Ram Dubey（原文明确标注 "Corresponding author: Shiv Ram Dubey."，PDF p.1）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作者单位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S. K. Roy &amp; G. Krishna：Dept. of CSE, Jalpaiguri Government Engineering College, Jalpaiguri 735102, India；S. R. Dubey：Computer Vision Group, IIIT Sri City 517646, India；B. B. Chaudhuri：Computer Vision &amp; Pattern Recognition Unit, Indian Statistical Institute, Kolkata 700108, India（PDF p.1）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期刊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IEEE Geoscience and Remote Sensing Letters (GRSL)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年份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2020（Vol. 17, No. 2, pp. 277–281；received 2019-02-09，accepted 2019-05-16，published 2019-06-12，current version 2020-01-21）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DOI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10.1109/LGRS.2019.2918719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文章类型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Letter（短篇原创研究，实验型）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研究领域/对象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遥感图像处理 / 高光谱图像（HSI）分类 / 深度学习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IF/JCR/中科院分区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未给出 → 需外部数据库核验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关键词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2-D-CNN, 3-D-CNN, deep learning, CNNs, hybrid spectral CNN (HybridSN), hyperspectral image (HSI) classification, remote sensing, spectral–spatial（PDF p.1 Index Terms）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代码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https://github.com/gokriznastic/HybridSN（PDF p.1）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补充材料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作者声明有 supplementary material 挂在 IEEE Xplore（PDF p.1 脚注），但</w:t>
            </w:r>
            <w:r>
              <w:rPr>
                <w:rFonts w:ascii="Microsoft YaHei" w:hAnsi="Microsoft YaHei" w:eastAsia="Microsoft YaHei"/>
                <w:b/>
                <w:sz w:val="18"/>
              </w:rPr>
              <w:t>本次 PDF 未随附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一句话论文定位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面向 HSI 分类，提出"3 个 3-D 卷积 + 1 个 2-D 卷积"的混合网络 HybridSN，在 IP/UP/SA 上取得 99.75%/99.98%/100% 的 OA，且训练成本低于纯 3-D-CNN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1E3A5F"/>
        </w:rPr>
        <w:t>02｜30秒快速判断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4896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判断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研究问题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3-D 与 2-D 卷积特征层级组合，能否同时提高 HSI 分类精度并降低纯 3-D-CNN 的计算复杂度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Research Gap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纯 2-D-CNN 缺通道（光谱）关系建模；纯 3-D-CNN 计算复杂且在纹理相近类别上退化；两者互补性未被组装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核心方法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PCA 光谱降维 → 重叠 3-D 块 → 3×3-D conv + 1×2-D conv + 3 全连接层（HybridSN），30% 训练、25×25 块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核心发现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① 三数据集上 OA/AA/Kappa 全面领先 5 个基线；② 训练时间低于 3-D-CNN；③ 10% 训练时优势缩小、IP 上被 SSRN 反超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核心创新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一个可复现的"3-D→2-D"混合 HSI 网络及同协议基准对比（代码公开）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最大局限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30% 训练样本的宽松协议 + 未报告重复次数/显著性 + 无组件消融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阅读价值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★★★☆☆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阅读建议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重点阅读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优先阅读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Section II（结构）、Table II（核心结果）、Table III（效率）、Table V（小样本）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1E3A5F"/>
        </w:rPr>
        <w:t>03｜论文研究故事</w:t>
      </w:r>
    </w:p>
    <w:p>
      <w:pPr>
        <w:pStyle w:val="Heading3"/>
      </w:pPr>
      <w:r>
        <w:rPr>
          <w:rFonts w:ascii="SimHei" w:hAnsi="SimHei" w:eastAsia="SimHei"/>
          <w:color w:val="1E3A5F"/>
        </w:rPr>
        <w:t>3.1 Background</w:t>
      </w:r>
    </w:p>
    <w:p>
      <w:r>
        <w:rPr>
          <w:rFonts w:ascii="Microsoft YaHei" w:hAnsi="Microsoft YaHei" w:eastAsia="Microsoft YaHei"/>
        </w:rPr>
        <w:t>HSI 分类是遥感图像分析的核心任务，但数据量大、波段多，且光谱与空间相关性都携带判别信息（PDF p.1）。CNN 是视觉数据处理的主流深度方法，近年也被用于 HSI（PDF p.1）。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3.2 已有研究做到什么</w:t>
      </w:r>
    </w:p>
    <w:p>
      <w:r>
        <w:rPr>
          <w:rFonts w:ascii="Microsoft YaHei" w:hAnsi="Microsoft YaHei" w:eastAsia="Microsoft YaHei"/>
        </w:rPr>
        <w:t>两条路线并存：①手工特征——联合协同表示[3]、局部协方差矩阵+SVM[4]、复合核[5]、多特征学习[6]、联合稀疏模型[7]、熵波段选择[8]、稀疏自表示[9]、多尺度超像素+引导滤波[11]；②学习特征——2-D-CNN（含 off-the-shelf CNN + SVM[24]）、3-D-CNN[26]、SSRN 谱–空残差网络[27]、无监督残差 conv-deconv[28]、DPRN[29]、谱–空胶囊网络[30]、深度哈希[31]、低功耗硬件[25]（PDF p.1–p.2）。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3.3 Research Gap</w:t>
      </w:r>
    </w:p>
    <w:p>
      <w:r>
        <w:rPr>
          <w:rFonts w:ascii="Microsoft YaHei" w:hAnsi="Microsoft YaHei" w:eastAsia="Microsoft YaHei"/>
        </w:rPr>
        <w:t>只用 2-D-CNN 会丢失通道（波段）间关系；只用 3-D-CNN 复杂度高，且对"多个波段纹理相近"的类别反而更差。两条路线没有在单个网络中互补组装（PDF p.2 左栏上部）。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3.4 Scientific Question</w:t>
      </w:r>
    </w:p>
    <w:p>
      <w:r>
        <w:rPr>
          <w:rFonts w:ascii="Microsoft YaHei" w:hAnsi="Microsoft YaHei" w:eastAsia="Microsoft YaHei"/>
        </w:rPr>
        <w:t>"先 3-D 后 2-D"的混合层级能否在精度上超过单一卷积结构及 SOTA，同时比纯 3-D-CNN 更省计算？</w:t>
      </w:r>
    </w:p>
    <w:p>
      <w:pPr>
        <w:pStyle w:val="Heading3"/>
      </w:pPr>
      <w:r>
        <w:rPr>
          <w:rFonts w:ascii="SimHei" w:hAnsi="SimHei" w:eastAsia="SimHei"/>
          <w:color w:val="1E3A5F"/>
        </w:rPr>
        <w:t>3.5 Hypothesis</w:t>
      </w:r>
    </w:p>
    <w:p>
      <w:r>
        <w:rPr>
          <w:rFonts w:ascii="Microsoft YaHei" w:hAnsi="Microsoft YaHei" w:eastAsia="Microsoft YaHei"/>
        </w:rPr>
        <w:t>N/A（原文未以假设形式陈述；</w:t>
      </w:r>
      <w:r>
        <w:rPr>
          <w:rFonts w:ascii="Consolas" w:hAnsi="Consolas" w:eastAsia="Consolas"/>
        </w:rPr>
        <w:t>[Codex推断]</w:t>
      </w:r>
      <w:r>
        <w:rPr>
          <w:rFonts w:ascii="Microsoft YaHei" w:hAnsi="Microsoft YaHei" w:eastAsia="Microsoft YaHei"/>
        </w:rPr>
        <w:t xml:space="preserve"> 其隐含假设为"3-D 与 2-D 卷积特征互补、可相互增强"）</w:t>
      </w:r>
    </w:p>
    <w:p>
      <w:pPr>
        <w:pStyle w:val="Heading3"/>
      </w:pPr>
      <w:r>
        <w:rPr>
          <w:rFonts w:ascii="SimHei" w:hAnsi="SimHei" w:eastAsia="SimHei"/>
          <w:color w:val="1E3A5F"/>
        </w:rPr>
        <w:t>3.6 Research Objective</w:t>
      </w:r>
    </w:p>
    <w:p>
      <w:r>
        <w:rPr>
          <w:rFonts w:ascii="Microsoft YaHei" w:hAnsi="Microsoft YaHei" w:eastAsia="Microsoft YaHei"/>
        </w:rPr>
        <w:t>提出 HybridSN，并在 IP/UP/SA 上以统一协议与 SVM、2-D-CNN、3-D-CNN、M3D-CNN、SSRN 对比，验证精度与效率（PDF p.1 Abstract；PDF p.4）。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3.7 Innovation</w:t>
      </w:r>
    </w:p>
    <w:p>
      <w:r>
        <w:rPr>
          <w:rFonts w:ascii="Microsoft YaHei" w:hAnsi="Microsoft YaHei" w:eastAsia="Microsoft YaHei"/>
        </w:rPr>
        <w:t>"3 个 3-D 卷积（谱–空联合）+ 1 个 2-D 卷积（空间）+ 全连接"的具体可复现结构；用 3-D 卷积反复上采样谱–空特征图后，仅接一次 2-D 卷积即可在不大幅丢失光谱信息的前提下强化空间判别（PDF p.3）。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3.8 研究逻辑链</w:t>
      </w:r>
    </w:p>
    <w:p>
      <w:r>
        <w:rPr>
          <w:rFonts w:ascii="Consolas" w:hAnsi="Consolas" w:eastAsia="Consolas"/>
        </w:rPr>
        <w:t>Background（HSI 高维、谱空相关） → Gap（2-D 缺光谱、3-D 又慢又对相似纹理类退化） → Question（混合是否更好更快） → Design（PCA + 3-D 块 + 3×3-Dconv + 1×2-Dconv + FC） → Evidence（Table II 精度、Table III 时间、Table V 小样本） → Conclusion（混合互补、更快、小样本仍稳健） → Significance（为 HSI 提供低复杂度的谱空联合特征范式）</w:t>
      </w:r>
    </w:p>
    <w:p>
      <w:pPr>
        <w:pStyle w:val="Heading2"/>
      </w:pPr>
      <w:r>
        <w:rPr>
          <w:rFonts w:ascii="SimHei" w:hAnsi="SimHei" w:eastAsia="SimHei"/>
          <w:color w:val="1E3A5F"/>
        </w:rPr>
        <w:t>04｜研究方法与设计</w:t>
      </w:r>
    </w:p>
    <w:p>
      <w:pPr>
        <w:pStyle w:val="Heading3"/>
      </w:pPr>
      <w:r>
        <w:rPr>
          <w:rFonts w:ascii="SimHei" w:hAnsi="SimHei" w:eastAsia="SimHei"/>
          <w:color w:val="1E3A5F"/>
        </w:rPr>
        <w:t>4.1 研究设计</w:t>
      </w:r>
    </w:p>
    <w:p>
      <w:r>
        <w:rPr>
          <w:rFonts w:ascii="Microsoft YaHei" w:hAnsi="Microsoft YaHei" w:eastAsia="Microsoft YaHei"/>
        </w:rPr>
        <w:t>有监督、逐像元分类的实验研究。三个公开数据集（IP/UP/SA），随机 30% 训练 / 70% 测试，用 OA、AA、Kappa 三指标与 5 个基线方法同协议对比，并加做时间开销、空间窗口敏感性、10% 小样本三组附加实验。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4.2 研究对象 / 样本 / 材料 / 数据集</w:t>
      </w:r>
    </w:p>
    <w:p>
      <w:pPr>
        <w:pStyle w:val="ListBullet"/>
      </w:pPr>
      <w:r>
        <w:rPr>
          <w:rFonts w:ascii="Microsoft YaHei" w:hAnsi="Microsoft YaHei" w:eastAsia="Microsoft YaHei"/>
        </w:rPr>
        <w:t>IP：145×145 像元，224 波段（400–2500 nm），剔除 24 个水汽吸收波段，16 类植被（PDF p.3）。</w:t>
      </w:r>
    </w:p>
    <w:p>
      <w:pPr>
        <w:pStyle w:val="ListBullet"/>
      </w:pPr>
      <w:r>
        <w:rPr>
          <w:rFonts w:ascii="Microsoft YaHei" w:hAnsi="Microsoft YaHei" w:eastAsia="Microsoft YaHei"/>
        </w:rPr>
        <w:t>UP：610×340 像元，103 波段（430–860 nm），9 类城市地物（PDF p.3）。</w:t>
      </w:r>
    </w:p>
    <w:p>
      <w:pPr>
        <w:pStyle w:val="ListBullet"/>
      </w:pPr>
      <w:r>
        <w:rPr>
          <w:rFonts w:ascii="Microsoft YaHei" w:hAnsi="Microsoft YaHei" w:eastAsia="Microsoft YaHei"/>
        </w:rPr>
        <w:t>SA：512×217 像元，224 波段（360–2500 nm），剔除 20 个水汽吸收波段，16 类（PDF p.3）。</w:t>
      </w:r>
    </w:p>
    <w:p>
      <w:pPr>
        <w:pStyle w:val="ListBullet"/>
      </w:pPr>
      <w:r>
        <w:rPr>
          <w:rFonts w:ascii="Microsoft YaHei" w:hAnsi="Microsoft YaHei" w:eastAsia="Microsoft YaHei"/>
        </w:rPr>
        <w:t>输入块：25×25×30（IP）、25×25×15（UP、SA）（PDF p.4）。</w:t>
      </w:r>
    </w:p>
    <w:p>
      <w:pPr>
        <w:pStyle w:val="ListBullet"/>
      </w:pPr>
      <w:r>
        <w:rPr>
          <w:rFonts w:ascii="Microsoft YaHei" w:hAnsi="Microsoft YaHei" w:eastAsia="Microsoft YaHei"/>
        </w:rPr>
        <w:t>数据源 URL：www.ehu.eus/ccwintco/...（PDF p.3 脚注）。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4.3 变量与对照</w:t>
      </w:r>
    </w:p>
    <w:p>
      <w:pPr>
        <w:pStyle w:val="ListBullet"/>
      </w:pPr>
      <w:r>
        <w:rPr>
          <w:rFonts w:ascii="Microsoft YaHei" w:hAnsi="Microsoft YaHei" w:eastAsia="Microsoft YaHei"/>
        </w:rPr>
        <w:t>自变量：网络结构（2-D / 3-D / M3D / SSRN / HybridSN）；训练样本比例（30% vs 10%）；空间窗口大小（19/21/23/25）。</w:t>
      </w:r>
    </w:p>
    <w:p>
      <w:pPr>
        <w:pStyle w:val="ListBullet"/>
      </w:pPr>
      <w:r>
        <w:rPr>
          <w:rFonts w:ascii="Microsoft YaHei" w:hAnsi="Microsoft YaHei" w:eastAsia="Microsoft YaHei"/>
        </w:rPr>
        <w:t>因变量：OA、AA、Kappa；训练/测试时间。</w:t>
      </w:r>
    </w:p>
    <w:p>
      <w:pPr>
        <w:pStyle w:val="ListBullet"/>
      </w:pPr>
      <w:r>
        <w:rPr>
          <w:rFonts w:ascii="Microsoft YaHei" w:hAnsi="Microsoft YaHei" w:eastAsia="Microsoft YaHei"/>
        </w:rPr>
        <w:t>控制变量：同一 patch 尺寸、同一训练协议、同一硬件（GTX 1060 笔记本 + 16 GB RAM）、同一学习率 0.001（PDF p.3–p.4）。</w:t>
      </w:r>
    </w:p>
    <w:p>
      <w:pPr>
        <w:pStyle w:val="ListBullet"/>
      </w:pPr>
      <w:r>
        <w:rPr>
          <w:rFonts w:ascii="Microsoft YaHei" w:hAnsi="Microsoft YaHei" w:eastAsia="Microsoft YaHei"/>
        </w:rPr>
        <w:t>对照/基线：SVM[33]、2-D-CNN[34]、3-D-CNN[35]、M3D-CNN[36]、SSRN[27]，均使用其公开代码（PDF p.4）。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4.4 实验/计算/分析流程</w:t>
      </w:r>
    </w:p>
    <w:p>
      <w:pPr>
        <w:pStyle w:val="ListNumber"/>
      </w:pPr>
      <w:r>
        <w:rPr>
          <w:rFonts w:ascii="Microsoft YaHei" w:hAnsi="Microsoft YaHei" w:eastAsia="Microsoft YaHei"/>
        </w:rPr>
        <w:t>原始立方体 I∈R^{M×N×D} 沿光谱维 PCA 降维到 B 维，保留 M×N（PDF p.2）。</w:t>
      </w:r>
    </w:p>
    <w:p>
      <w:pPr>
        <w:pStyle w:val="ListNumber"/>
      </w:pPr>
      <w:r>
        <w:rPr>
          <w:rFonts w:ascii="Microsoft YaHei" w:hAnsi="Microsoft YaHei" w:eastAsia="Microsoft YaHei"/>
        </w:rPr>
        <w:t>以每个像元为中心抽重叠 3-D 块 P∈R^{S×S×B}，标签 = 中心像元标签，n=(M−S+1)(N−S+1) 块（PDF p.2）。</w:t>
      </w:r>
    </w:p>
    <w:p>
      <w:pPr>
        <w:pStyle w:val="ListNumber"/>
      </w:pPr>
      <w:r>
        <w:rPr>
          <w:rFonts w:ascii="Microsoft YaHei" w:hAnsi="Microsoft YaHei" w:eastAsia="Microsoft YaHei"/>
        </w:rPr>
        <w:t>HybridSN 前向：3 个 3-D 卷积 → reshape → 1 个 2-D 卷积 → flatten → dense(256) → dropout → dense(128) → dropout → dense(C) → softmax（PDF p.3；Table I）。</w:t>
      </w:r>
    </w:p>
    <w:p>
      <w:pPr>
        <w:pStyle w:val="ListNumber"/>
      </w:pPr>
      <w:r>
        <w:rPr>
          <w:rFonts w:ascii="Microsoft YaHei" w:hAnsi="Microsoft YaHei" w:eastAsia="Microsoft YaHei"/>
        </w:rPr>
        <w:t>Adam + softmax 损失，lr 0.001，batch 256，100 epochs，无 BN、无增强（PDF p.3）。</w:t>
      </w:r>
    </w:p>
    <w:p>
      <w:pPr>
        <w:pStyle w:val="ListNumber"/>
      </w:pPr>
      <w:r>
        <w:rPr>
          <w:rFonts w:ascii="Microsoft YaHei" w:hAnsi="Microsoft YaHei" w:eastAsia="Microsoft YaHei"/>
        </w:rPr>
        <w:t>与 5 个基线在 30%/70% 划分上比较 OA/AA/Kappa；另做时间、窗口、10% 训练三组实验（PDF p.4）。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4.5 关键参数与条件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参数/条件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值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PCA 输出波段 B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30（IP）/ 15（UP、SA）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光谱降维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p.4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空间窗口 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25×25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3-D 块空间尺寸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p.4；Table IV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3-D 卷积核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8×3×3×7×1、16×3×3×5×8、32×3×3×3×16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谱–空特征提取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p.3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2-D 卷积核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64×3×3×576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空间判别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p.3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学习率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0.001（基于分类结果选优）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优化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p.3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mini-batch / epochs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256 / 100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训练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p.3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硬件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Acer Predator-Helios + GTX 1060 + 16 GB RAM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训练/测时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p.3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训练/测试划分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30% / 70%（随机）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评测协议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p.4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可训练参数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5,122,176（IP）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模型容量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I, PDF p.2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1E3A5F"/>
        </w:rPr>
        <w:t>4.6 关键方法与"它负责证明什么"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方法/模型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具体用途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在证据链中负责回答的问题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PCA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光谱维降维（D→B）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去掉冗余、压低 3-D 卷积的输入深度/计算量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p.2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3-D 卷积 ×3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谱–空联合特征（K 核遍历波段）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"能否捕获光谱维 + 空间维的联合判别信息"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p.3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2-D 卷积 ×1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抽象空间特征（覆盖全部 576 特征图）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"能否在不丢光谱的前提下强化空间判别"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p.3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全连接 ×3 + softmax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分类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"学到的特征能否映射到 16/9 类"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p.3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 基线同协议对比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精度基准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"混合是否优于单一结构与 SOTA"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p.4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III 时间测量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训练/测试耗时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"是否比 3-D-CNN 更省"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p.4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IV 窗口扫描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窗口敏感性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"25×25 是否最优"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p.4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V 10% 训练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小样本稳健性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"优势是否依赖大量标注"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p.4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1E3A5F"/>
        </w:rPr>
        <w:t>4.7 数据与统计分析</w:t>
      </w:r>
    </w:p>
    <w:p>
      <w:r>
        <w:rPr>
          <w:rFonts w:ascii="Microsoft YaHei" w:hAnsi="Microsoft YaHei" w:eastAsia="Microsoft YaHei"/>
        </w:rPr>
        <w:t>指标定义（PDF p.4）：OA = 正确分类测试样本占总测试样本比例；AA = 各类别精度的平均；Kappa = 衡量分类图与真值图一致性的统计量。Table II 给出均值 ± 标准差，但</w:t>
      </w:r>
      <w:r>
        <w:rPr>
          <w:rFonts w:ascii="Microsoft YaHei" w:hAnsi="Microsoft YaHei" w:eastAsia="Microsoft YaHei"/>
          <w:b/>
        </w:rPr>
        <w:t>原文未报告重复次数</w:t>
      </w:r>
      <w:r>
        <w:rPr>
          <w:rFonts w:ascii="Microsoft YaHei" w:hAnsi="Microsoft YaHei" w:eastAsia="Microsoft YaHei"/>
        </w:rPr>
        <w:t>、未做显著性检验。时间测量为单一硬件单次（或未说明次数）结果。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4.8 可重复性审查</w:t>
      </w:r>
    </w:p>
    <w:p>
      <w:pPr>
        <w:pStyle w:val="ListBullet"/>
      </w:pPr>
      <w:r>
        <w:rPr>
          <w:rFonts w:ascii="Microsoft YaHei" w:hAnsi="Microsoft YaHei" w:eastAsia="Microsoft YaHei"/>
        </w:rPr>
        <w:t>原文已给出的关键复现信息：完整层配置与参数量（Table I）、核尺寸（PDF p.3）、训练超参（PDF p.3）、数据集与块尺寸（PDF p.3–p.4）、代码与数据 URL（PDF p.1/p.3）。</w:t>
      </w:r>
    </w:p>
    <w:p>
      <w:pPr>
        <w:pStyle w:val="ListBullet"/>
      </w:pPr>
      <w:r>
        <w:rPr>
          <w:rFonts w:ascii="Microsoft YaHei" w:hAnsi="Microsoft YaHei" w:eastAsia="Microsoft YaHei"/>
        </w:rPr>
        <w:t>仍缺失的信息：PCA 实现细节（是否按波段归一化/中心化）、Dropout 比例、权重初始化分布、3-D-CNN 与 2-D-CNN 各自的结构（对比方法的 patch 是否同尺寸——正文仅说"extracted the same spatial dimension in 3-D-patches"，PDF p.3）、随机种子与重复次数、逐类精度（正文脚注指向 supplementary，未随附）。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05｜核心结果：Claim–Evidence Cards</w:t>
      </w:r>
    </w:p>
    <w:p>
      <w:pPr>
        <w:pStyle w:val="Heading3"/>
      </w:pPr>
      <w:r>
        <w:rPr>
          <w:rFonts w:ascii="SimHei" w:hAnsi="SimHei" w:eastAsia="SimHei"/>
          <w:color w:val="1E3A5F"/>
        </w:rPr>
        <w:t>Evidence Card 01｜HybridSN 精度全面领先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科学子问题：</w:t>
      </w:r>
      <w:r>
        <w:rPr>
          <w:rFonts w:ascii="Microsoft YaHei" w:hAnsi="Microsoft YaHei" w:eastAsia="Microsoft YaHei"/>
        </w:rPr>
        <w:t xml:space="preserve"> 混合结构是否优于单一卷积与 SOTA？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Claim：</w:t>
      </w:r>
      <w:r>
        <w:rPr>
          <w:rFonts w:ascii="Microsoft YaHei" w:hAnsi="Microsoft YaHei" w:eastAsia="Microsoft YaHei"/>
        </w:rPr>
        <w:t xml:space="preserve"> HybridSN 在 IP/UP/SA 上的 OA/AA/Kappa 均高于 5 个对比方法。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Evidence：</w:t>
      </w:r>
      <w:r>
        <w:rPr>
          <w:rFonts w:ascii="Microsoft YaHei" w:hAnsi="Microsoft YaHei" w:eastAsia="Microsoft YaHei"/>
        </w:rPr>
        <w:t xml:space="preserve"> Table II：IP 99.75/99.71/99.63，UP 99.98/99.98/99.97，SA 100/100/100；次优 SSRN 为 IP 99.19、UP 99.90、SA 99.98（列序 OA/Kappa/AA）。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关键数值/统计：</w:t>
      </w:r>
      <w:r>
        <w:rPr>
          <w:rFonts w:ascii="Microsoft YaHei" w:hAnsi="Microsoft YaHei" w:eastAsia="Microsoft YaHei"/>
        </w:rPr>
        <w:t xml:space="preserve"> 见 Table II 全表（± 标准差列示，重复次数未报告）。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对照/比较：</w:t>
      </w:r>
      <w:r>
        <w:rPr>
          <w:rFonts w:ascii="Microsoft YaHei" w:hAnsi="Microsoft YaHei" w:eastAsia="Microsoft YaHei"/>
        </w:rPr>
        <w:t xml:space="preserve"> SVM、2-D-CNN、3-D-CNN、M3D-CNN、SSRN，同 30% 训练协议。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来源定位：</w:t>
      </w:r>
      <w:r>
        <w:rPr>
          <w:rFonts w:ascii="Microsoft YaHei" w:hAnsi="Microsoft YaHei" w:eastAsia="Microsoft YaHei"/>
        </w:rPr>
        <w:t xml:space="preserve"> Table II, PDF p.3；正文 PDF p.4。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作者解释：</w:t>
      </w:r>
      <w:r>
        <w:rPr>
          <w:rFonts w:ascii="Microsoft YaHei" w:hAnsi="Microsoft YaHei" w:eastAsia="Microsoft YaHei"/>
        </w:rPr>
        <w:t xml:space="preserve"> 3-D 与 2-D 卷积互补，混合层级提取了更强判别特征。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证据强度：</w:t>
      </w:r>
      <w:r>
        <w:rPr>
          <w:rFonts w:ascii="Microsoft YaHei" w:hAnsi="Microsoft YaHei" w:eastAsia="Microsoft YaHei"/>
        </w:rPr>
        <w:t xml:space="preserve"> 强（对"在本文协议下精度最高"而言）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判断理由：</w:t>
      </w:r>
      <w:r>
        <w:rPr>
          <w:rFonts w:ascii="Microsoft YaHei" w:hAnsi="Microsoft YaHei" w:eastAsia="Microsoft YaHei"/>
        </w:rPr>
        <w:t xml:space="preserve"> 三数据集 × 三指标一致领先，且与 SSRN 的差距在多数单元格明显大于标准差。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能证明：</w:t>
      </w:r>
      <w:r>
        <w:rPr>
          <w:rFonts w:ascii="Microsoft YaHei" w:hAnsi="Microsoft YaHei" w:eastAsia="Microsoft YaHei"/>
        </w:rPr>
        <w:t xml:space="preserve"> 在本文 30% 训练、25×25 块的协议下，HybridSN 的指标最高。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不能证明：</w:t>
      </w:r>
      <w:r>
        <w:rPr>
          <w:rFonts w:ascii="Microsoft YaHei" w:hAnsi="Microsoft YaHei" w:eastAsia="Microsoft YaHei"/>
        </w:rPr>
        <w:t xml:space="preserve"> 该优势能推广到小样本协议（Table V 中 IP 被 SSRN 反超）或"结构因素"独立导致增益（无消融）。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Evidence Card 02｜3-D-CNN 在 SA 上不如 2-D-CNN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科学子问题：</w:t>
      </w:r>
      <w:r>
        <w:rPr>
          <w:rFonts w:ascii="Microsoft YaHei" w:hAnsi="Microsoft YaHei" w:eastAsia="Microsoft YaHei"/>
        </w:rPr>
        <w:t xml:space="preserve"> 3-D 卷积是否总是优于 2-D？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Claim：</w:t>
      </w:r>
      <w:r>
        <w:rPr>
          <w:rFonts w:ascii="Microsoft YaHei" w:hAnsi="Microsoft YaHei" w:eastAsia="Microsoft YaHei"/>
        </w:rPr>
        <w:t xml:space="preserve"> 3-D-CNN 在 SA 上 OA 低于 2-D-CNN（93.96 &lt; 97.38）。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Evidence：</w:t>
      </w:r>
      <w:r>
        <w:rPr>
          <w:rFonts w:ascii="Microsoft YaHei" w:hAnsi="Microsoft YaHei" w:eastAsia="Microsoft YaHei"/>
        </w:rPr>
        <w:t xml:space="preserve"> Table II SA 行。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关键数值/统计：</w:t>
      </w:r>
      <w:r>
        <w:rPr>
          <w:rFonts w:ascii="Microsoft YaHei" w:hAnsi="Microsoft YaHei" w:eastAsia="Microsoft YaHei"/>
        </w:rPr>
        <w:t xml:space="preserve"> 3-D-CNN 93.96±0.2 vs 2-D-CNN 97.38±0.0。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对照/比较：</w:t>
      </w:r>
      <w:r>
        <w:rPr>
          <w:rFonts w:ascii="Microsoft YaHei" w:hAnsi="Microsoft YaHei" w:eastAsia="Microsoft YaHei"/>
        </w:rPr>
        <w:t xml:space="preserve"> 同数据、同协议。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来源定位：</w:t>
      </w:r>
      <w:r>
        <w:rPr>
          <w:rFonts w:ascii="Microsoft YaHei" w:hAnsi="Microsoft YaHei" w:eastAsia="Microsoft YaHei"/>
        </w:rPr>
        <w:t xml:space="preserve"> Table II, PDF p.3；解释见 PDF p.4。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作者解释：</w:t>
      </w:r>
      <w:r>
        <w:rPr>
          <w:rFonts w:ascii="Microsoft YaHei" w:hAnsi="Microsoft YaHei" w:eastAsia="Microsoft YaHei"/>
        </w:rPr>
        <w:t xml:space="preserve"> SA 的 Grapes-untrained 与 Vinyard-untrained 两类在多数波段纹理相似，波段冗余使 3-D 退化（PDF p.4）。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证据强度：</w:t>
      </w:r>
      <w:r>
        <w:rPr>
          <w:rFonts w:ascii="Microsoft YaHei" w:hAnsi="Microsoft YaHei" w:eastAsia="Microsoft YaHei"/>
        </w:rPr>
        <w:t xml:space="preserve"> 中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判断理由：</w:t>
      </w:r>
      <w:r>
        <w:rPr>
          <w:rFonts w:ascii="Microsoft YaHei" w:hAnsi="Microsoft YaHei" w:eastAsia="Microsoft YaHei"/>
        </w:rPr>
        <w:t xml:space="preserve"> 数值明确、有作者机制解释；但为单点观察、无额外对照，且解释为作者推断。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能证明：</w:t>
      </w:r>
      <w:r>
        <w:rPr>
          <w:rFonts w:ascii="Microsoft YaHei" w:hAnsi="Microsoft YaHei" w:eastAsia="Microsoft YaHei"/>
        </w:rPr>
        <w:t xml:space="preserve"> "3-D 并非无条件优于 2-D"这一现象存在。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不能证明：</w:t>
      </w:r>
      <w:r>
        <w:rPr>
          <w:rFonts w:ascii="Microsoft YaHei" w:hAnsi="Microsoft YaHei" w:eastAsia="Microsoft YaHei"/>
        </w:rPr>
        <w:t xml:space="preserve"> 该退化确由"纹理相似 + 波段冗余"这一机制导致。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Evidence Card 03｜训练效率优于 3-D-CNN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科学子问题：</w:t>
      </w:r>
      <w:r>
        <w:rPr>
          <w:rFonts w:ascii="Microsoft YaHei" w:hAnsi="Microsoft YaHei" w:eastAsia="Microsoft YaHei"/>
        </w:rPr>
        <w:t xml:space="preserve"> 混合结构是否更省？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Claim：</w:t>
      </w:r>
      <w:r>
        <w:rPr>
          <w:rFonts w:ascii="Microsoft YaHei" w:hAnsi="Microsoft YaHei" w:eastAsia="Microsoft YaHei"/>
        </w:rPr>
        <w:t xml:space="preserve"> HybridSN 训练时间低于 3-D-CNN。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Evidence：</w:t>
      </w:r>
      <w:r>
        <w:rPr>
          <w:rFonts w:ascii="Microsoft YaHei" w:hAnsi="Microsoft YaHei" w:eastAsia="Microsoft YaHei"/>
        </w:rPr>
        <w:t xml:space="preserve"> Table III：IP 14.1 vs 15.2 m；UP 20.3 vs 58.0 m；SA 25.5 vs 74 m。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关键数值/统计：</w:t>
      </w:r>
      <w:r>
        <w:rPr>
          <w:rFonts w:ascii="Microsoft YaHei" w:hAnsi="Microsoft YaHei" w:eastAsia="Microsoft YaHei"/>
        </w:rPr>
        <w:t xml:space="preserve"> 见上（m = 分钟）。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对照/比较：</w:t>
      </w:r>
      <w:r>
        <w:rPr>
          <w:rFonts w:ascii="Microsoft YaHei" w:hAnsi="Microsoft YaHei" w:eastAsia="Microsoft YaHei"/>
        </w:rPr>
        <w:t xml:space="preserve"> 2-D-CNN / 3-D-CNN / HybridSN 同硬件。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来源定位：</w:t>
      </w:r>
      <w:r>
        <w:rPr>
          <w:rFonts w:ascii="Microsoft YaHei" w:hAnsi="Microsoft YaHei" w:eastAsia="Microsoft YaHei"/>
        </w:rPr>
        <w:t xml:space="preserve"> Table III, PDF p.4。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作者解释：</w:t>
      </w:r>
      <w:r>
        <w:rPr>
          <w:rFonts w:ascii="Microsoft YaHei" w:hAnsi="Microsoft YaHei" w:eastAsia="Microsoft YaHei"/>
        </w:rPr>
        <w:t xml:space="preserve"> 2-D 卷积相对 3-D 卷积降低了模型复杂度。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证据强度：</w:t>
      </w:r>
      <w:r>
        <w:rPr>
          <w:rFonts w:ascii="Microsoft YaHei" w:hAnsi="Microsoft YaHei" w:eastAsia="Microsoft YaHei"/>
        </w:rPr>
        <w:t xml:space="preserve"> 中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判断理由：</w:t>
      </w:r>
      <w:r>
        <w:rPr>
          <w:rFonts w:ascii="Microsoft YaHei" w:hAnsi="Microsoft YaHei" w:eastAsia="Microsoft YaHei"/>
        </w:rPr>
        <w:t xml:space="preserve"> 方向一致、幅度可观；但单硬件、未说明重复次数，且 IP 上测试时间 HybridSN 反而更高（见 Card 04）。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能证明：</w:t>
      </w:r>
      <w:r>
        <w:rPr>
          <w:rFonts w:ascii="Microsoft YaHei" w:hAnsi="Microsoft YaHei" w:eastAsia="Microsoft YaHei"/>
        </w:rPr>
        <w:t xml:space="preserve"> 在本文硬件与配置下，HybridSN 训练快于 3-D-CNN。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不能证明：</w:t>
      </w:r>
      <w:r>
        <w:rPr>
          <w:rFonts w:ascii="Microsoft YaHei" w:hAnsi="Microsoft YaHei" w:eastAsia="Microsoft YaHei"/>
        </w:rPr>
        <w:t xml:space="preserve"> 用 FLOPs/参数量归一化后的"结构更高效"（未给 FLOPs 与参数对比）。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Evidence Card 04｜测试时间在 IP 上反而更慢（反例）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科学子问题：</w:t>
      </w:r>
      <w:r>
        <w:rPr>
          <w:rFonts w:ascii="Microsoft YaHei" w:hAnsi="Microsoft YaHei" w:eastAsia="Microsoft YaHei"/>
        </w:rPr>
        <w:t xml:space="preserve"> "更省"是否对所有阶段/数据集都成立？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Claim：</w:t>
      </w:r>
      <w:r>
        <w:rPr>
          <w:rFonts w:ascii="Microsoft YaHei" w:hAnsi="Microsoft YaHei" w:eastAsia="Microsoft YaHei"/>
        </w:rPr>
        <w:t xml:space="preserve"> HybridSN 测试时间并非处处低于 3-D-CNN。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Evidence：</w:t>
      </w:r>
      <w:r>
        <w:rPr>
          <w:rFonts w:ascii="Microsoft YaHei" w:hAnsi="Microsoft YaHei" w:eastAsia="Microsoft YaHei"/>
        </w:rPr>
        <w:t xml:space="preserve"> Table III 测试行：IP 4.8 s（HybridSN）&gt; 4.3 s（3-D-CNN）；UP 6.6 &lt; 10.6；SA 9.0 &lt; 15.2。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关键数值/统计：</w:t>
      </w:r>
      <w:r>
        <w:rPr>
          <w:rFonts w:ascii="Microsoft YaHei" w:hAnsi="Microsoft YaHei" w:eastAsia="Microsoft YaHei"/>
        </w:rPr>
        <w:t xml:space="preserve"> 见上（s = 秒）。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对照/比较：</w:t>
      </w:r>
      <w:r>
        <w:rPr>
          <w:rFonts w:ascii="Microsoft YaHei" w:hAnsi="Microsoft YaHei" w:eastAsia="Microsoft YaHei"/>
        </w:rPr>
        <w:t xml:space="preserve"> 同硬件。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来源定位：</w:t>
      </w:r>
      <w:r>
        <w:rPr>
          <w:rFonts w:ascii="Microsoft YaHei" w:hAnsi="Microsoft YaHei" w:eastAsia="Microsoft YaHei"/>
        </w:rPr>
        <w:t xml:space="preserve"> Table III, PDF p.4。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作者解释：</w:t>
      </w:r>
      <w:r>
        <w:rPr>
          <w:rFonts w:ascii="Microsoft YaHei" w:hAnsi="Microsoft YaHei" w:eastAsia="Microsoft YaHei"/>
        </w:rPr>
        <w:t xml:space="preserve"> 原文未解释 IP 这一反例。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证据强度：</w:t>
      </w:r>
      <w:r>
        <w:rPr>
          <w:rFonts w:ascii="Microsoft YaHei" w:hAnsi="Microsoft YaHei" w:eastAsia="Microsoft YaHei"/>
        </w:rPr>
        <w:t xml:space="preserve"> 强（对"存在反例"这一事实而言）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判断理由：</w:t>
      </w:r>
      <w:r>
        <w:rPr>
          <w:rFonts w:ascii="Microsoft YaHei" w:hAnsi="Microsoft YaHei" w:eastAsia="Microsoft YaHei"/>
        </w:rPr>
        <w:t xml:space="preserve"> 数值直接可读、明确。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能证明：</w:t>
      </w:r>
      <w:r>
        <w:rPr>
          <w:rFonts w:ascii="Microsoft YaHei" w:hAnsi="Microsoft YaHei" w:eastAsia="Microsoft YaHei"/>
        </w:rPr>
        <w:t xml:space="preserve"> "更省"在测试阶段并非普适。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不能证明：</w:t>
      </w:r>
      <w:r>
        <w:rPr>
          <w:rFonts w:ascii="Microsoft YaHei" w:hAnsi="Microsoft YaHei" w:eastAsia="Microsoft YaHei"/>
        </w:rPr>
        <w:t xml:space="preserve"> 该反例的成因（原文未给解释）。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Evidence Card 05｜25×25 窗口"最合适"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科学子问题：</w:t>
      </w:r>
      <w:r>
        <w:rPr>
          <w:rFonts w:ascii="Microsoft YaHei" w:hAnsi="Microsoft YaHei" w:eastAsia="Microsoft YaHei"/>
        </w:rPr>
        <w:t xml:space="preserve"> 空间窗口取多少最好？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Claim：</w:t>
      </w:r>
      <w:r>
        <w:rPr>
          <w:rFonts w:ascii="Microsoft YaHei" w:hAnsi="Microsoft YaHei" w:eastAsia="Microsoft YaHei"/>
        </w:rPr>
        <w:t xml:space="preserve"> 25×25 是最合适窗口。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Evidence：</w:t>
      </w:r>
      <w:r>
        <w:rPr>
          <w:rFonts w:ascii="Microsoft YaHei" w:hAnsi="Microsoft YaHei" w:eastAsia="Microsoft YaHei"/>
        </w:rPr>
        <w:t xml:space="preserve"> Table IV：IP 19/21/23/25 = 99.74/99.73/99.31/99.75；UP = 99.98/99.90/99.96/99.98；SA = 99.99/99.69/99.71/100。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关键数值/统计：</w:t>
      </w:r>
      <w:r>
        <w:rPr>
          <w:rFonts w:ascii="Microsoft YaHei" w:hAnsi="Microsoft YaHei" w:eastAsia="Microsoft YaHei"/>
        </w:rPr>
        <w:t xml:space="preserve"> 见上（OA %）。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对照/比较：</w:t>
      </w:r>
      <w:r>
        <w:rPr>
          <w:rFonts w:ascii="Microsoft YaHei" w:hAnsi="Microsoft YaHei" w:eastAsia="Microsoft YaHei"/>
        </w:rPr>
        <w:t xml:space="preserve"> 同一网络、不同窗口。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来源定位：</w:t>
      </w:r>
      <w:r>
        <w:rPr>
          <w:rFonts w:ascii="Microsoft YaHei" w:hAnsi="Microsoft YaHei" w:eastAsia="Microsoft YaHei"/>
        </w:rPr>
        <w:t xml:space="preserve"> Table IV, PDF p.4；结论句 PDF p.4–p.5。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作者解释：</w:t>
      </w:r>
      <w:r>
        <w:rPr>
          <w:rFonts w:ascii="Microsoft YaHei" w:hAnsi="Microsoft YaHei" w:eastAsia="Microsoft YaHei"/>
        </w:rPr>
        <w:t xml:space="preserve"> 25×25 最合适。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证据强度：</w:t>
      </w:r>
      <w:r>
        <w:rPr>
          <w:rFonts w:ascii="Microsoft YaHei" w:hAnsi="Microsoft YaHei" w:eastAsia="Microsoft YaHei"/>
        </w:rPr>
        <w:t xml:space="preserve"> 中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判断理由：</w:t>
      </w:r>
      <w:r>
        <w:rPr>
          <w:rFonts w:ascii="Microsoft YaHei" w:hAnsi="Microsoft YaHei" w:eastAsia="Microsoft YaHei"/>
        </w:rPr>
        <w:t xml:space="preserve"> 25×25 确为三数据集最优/并列最优，但相邻窗口差异多数在噪声量级，且 23×23（IP）与 21×21（SA）出现非单调退化，未给误差与重复。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能证明：</w:t>
      </w:r>
      <w:r>
        <w:rPr>
          <w:rFonts w:ascii="Microsoft YaHei" w:hAnsi="Microsoft YaHei" w:eastAsia="Microsoft YaHei"/>
        </w:rPr>
        <w:t xml:space="preserve"> 25×25 在该实验网格内不劣于其它窗口。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不能证明：</w:t>
      </w:r>
      <w:r>
        <w:rPr>
          <w:rFonts w:ascii="Microsoft YaHei" w:hAnsi="Microsoft YaHei" w:eastAsia="Microsoft YaHei"/>
        </w:rPr>
        <w:t xml:space="preserve"> 25×25 是"显著"最优；也未排除更大/更小窗口更好。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Evidence Card 06｜10% 训练时优势缩小、IP 被 SSRN 反超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科学子问题：</w:t>
      </w:r>
      <w:r>
        <w:rPr>
          <w:rFonts w:ascii="Microsoft YaHei" w:hAnsi="Microsoft YaHei" w:eastAsia="Microsoft YaHei"/>
        </w:rPr>
        <w:t xml:space="preserve"> 优势是否依赖训练样本量？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Claim：</w:t>
      </w:r>
      <w:r>
        <w:rPr>
          <w:rFonts w:ascii="Microsoft YaHei" w:hAnsi="Microsoft YaHei" w:eastAsia="Microsoft YaHei"/>
        </w:rPr>
        <w:t xml:space="preserve"> 10% 训练下各模型性能小幅下降，HybridSN 仍"几乎在所有情形"最优。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Evidence：</w:t>
      </w:r>
      <w:r>
        <w:rPr>
          <w:rFonts w:ascii="Microsoft YaHei" w:hAnsi="Microsoft YaHei" w:eastAsia="Microsoft YaHei"/>
        </w:rPr>
        <w:t xml:space="preserve"> Table V：IP 上 SSRN OA 98.45 / Kappa 98.23 高于 HybridSN 98.39 / 98.16；但 HybridSN AA 98.01 ≫ SSRN 86.19；UP/SA 上 HybridSN 仍最高。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关键数值/统计：</w:t>
      </w:r>
      <w:r>
        <w:rPr>
          <w:rFonts w:ascii="Microsoft YaHei" w:hAnsi="Microsoft YaHei" w:eastAsia="Microsoft YaHei"/>
        </w:rPr>
        <w:t xml:space="preserve"> 见上（%）。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对照/比较：</w:t>
      </w:r>
      <w:r>
        <w:rPr>
          <w:rFonts w:ascii="Microsoft YaHei" w:hAnsi="Microsoft YaHei" w:eastAsia="Microsoft YaHei"/>
        </w:rPr>
        <w:t xml:space="preserve"> 2-D-CNN / 3-D-CNN / M3D-CNN / SSRN / HybridSN，10% 训练。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来源定位：</w:t>
      </w:r>
      <w:r>
        <w:rPr>
          <w:rFonts w:ascii="Microsoft YaHei" w:hAnsi="Microsoft YaHei" w:eastAsia="Microsoft YaHei"/>
        </w:rPr>
        <w:t xml:space="preserve"> Table V, PDF p.4；正文 PDF p.5。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作者解释：</w:t>
      </w:r>
      <w:r>
        <w:rPr>
          <w:rFonts w:ascii="Microsoft YaHei" w:hAnsi="Microsoft YaHei" w:eastAsia="Microsoft YaHei"/>
        </w:rPr>
        <w:t xml:space="preserve"> "各模型性能略微下降，所提方法在几乎全部情形仍优于其它方法"。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证据强度：</w:t>
      </w:r>
      <w:r>
        <w:rPr>
          <w:rFonts w:ascii="Microsoft YaHei" w:hAnsi="Microsoft YaHei" w:eastAsia="Microsoft YaHei"/>
        </w:rPr>
        <w:t xml:space="preserve"> 中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判断理由：</w:t>
      </w:r>
      <w:r>
        <w:rPr>
          <w:rFonts w:ascii="Microsoft YaHei" w:hAnsi="Microsoft YaHei" w:eastAsia="Microsoft YaHei"/>
        </w:rPr>
        <w:t xml:space="preserve"> 数据自洽、作者措辞用了"almost all cases"（基本诚实），但未解释 SSRN 为何在 IP 的 OA/Kappa 反超、以及为何其 AA 掉到 86.19。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能证明：</w:t>
      </w:r>
      <w:r>
        <w:rPr>
          <w:rFonts w:ascii="Microsoft YaHei" w:hAnsi="Microsoft YaHei" w:eastAsia="Microsoft YaHei"/>
        </w:rPr>
        <w:t xml:space="preserve"> 在小样本下 HybridSN 的领先被明显削弱，且 IP 存在反例。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不能证明：</w:t>
      </w:r>
      <w:r>
        <w:rPr>
          <w:rFonts w:ascii="Microsoft YaHei" w:hAnsi="Microsoft YaHei" w:eastAsia="Microsoft YaHei"/>
        </w:rPr>
        <w:t xml:space="preserve"> "小样本下仍全面最优"这一更强结论。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Evidence Card 07｜约 50 epochs 收敛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科学子问题：</w:t>
      </w:r>
      <w:r>
        <w:rPr>
          <w:rFonts w:ascii="Microsoft YaHei" w:hAnsi="Microsoft YaHei" w:eastAsia="Microsoft YaHei"/>
        </w:rPr>
        <w:t xml:space="preserve"> 训练是否快速收敛？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Claim：</w:t>
      </w:r>
      <w:r>
        <w:rPr>
          <w:rFonts w:ascii="Microsoft YaHei" w:hAnsi="Microsoft YaHei" w:eastAsia="Microsoft YaHei"/>
        </w:rPr>
        <w:t xml:space="preserve"> 约 50 epochs 达到收敛（共训练 100 epochs）。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Evidence：</w:t>
      </w:r>
      <w:r>
        <w:rPr>
          <w:rFonts w:ascii="Microsoft YaHei" w:hAnsi="Microsoft YaHei" w:eastAsia="Microsoft YaHei"/>
        </w:rPr>
        <w:t xml:space="preserve"> Fig. 4 的 accuracy/loss vs epochs 曲线 + 正文描述。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关键数值/统计：</w:t>
      </w:r>
      <w:r>
        <w:rPr>
          <w:rFonts w:ascii="Microsoft YaHei" w:hAnsi="Microsoft YaHei" w:eastAsia="Microsoft YaHei"/>
        </w:rPr>
        <w:t xml:space="preserve"> 原文仅给"approximately 50 epochs"；曲线为描边路径，精确数值不可机器读取。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对照/比较：</w:t>
      </w:r>
      <w:r>
        <w:rPr>
          <w:rFonts w:ascii="Microsoft YaHei" w:hAnsi="Microsoft YaHei" w:eastAsia="Microsoft YaHei"/>
        </w:rPr>
        <w:t xml:space="preserve"> 训练集与验证集曲线。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来源定位：</w:t>
      </w:r>
      <w:r>
        <w:rPr>
          <w:rFonts w:ascii="Microsoft YaHei" w:hAnsi="Microsoft YaHei" w:eastAsia="Microsoft YaHei"/>
        </w:rPr>
        <w:t xml:space="preserve"> Fig. 4 与正文，PDF p.4–p.5。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作者解释：</w:t>
      </w:r>
      <w:r>
        <w:rPr>
          <w:rFonts w:ascii="Microsoft YaHei" w:hAnsi="Microsoft YaHei" w:eastAsia="Microsoft YaHei"/>
        </w:rPr>
        <w:t xml:space="preserve"> "convergence is achieved in approximately 50 epochs which points out the fast convergence of our method"。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证据强度：</w:t>
      </w:r>
      <w:r>
        <w:rPr>
          <w:rFonts w:ascii="Microsoft YaHei" w:hAnsi="Microsoft YaHei" w:eastAsia="Microsoft YaHei"/>
        </w:rPr>
        <w:t xml:space="preserve"> 弱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判断理由：</w:t>
      </w:r>
      <w:r>
        <w:rPr>
          <w:rFonts w:ascii="Microsoft YaHei" w:hAnsi="Microsoft YaHei" w:eastAsia="Microsoft YaHei"/>
        </w:rPr>
        <w:t xml:space="preserve"> 为单一数据集（IP）的曲线观察，无阈值定义收敛，精确值不可读。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能证明：</w:t>
      </w:r>
      <w:r>
        <w:rPr>
          <w:rFonts w:ascii="Microsoft YaHei" w:hAnsi="Microsoft YaHei" w:eastAsia="Microsoft YaHei"/>
        </w:rPr>
        <w:t xml:space="preserve"> 在 IP 上训练损失/精度在前半程趋于平稳。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不能证明：</w:t>
      </w:r>
      <w:r>
        <w:rPr>
          <w:rFonts w:ascii="Microsoft YaHei" w:hAnsi="Microsoft YaHei" w:eastAsia="Microsoft YaHei"/>
        </w:rPr>
        <w:t xml:space="preserve"> "快速收敛"的定量比较（未与其它方法收敛速度对比）。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Evidence Card 08｜模型容量与层结构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科学子问题：</w:t>
      </w:r>
      <w:r>
        <w:rPr>
          <w:rFonts w:ascii="Microsoft YaHei" w:hAnsi="Microsoft YaHei" w:eastAsia="Microsoft YaHei"/>
        </w:rPr>
        <w:t xml:space="preserve"> 模型由哪些层构成、容量多大？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Claim：</w:t>
      </w:r>
      <w:r>
        <w:rPr>
          <w:rFonts w:ascii="Microsoft YaHei" w:hAnsi="Microsoft YaHei" w:eastAsia="Microsoft YaHei"/>
        </w:rPr>
        <w:t xml:space="preserve"> HybridSN 由 3×3-D conv + reshape + 1×2-D conv + flatten + 3 dense（含 2 dropout）组成，IP 下共 5,122,176 参数。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Evidence：</w:t>
      </w:r>
      <w:r>
        <w:rPr>
          <w:rFonts w:ascii="Microsoft YaHei" w:hAnsi="Microsoft YaHei" w:eastAsia="Microsoft YaHei"/>
        </w:rPr>
        <w:t xml:space="preserve"> Table I：input(25,25,30,1)→conv3d(23,23,24,8;512)→(21,21,20,16;5,776)→(19,19,18,32;13,856)→reshape(19,19,576)→conv2d(17,17,64;331,840)→flatten(18,496)→dense(256;4,735,232)→dropout→dense(128;32,896)→dropout→dense(16;2,064)。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关键数值/统计：</w:t>
      </w:r>
      <w:r>
        <w:rPr>
          <w:rFonts w:ascii="Microsoft YaHei" w:hAnsi="Microsoft YaHei" w:eastAsia="Microsoft YaHei"/>
        </w:rPr>
        <w:t xml:space="preserve"> 参数量逐层核算，总和 5,122,176（已复核：各项相加一致）。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对照/比较：</w:t>
      </w:r>
      <w:r>
        <w:rPr>
          <w:rFonts w:ascii="Microsoft YaHei" w:hAnsi="Microsoft YaHei" w:eastAsia="Microsoft YaHei"/>
        </w:rPr>
        <w:t xml:space="preserve"> 无（其它方法参数未列出）。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来源定位：</w:t>
      </w:r>
      <w:r>
        <w:rPr>
          <w:rFonts w:ascii="Microsoft YaHei" w:hAnsi="Microsoft YaHei" w:eastAsia="Microsoft YaHei"/>
        </w:rPr>
        <w:t xml:space="preserve"> Table I, PDF p.2；正文 PDF p.3。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作者解释：</w:t>
      </w:r>
      <w:r>
        <w:rPr>
          <w:rFonts w:ascii="Microsoft YaHei" w:hAnsi="Microsoft YaHei" w:eastAsia="Microsoft YaHei"/>
        </w:rPr>
        <w:t xml:space="preserve"> 最高参数集中在第一个全连接层；最后一层节点数 = 类别数。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证据强度：</w:t>
      </w:r>
      <w:r>
        <w:rPr>
          <w:rFonts w:ascii="Microsoft YaHei" w:hAnsi="Microsoft YaHei" w:eastAsia="Microsoft YaHei"/>
        </w:rPr>
        <w:t xml:space="preserve"> 强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判断理由：</w:t>
      </w:r>
      <w:r>
        <w:rPr>
          <w:rFonts w:ascii="Microsoft YaHei" w:hAnsi="Microsoft YaHei" w:eastAsia="Microsoft YaHei"/>
        </w:rPr>
        <w:t xml:space="preserve"> 结构、尺寸、参数三者互洽，且与正文"5,122,176"及"最高参数在 dense 层"一致。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能证明：</w:t>
      </w:r>
      <w:r>
        <w:rPr>
          <w:rFonts w:ascii="Microsoft YaHei" w:hAnsi="Microsoft YaHei" w:eastAsia="Microsoft YaHei"/>
        </w:rPr>
        <w:t xml:space="preserve"> 模型的确切结构与容量。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不能证明：</w:t>
      </w:r>
      <w:r>
        <w:rPr>
          <w:rFonts w:ascii="Microsoft YaHei" w:hAnsi="Microsoft YaHei" w:eastAsia="Microsoft YaHei"/>
        </w:rPr>
        <w:t xml:space="preserve"> 该容量与其它方法容量的相对大小（未列对手参数量）。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06｜关键图表精读</w:t>
      </w:r>
    </w:p>
    <w:p>
      <w:pPr>
        <w:pStyle w:val="Heading3"/>
      </w:pPr>
      <w:r>
        <w:rPr>
          <w:rFonts w:ascii="SimHei" w:hAnsi="SimHei" w:eastAsia="SimHei"/>
          <w:color w:val="1E3A5F"/>
        </w:rPr>
        <w:t>Fig. 1｜HybridSN 网络结构图（PDF p.2）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要回答的科学问题：</w:t>
      </w:r>
      <w:r>
        <w:rPr>
          <w:rFonts w:ascii="Microsoft YaHei" w:hAnsi="Microsoft YaHei" w:eastAsia="Microsoft YaHei"/>
        </w:rPr>
        <w:t xml:space="preserve"> 混合结构如何连接、特征维度如何演化？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坐标/分组/图例：</w:t>
      </w:r>
      <w:r>
        <w:rPr>
          <w:rFonts w:ascii="Microsoft YaHei" w:hAnsi="Microsoft YaHei" w:eastAsia="Microsoft YaHei"/>
        </w:rPr>
        <w:t xml:space="preserve"> 结构流程：输入 25×25×30 → 3 个 3-D 卷积（核标注 8@3×3×7、16@3×3×5、32@3×3×3）→ 谱–空特征块 19×19×576 → 1 个 2-D 卷积（64@3×3×576）→ 空间特征 17×17×64 → flatten → dense(256) → dropout → dense(128) → dropout → dense(16) → softmax；图内标注 "Spectral–Spatial Feature Learning" 与 "Spatial Feature Learning" 两段。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对照：</w:t>
      </w:r>
      <w:r>
        <w:rPr>
          <w:rFonts w:ascii="Microsoft YaHei" w:hAnsi="Microsoft YaHei" w:eastAsia="Microsoft YaHei"/>
        </w:rPr>
        <w:t xml:space="preserve"> 无（示意结构，非对照实验）。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核心趋势：</w:t>
      </w:r>
      <w:r>
        <w:rPr>
          <w:rFonts w:ascii="Microsoft YaHei" w:hAnsi="Microsoft YaHei" w:eastAsia="Microsoft YaHei"/>
        </w:rPr>
        <w:t xml:space="preserve"> 3-D 阶段做谱–空联合，2-D 阶段做空间抽象。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关键数据：</w:t>
      </w:r>
      <w:r>
        <w:rPr>
          <w:rFonts w:ascii="Microsoft YaHei" w:hAnsi="Microsoft YaHei" w:eastAsia="Microsoft YaHei"/>
        </w:rPr>
        <w:t xml:space="preserve"> 各层核尺寸与特征图维度（与 Table I 一致）。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统计/误差：</w:t>
      </w:r>
      <w:r>
        <w:rPr>
          <w:rFonts w:ascii="Microsoft YaHei" w:hAnsi="Microsoft YaHei" w:eastAsia="Microsoft YaHei"/>
        </w:rPr>
        <w:t xml:space="preserve"> 不适用。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支持的 Claim：</w:t>
      </w:r>
      <w:r>
        <w:rPr>
          <w:rFonts w:ascii="Microsoft YaHei" w:hAnsi="Microsoft YaHei" w:eastAsia="Microsoft YaHei"/>
        </w:rPr>
        <w:t xml:space="preserve"> C08（结构）。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可能的替代解释：</w:t>
      </w:r>
      <w:r>
        <w:rPr>
          <w:rFonts w:ascii="Microsoft YaHei" w:hAnsi="Microsoft YaHei" w:eastAsia="Microsoft YaHei"/>
        </w:rPr>
        <w:t xml:space="preserve"> 无（纯结构示意）。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这张图不能证明：</w:t>
      </w:r>
      <w:r>
        <w:rPr>
          <w:rFonts w:ascii="Microsoft YaHei" w:hAnsi="Microsoft YaHei" w:eastAsia="Microsoft YaHei"/>
        </w:rPr>
        <w:t xml:space="preserve"> 任何精度/效率结论。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Fig. 2｜IP 分类图对比（PDF p.4）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要回答的科学问题：</w:t>
      </w:r>
      <w:r>
        <w:rPr>
          <w:rFonts w:ascii="Microsoft YaHei" w:hAnsi="Microsoft YaHei" w:eastAsia="Microsoft YaHei"/>
        </w:rPr>
        <w:t xml:space="preserve"> 各方法生成的分类图质量如何？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坐标/分组/图例：</w:t>
      </w:r>
      <w:r>
        <w:rPr>
          <w:rFonts w:ascii="Microsoft YaHei" w:hAnsi="Microsoft YaHei" w:eastAsia="Microsoft YaHei"/>
        </w:rPr>
        <w:t xml:space="preserve"> (a) 假彩色影像；(b) 真值；(c)–(h) 依次为 SVM、2-D-CNN、3-D-CNN、M3D-CNN、SSRN、HybridSN 的预测图（8 个子面板，均为 145×145 栅格）。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对照：</w:t>
      </w:r>
      <w:r>
        <w:rPr>
          <w:rFonts w:ascii="Microsoft YaHei" w:hAnsi="Microsoft YaHei" w:eastAsia="Microsoft YaHei"/>
        </w:rPr>
        <w:t xml:space="preserve"> 真值 (b) 为参照；各方法互为对照。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核心趋势：</w:t>
      </w:r>
      <w:r>
        <w:rPr>
          <w:rFonts w:ascii="Microsoft YaHei" w:hAnsi="Microsoft YaHei" w:eastAsia="Microsoft YaHei"/>
        </w:rPr>
        <w:t xml:space="preserve"> 正文称 SSRN 与 HybridSN 的分类图质量明显优于其它方法，且在小区域上 HybridSN 优于 SSRN（PDF p.4）。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关键数据：</w:t>
      </w:r>
      <w:r>
        <w:rPr>
          <w:rFonts w:ascii="Microsoft YaHei" w:hAnsi="Microsoft YaHei" w:eastAsia="Microsoft YaHei"/>
        </w:rPr>
        <w:t xml:space="preserve"> 逐像元图（本文未给定量指标；栅格图无法可靠读取精确数值）。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统计/误差：</w:t>
      </w:r>
      <w:r>
        <w:rPr>
          <w:rFonts w:ascii="Microsoft YaHei" w:hAnsi="Microsoft YaHei" w:eastAsia="Microsoft YaHei"/>
        </w:rPr>
        <w:t xml:space="preserve"> 不适用。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支持的 Claim：</w:t>
      </w:r>
      <w:r>
        <w:rPr>
          <w:rFonts w:ascii="Microsoft YaHei" w:hAnsi="Microsoft YaHei" w:eastAsia="Microsoft YaHei"/>
        </w:rPr>
        <w:t xml:space="preserve"> C01 的定性佐证。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可能的替代解释：</w:t>
      </w:r>
      <w:r>
        <w:rPr>
          <w:rFonts w:ascii="Microsoft YaHei" w:hAnsi="Microsoft YaHei" w:eastAsia="Microsoft YaHei"/>
        </w:rPr>
        <w:t xml:space="preserve"> 视觉质量主观，需配合 Table II 定量指标。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这张图不能证明：</w:t>
      </w:r>
      <w:r>
        <w:rPr>
          <w:rFonts w:ascii="Microsoft YaHei" w:hAnsi="Microsoft YaHei" w:eastAsia="Microsoft YaHei"/>
        </w:rPr>
        <w:t xml:space="preserve"> 定量的精度差距。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Fig. 3｜IP/UP/SA 混淆矩阵（PDF p.4）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要回答的科学问题：</w:t>
      </w:r>
      <w:r>
        <w:rPr>
          <w:rFonts w:ascii="Microsoft YaHei" w:hAnsi="Microsoft YaHei" w:eastAsia="Microsoft YaHei"/>
        </w:rPr>
        <w:t xml:space="preserve"> 误分类集中在哪些类别？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坐标/分组/图例：</w:t>
      </w:r>
      <w:r>
        <w:rPr>
          <w:rFonts w:ascii="Microsoft YaHei" w:hAnsi="Microsoft YaHei" w:eastAsia="Microsoft YaHei"/>
        </w:rPr>
        <w:t xml:space="preserve"> 三个混淆矩阵，依次对应 IP、UP、SA（caption 原文）。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对照：</w:t>
      </w:r>
      <w:r>
        <w:rPr>
          <w:rFonts w:ascii="Microsoft YaHei" w:hAnsi="Microsoft YaHei" w:eastAsia="Microsoft YaHei"/>
        </w:rPr>
        <w:t xml:space="preserve"> 无。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核心趋势：</w:t>
      </w:r>
      <w:r>
        <w:rPr>
          <w:rFonts w:ascii="Microsoft YaHei" w:hAnsi="Microsoft YaHei" w:eastAsia="Microsoft YaHei"/>
        </w:rPr>
        <w:t xml:space="preserve"> 对角线占优（本文未在正文解读具体误分类对；本 PDF 中矩阵为栅格热图，无可机器读取的数值标注）。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关键数据：</w:t>
      </w:r>
      <w:r>
        <w:rPr>
          <w:rFonts w:ascii="Microsoft YaHei" w:hAnsi="Microsoft YaHei" w:eastAsia="Microsoft YaHei"/>
        </w:rPr>
        <w:t xml:space="preserve"> 逐类数值不可靠读取（</w:t>
      </w:r>
      <w:r>
        <w:rPr>
          <w:rFonts w:ascii="Consolas" w:hAnsi="Consolas" w:eastAsia="Consolas"/>
        </w:rPr>
        <w:t>图像分辨率不足，无法可靠读取精确数值</w:t>
      </w:r>
      <w:r>
        <w:rPr>
          <w:rFonts w:ascii="Microsoft YaHei" w:hAnsi="Microsoft YaHei" w:eastAsia="Microsoft YaHei"/>
        </w:rPr>
        <w:t>）；类级精度正文注明在 supplementary（未随附）。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统计/误差：</w:t>
      </w:r>
      <w:r>
        <w:rPr>
          <w:rFonts w:ascii="Microsoft YaHei" w:hAnsi="Microsoft YaHei" w:eastAsia="Microsoft YaHei"/>
        </w:rPr>
        <w:t xml:space="preserve"> 不适用。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支持的 Claim：</w:t>
      </w:r>
      <w:r>
        <w:rPr>
          <w:rFonts w:ascii="Microsoft YaHei" w:hAnsi="Microsoft YaHei" w:eastAsia="Microsoft YaHei"/>
        </w:rPr>
        <w:t xml:space="preserve"> C01（定性）。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可能的替代解释：</w:t>
      </w:r>
      <w:r>
        <w:rPr>
          <w:rFonts w:ascii="Microsoft YaHei" w:hAnsi="Microsoft YaHei" w:eastAsia="Microsoft YaHei"/>
        </w:rPr>
        <w:t xml:space="preserve"> 无。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这张图不能证明：</w:t>
      </w:r>
      <w:r>
        <w:rPr>
          <w:rFonts w:ascii="Microsoft YaHei" w:hAnsi="Microsoft YaHei" w:eastAsia="Microsoft YaHei"/>
        </w:rPr>
        <w:t xml:space="preserve"> 任何类级的定量结论（需 supplementary）。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Fig. 4｜accuracy/loss vs epochs（PDF p.4）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要回答的科学问题：</w:t>
      </w:r>
      <w:r>
        <w:rPr>
          <w:rFonts w:ascii="Microsoft YaHei" w:hAnsi="Microsoft YaHei" w:eastAsia="Microsoft YaHei"/>
        </w:rPr>
        <w:t xml:space="preserve"> 训练是否收敛、是否稳定？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坐标/分组/图例：</w:t>
      </w:r>
      <w:r>
        <w:rPr>
          <w:rFonts w:ascii="Microsoft YaHei" w:hAnsi="Microsoft YaHei" w:eastAsia="Microsoft YaHei"/>
        </w:rPr>
        <w:t xml:space="preserve"> 横轴 Epochs，纵轴 Accuracy 与 Loss；训练集/验证集两条曲线（IP）。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对照：</w:t>
      </w:r>
      <w:r>
        <w:rPr>
          <w:rFonts w:ascii="Microsoft YaHei" w:hAnsi="Microsoft YaHei" w:eastAsia="Microsoft YaHei"/>
        </w:rPr>
        <w:t xml:space="preserve"> 训练 vs 验证。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核心趋势：</w:t>
      </w:r>
      <w:r>
        <w:rPr>
          <w:rFonts w:ascii="Microsoft YaHei" w:hAnsi="Microsoft YaHei" w:eastAsia="Microsoft YaHei"/>
        </w:rPr>
        <w:t xml:space="preserve"> 约 50 epochs 后趋于平稳。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关键数据：</w:t>
      </w:r>
      <w:r>
        <w:rPr>
          <w:rFonts w:ascii="Microsoft YaHei" w:hAnsi="Microsoft YaHei" w:eastAsia="Microsoft YaHei"/>
        </w:rPr>
        <w:t xml:space="preserve"> 仅"≈50 epochs"；曲线为描边路径，精确值不可读（</w:t>
      </w:r>
      <w:r>
        <w:rPr>
          <w:rFonts w:ascii="Consolas" w:hAnsi="Consolas" w:eastAsia="Consolas"/>
        </w:rPr>
        <w:t>图像分辨率不足，无法可靠读取精确数值</w:t>
      </w:r>
      <w:r>
        <w:rPr>
          <w:rFonts w:ascii="Microsoft YaHei" w:hAnsi="Microsoft YaHei" w:eastAsia="Microsoft YaHei"/>
        </w:rPr>
        <w:t>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统计/误差：</w:t>
      </w:r>
      <w:r>
        <w:rPr>
          <w:rFonts w:ascii="Microsoft YaHei" w:hAnsi="Microsoft YaHei" w:eastAsia="Microsoft YaHei"/>
        </w:rPr>
        <w:t xml:space="preserve"> 无误差带、无显著性。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支持的 Claim：</w:t>
      </w:r>
      <w:r>
        <w:rPr>
          <w:rFonts w:ascii="Microsoft YaHei" w:hAnsi="Microsoft YaHei" w:eastAsia="Microsoft YaHei"/>
        </w:rPr>
        <w:t xml:space="preserve"> C07。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可能的替代解释：</w:t>
      </w:r>
      <w:r>
        <w:rPr>
          <w:rFonts w:ascii="Microsoft YaHei" w:hAnsi="Microsoft YaHei" w:eastAsia="Microsoft YaHei"/>
        </w:rPr>
        <w:t xml:space="preserve"> 无明确的收敛判定标准。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这张图不能证明：</w:t>
      </w:r>
      <w:r>
        <w:rPr>
          <w:rFonts w:ascii="Microsoft YaHei" w:hAnsi="Microsoft YaHei" w:eastAsia="Microsoft YaHei"/>
        </w:rPr>
        <w:t xml:space="preserve"> "收敛快于其它方法"。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Table I / II / III / IV / V</w:t>
      </w:r>
    </w:p>
    <w:p>
      <w:r>
        <w:rPr>
          <w:rFonts w:ascii="Microsoft YaHei" w:hAnsi="Microsoft YaHei" w:eastAsia="Microsoft YaHei"/>
        </w:rPr>
        <w:t xml:space="preserve">见 4.5、4.6 与 Evidence Cards（Table II=核心精度证据，Table III=效率，Table IV=窗口敏感性，Table V=小样本）。列序注意：Table II 的三列指标为 </w:t>
      </w:r>
      <w:r>
        <w:rPr>
          <w:rFonts w:ascii="Microsoft YaHei" w:hAnsi="Microsoft YaHei" w:eastAsia="Microsoft YaHei"/>
          <w:b/>
        </w:rPr>
        <w:t>OA / Kappa / AA</w:t>
      </w:r>
      <w:r>
        <w:rPr>
          <w:rFonts w:ascii="Microsoft YaHei" w:hAnsi="Microsoft YaHei" w:eastAsia="Microsoft YaHei"/>
        </w:rPr>
        <w:t>（据表头渲染读取确认）。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如果只能保留 3 张图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Table II</w:t>
      </w:r>
      <w:r>
        <w:rPr>
          <w:rFonts w:ascii="Microsoft YaHei" w:hAnsi="Microsoft YaHei" w:eastAsia="Microsoft YaHei"/>
        </w:rPr>
        <w:t xml:space="preserve"> — 唯一核心性能证据，9 指标 × 3 数据集 × 6 方法。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Fig. 1</w:t>
      </w:r>
      <w:r>
        <w:rPr>
          <w:rFonts w:ascii="Microsoft YaHei" w:hAnsi="Microsoft YaHei" w:eastAsia="Microsoft YaHei"/>
        </w:rPr>
        <w:t xml:space="preserve"> — 结构/设计层级的唯一可视化（配合 Table I 可复现模型）。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Table III</w:t>
      </w:r>
      <w:r>
        <w:rPr>
          <w:rFonts w:ascii="Microsoft YaHei" w:hAnsi="Microsoft YaHei" w:eastAsia="Microsoft YaHei"/>
        </w:rPr>
        <w:t xml:space="preserve"> — 支撑"更省"第二主结论，且暴露 IP 测试时间反例（证据边界）。</w:t>
      </w:r>
    </w:p>
    <w:p>
      <w:r>
        <w:rPr>
          <w:rFonts w:ascii="Microsoft YaHei" w:hAnsi="Microsoft YaHei" w:eastAsia="Microsoft YaHei"/>
        </w:rPr>
        <w:t>（备选 Fig. 4，因精确值不可读而次之。）</w:t>
      </w:r>
    </w:p>
    <w:p>
      <w:pPr>
        <w:pStyle w:val="Heading2"/>
      </w:pPr>
      <w:r>
        <w:rPr>
          <w:rFonts w:ascii="SimHei" w:hAnsi="SimHei" w:eastAsia="SimHei"/>
          <w:color w:val="1E3A5F"/>
        </w:rPr>
        <w:t>07｜机制分析</w:t>
      </w:r>
    </w:p>
    <w:p>
      <w:pPr>
        <w:pStyle w:val="Heading3"/>
      </w:pPr>
      <w:r>
        <w:rPr>
          <w:rFonts w:ascii="SimHei" w:hAnsi="SimHei" w:eastAsia="SimHei"/>
          <w:color w:val="1E3A5F"/>
        </w:rPr>
        <w:t>7.1 现象与机制链</w:t>
      </w:r>
    </w:p>
    <w:p>
      <w:r>
        <w:rPr>
          <w:rFonts w:ascii="Consolas" w:hAnsi="Consolas" w:eastAsia="Consolas"/>
        </w:rPr>
        <w:t>现象（混合结构精度高、训练快于 3-D-CNN） → 直接证据（Table II/III） → 作者解释（3-D 与 2-D 卷积互补：前者谱–空联合、后者空间抽象） → 可能机制（先 3-D 保留光谱信息、再 2-D 在光谱信息不失真的前提下增强空间判别） → 缺失验证（无消融：未隔离 PCA、2-D 卷积、参数容量的各自贡献）</w:t>
      </w:r>
    </w:p>
    <w:p>
      <w:pPr>
        <w:pStyle w:val="Heading3"/>
      </w:pPr>
      <w:r>
        <w:rPr>
          <w:rFonts w:ascii="SimHei" w:hAnsi="SimHei" w:eastAsia="SimHei"/>
          <w:color w:val="1E3A5F"/>
        </w:rPr>
        <w:t>7.2 来源分层</w:t>
      </w:r>
    </w:p>
    <w:p>
      <w:pPr>
        <w:pStyle w:val="ListBullet"/>
      </w:pPr>
      <w:r>
        <w:rPr>
          <w:rFonts w:ascii="Consolas" w:hAnsi="Consolas" w:eastAsia="Consolas"/>
        </w:rPr>
        <w:t>[原文事实]</w:t>
      </w:r>
      <w:r>
        <w:rPr>
          <w:rFonts w:ascii="Microsoft YaHei" w:hAnsi="Microsoft YaHei" w:eastAsia="Microsoft YaHei"/>
        </w:rPr>
        <w:t xml:space="preserve"> 网络含 3 个 3-D 卷积、1 个 2-D 卷积、3 个全连接层；3-D 核 8×3×3×7×1/16×3×3×5×8/32×3×3×3×16，2-D 核 64×3×3×576；参数 5,122,176（PDF p.2–p.3）。Table II 全部数值、Table III 时间、Table IV/V 数值（PDF p.3–p.4）。</w:t>
      </w:r>
    </w:p>
    <w:p>
      <w:pPr>
        <w:pStyle w:val="ListBullet"/>
      </w:pPr>
      <w:r>
        <w:rPr>
          <w:rFonts w:ascii="Consolas" w:hAnsi="Consolas" w:eastAsia="Consolas"/>
        </w:rPr>
        <w:t>[作者解释]</w:t>
      </w:r>
      <w:r>
        <w:rPr>
          <w:rFonts w:ascii="Microsoft YaHei" w:hAnsi="Microsoft YaHei" w:eastAsia="Microsoft YaHei"/>
        </w:rPr>
        <w:t xml:space="preserve"> "3-D-CNN facilitates joint spatial–spectral feature representation…2-D-CNN further learns more abstract-level spatial representation…hybrid CNNs reduce the complexity"（PDF p.1）；"complementary to each other"（PDF p.4）；SA 上 3-D 退化归因于"两个纹理相似的类"（PDF p.4）。</w:t>
      </w:r>
    </w:p>
    <w:p>
      <w:pPr>
        <w:pStyle w:val="ListBullet"/>
      </w:pPr>
      <w:r>
        <w:rPr>
          <w:rFonts w:ascii="Consolas" w:hAnsi="Consolas" w:eastAsia="Consolas"/>
        </w:rPr>
        <w:t>[Codex推断]</w:t>
      </w:r>
      <w:r>
        <w:rPr>
          <w:rFonts w:ascii="Microsoft YaHei" w:hAnsi="Microsoft YaHei" w:eastAsia="Microsoft YaHei"/>
        </w:rPr>
        <w:t xml:space="preserve"> 精度增益可能部分来自 30% 训练 + 25×25 大块的宽松协议，或来自参数容量增加，而非仅"混合层级"这一结构因素（本文未做消融，无法排除）。</w:t>
      </w:r>
    </w:p>
    <w:p>
      <w:pPr>
        <w:pStyle w:val="ListBullet"/>
      </w:pPr>
      <w:r>
        <w:rPr>
          <w:rFonts w:ascii="Consolas" w:hAnsi="Consolas" w:eastAsia="Consolas"/>
        </w:rPr>
        <w:t>[待验证假说]</w:t>
      </w:r>
      <w:r>
        <w:rPr>
          <w:rFonts w:ascii="Microsoft YaHei" w:hAnsi="Microsoft YaHei" w:eastAsia="Microsoft YaHei"/>
        </w:rPr>
        <w:t xml:space="preserve"> "混合层级是增益主因"；"2-D 卷积恰好 1 个、放在 flatten 前是最优位置"。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08｜Reviewer Mode：批判性审读</w:t>
      </w:r>
    </w:p>
    <w:p>
      <w:pPr>
        <w:pStyle w:val="Heading3"/>
      </w:pPr>
      <w:r>
        <w:rPr>
          <w:rFonts w:ascii="SimHei" w:hAnsi="SimHei" w:eastAsia="SimHei"/>
          <w:color w:val="1E3A5F"/>
        </w:rPr>
        <w:t>8.1 创新性审查</w:t>
      </w:r>
    </w:p>
    <w:p>
      <w:r>
        <w:rPr>
          <w:rFonts w:ascii="Microsoft YaHei" w:hAnsi="Microsoft YaHei" w:eastAsia="Microsoft YaHei"/>
        </w:rPr>
        <w:t>可确认的新东西是一个具体可复现的"3-D→2-D"混合 HSI 网络 + 同协议基准；"是否首创该类结构"本文无法独立核验（无外部检索）。整体属于"结构组合 + 强工程基准"型贡献，方法新颖度中等。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8.2 Claim–Evidence 匹配</w:t>
      </w:r>
    </w:p>
    <w:p>
      <w:r>
        <w:rPr>
          <w:rFonts w:ascii="Microsoft YaHei" w:hAnsi="Microsoft YaHei" w:eastAsia="Microsoft YaHei"/>
        </w:rPr>
        <w:t>主结论（精度最高）与 Table II 匹配良好；但"computationally efficient"（结论段）只被 Table III 部分支持——IP 上测试时间 HybridSN(4.8 s) &gt; 3-D-CNN(4.3 s)，且训练时间只比 3-D-CNN 略快（IP 14.1 vs 15.2 m），"efficient"措辞偏强。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8.3 方法学与对照</w:t>
      </w:r>
    </w:p>
    <w:p>
      <w:r>
        <w:rPr>
          <w:rFonts w:ascii="Microsoft YaHei" w:hAnsi="Microsoft YaHei" w:eastAsia="Microsoft YaHei"/>
        </w:rPr>
        <w:t>对照方法齐全（5 个基线、公开代码）；但未给出各基线的参数量/FLOPs，无法排除"HybridSN 只是更大"这一替代解释；未做组件消融（去 2-D 卷积、去 PCA、参数对齐）。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8.4 统计/样本/重复</w:t>
      </w:r>
    </w:p>
    <w:p>
      <w:r>
        <w:rPr>
          <w:rFonts w:ascii="Microsoft YaHei" w:hAnsi="Microsoft YaHei" w:eastAsia="Microsoft YaHei"/>
        </w:rPr>
        <w:t>30% 训练样本对 HSI 而言偏宽松；Table II 有 ± 标准差但</w:t>
      </w:r>
      <w:r>
        <w:rPr>
          <w:rFonts w:ascii="Microsoft YaHei" w:hAnsi="Microsoft YaHei" w:eastAsia="Microsoft YaHei"/>
          <w:b/>
        </w:rPr>
        <w:t>未报告重复次数</w:t>
      </w:r>
      <w:r>
        <w:rPr>
          <w:rFonts w:ascii="Microsoft YaHei" w:hAnsi="Microsoft YaHei" w:eastAsia="Microsoft YaHei"/>
        </w:rPr>
        <w:t>、未做显著性检验；时间测量未报告重复。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8.5 混杂变量与替代解释</w:t>
      </w:r>
    </w:p>
    <w:p>
      <w:pPr>
        <w:pStyle w:val="ListBullet"/>
      </w:pPr>
      <w:r>
        <w:rPr>
          <w:rFonts w:ascii="Microsoft YaHei" w:hAnsi="Microsoft YaHei" w:eastAsia="Microsoft YaHei"/>
        </w:rPr>
        <w:t>PCA 预处理的贡献未与结构因素分离；</w:t>
      </w:r>
    </w:p>
    <w:p>
      <w:pPr>
        <w:pStyle w:val="ListBullet"/>
      </w:pPr>
      <w:r>
        <w:rPr>
          <w:rFonts w:ascii="Microsoft YaHei" w:hAnsi="Microsoft YaHei" w:eastAsia="Microsoft YaHei"/>
        </w:rPr>
        <w:t>参数容量差异未控制；</w:t>
      </w:r>
    </w:p>
    <w:p>
      <w:pPr>
        <w:pStyle w:val="ListBullet"/>
      </w:pPr>
      <w:r>
        <w:rPr>
          <w:rFonts w:ascii="Microsoft YaHei" w:hAnsi="Microsoft YaHei" w:eastAsia="Microsoft YaHei"/>
        </w:rPr>
        <w:t>patch 尺寸：正文称不同数据集用"same spatial dimension"（25×25），但对比方法的 patch 是否完全一致依赖其公开代码的实现，正文未逐项说明。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8.6 过度外推/因果越界</w:t>
      </w:r>
    </w:p>
    <w:p>
      <w:r>
        <w:rPr>
          <w:rFonts w:ascii="Microsoft YaHei" w:hAnsi="Microsoft YaHei" w:eastAsia="Microsoft YaHei"/>
        </w:rPr>
        <w:t>"hybrid CNNs reduce the complexity"（Abstract）把一次硬件测量的关联写成结构性的因果/普适结论；结论段"superior performance for small training data"被 Table V 的 IP 反例削弱。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8.7 作者承认的局限</w:t>
      </w:r>
    </w:p>
    <w:p>
      <w:r>
        <w:rPr>
          <w:rFonts w:ascii="Microsoft YaHei" w:hAnsi="Microsoft YaHei" w:eastAsia="Microsoft YaHei"/>
        </w:rPr>
        <w:t>明确写出：3-D-CNN 在 SA 上不如 2-D-CNN（并给解释）；10% 训练下"各模型性能略微下降"（诚实措辞 "almost all cases"）；补充材料承载类级精度。除此之外，作者</w:t>
      </w:r>
      <w:r>
        <w:rPr>
          <w:rFonts w:ascii="Microsoft YaHei" w:hAnsi="Microsoft YaHei" w:eastAsia="Microsoft YaHei"/>
          <w:b/>
        </w:rPr>
        <w:t>未</w:t>
      </w:r>
      <w:r>
        <w:rPr>
          <w:rFonts w:ascii="Microsoft YaHei" w:hAnsi="Microsoft YaHei" w:eastAsia="Microsoft YaHei"/>
        </w:rPr>
        <w:t>显式讨论"30% 训练协议与主流小样本协议的差异"、"无显著性检验"、"无消融"等局限。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8.8 Codex 额外识别的局限</w:t>
      </w:r>
    </w:p>
    <w:p>
      <w:pPr>
        <w:pStyle w:val="ListBullet"/>
      </w:pPr>
      <w:r>
        <w:rPr>
          <w:rFonts w:ascii="Microsoft YaHei" w:hAnsi="Microsoft YaHei" w:eastAsia="Microsoft YaHei"/>
        </w:rPr>
        <w:t>30% 训练协议下与 SSRN 的差距（SA 100 vs 99.98、UP 99.98 vs 99.90）可能已在测量噪声内；</w:t>
      </w:r>
    </w:p>
    <w:p>
      <w:pPr>
        <w:pStyle w:val="ListBullet"/>
      </w:pPr>
      <w:r>
        <w:rPr>
          <w:rFonts w:ascii="Microsoft YaHei" w:hAnsi="Microsoft YaHei" w:eastAsia="Microsoft YaHei"/>
        </w:rPr>
        <w:t>23×23（IP, 99.31）与 21×21（SA, 99.69）的非单调退化说明窗口"最优"结论脆弱；</w:t>
      </w:r>
    </w:p>
    <w:p>
      <w:pPr>
        <w:pStyle w:val="ListBullet"/>
      </w:pPr>
      <w:r>
        <w:rPr>
          <w:rFonts w:ascii="Microsoft YaHei" w:hAnsi="Microsoft YaHei" w:eastAsia="Microsoft YaHei"/>
        </w:rPr>
        <w:t>参数 5.12M 集中在 dense_1（4.74M，占 92%），"CNN 特征层级"的贡献与"大分类头"的贡献未分离。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8.9 如果我是审稿人，希望补的 3 项验证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报告重复次数 + 显著性检验（如 McNemar/Z 检验），并让所有方法在同一随机划分上重复</w:t>
      </w:r>
      <w:r>
        <w:rPr>
          <w:rFonts w:ascii="Microsoft YaHei" w:hAnsi="Microsoft YaHei" w:eastAsia="Microsoft YaHei"/>
        </w:rPr>
        <w:t xml:space="preserve"> — 目的：排除 run-to-run 方差，确认 HybridSN 与 SSRN 在 SA/UP 上约 0.01–0.02 的差距是否真显著。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参数/FLOPs 对齐的消融：3-D-only、2-D-only、hybrid、hybrid 去掉 PCA、hybrid 去掉 2-D 卷积</w:t>
      </w:r>
      <w:r>
        <w:rPr>
          <w:rFonts w:ascii="Microsoft YaHei" w:hAnsi="Microsoft YaHei" w:eastAsia="Microsoft YaHei"/>
        </w:rPr>
        <w:t xml:space="preserve"> — 目的：排除"容量增加 / PCA / 分类头"的替代解释，把增益真正归因到混合层级。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小样本协议（每类 5/10/25 样本）下的完整对比 + 类级精度（补足正文承诺的 supplementary）</w:t>
      </w:r>
      <w:r>
        <w:rPr>
          <w:rFonts w:ascii="Microsoft YaHei" w:hAnsi="Microsoft YaHei" w:eastAsia="Microsoft YaHei"/>
        </w:rPr>
        <w:t xml:space="preserve"> — 目的：检验优势在 HSI 真正困难场景是否成立，并解释 Table V 中 SSRN 在 IP OA/Kappa 反超、以及其 AA 骤降至 86.19 的现象。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09｜专业术语与 SCI 表达</w:t>
      </w:r>
    </w:p>
    <w:p>
      <w:pPr>
        <w:pStyle w:val="Heading3"/>
      </w:pPr>
      <w:r>
        <w:rPr>
          <w:rFonts w:ascii="SimHei" w:hAnsi="SimHei" w:eastAsia="SimHei"/>
          <w:color w:val="1E3A5F"/>
        </w:rPr>
        <w:t>9.1 专业术语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英文术语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中文含义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本文语境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hyperspectral image (HSI)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高光谱图像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研究对象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spectral–spatial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光谱–空间（联合）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3-D 卷积学到的特征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3-D patch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三维小块（S×S×B）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输入单元，标签=中心像元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p.2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PCA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主成分分析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光谱维降维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p.2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OA / AA / Kappa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总体精度 / 平均精度 / Kappa 系数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评测指标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p.4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one-hot label vector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独热标签向量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分类标签表示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p.2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Adam optimizer / softmax loss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Adam 优化器 / softmax 损失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训练配置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p.3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mini-batch / epoch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小批量 / 训练轮次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训练配置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p.3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confusion matrix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混淆矩阵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类级结果可视化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p.4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standard deviation (±)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标准差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II 的误差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p.3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  <w:color w:val="1E3A5F"/>
        </w:rPr>
        <w:t>9.2 可学习的学术表达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短语/句式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适用语境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"It is evident from the literature that …"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收束文献并引出缺口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Introduction 末段（Gap 句）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"This is the motivation for us to propose …"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明确动机与提案的因果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Gap → 提案衔接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"…which are complementary to each other"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点明两个组件的互补关系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解释混合结构增益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"To the best of our knowledge, this is probably due to …"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用限定词给出不确定的机制解释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Discussion 的推测句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"A very satisfactory performance is obtained …"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谨慎但正面的结论措辞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Abstract/Conclusion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1E3A5F"/>
        </w:rPr>
        <w:t>10｜值得继续追踪的参考文献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参考文献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为什么值得追踪</w:t>
            </w:r>
          </w:p>
        </w:tc>
        <w:tc>
          <w:tcPr>
            <w:tcW w:type="dxa" w:w="326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本文哪里引用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Zhong et al. 2018, SSRN [27]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最接近的竞争者，也是后续大量 HSI 工作采用的强基线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II 对比；PDF p.1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He et al. 2017, M3D-CNN [36]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多尺度 3-D 的基线，与"单尺度 3-D"形成对照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II；PDF p.1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Hamida et al. 2018, 3-D deep learning [35]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3-D-CNN 基线的来源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II；PDF p.1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Makantasis et al. 2015, 2-D CNN [34]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2-D-CNN 基线来源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II；PDF p.1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Melgani &amp; Bruzzone 2004, SVM [33]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HSI 分类经典 SVM 基线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II；PDF p.1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Paoletti et al. 2019, DPRN [29] / capsule [30]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同期谱–空深度网络的代表，可作后续对比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p.1–p.2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Camps-Valls et al. 2014, survey [2]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HSI 分类综述，Introduction 背景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p.1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Ji et al. 2013, 3D CNN [32]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3-D 卷积的原典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p.3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Li et al. 2019, data augmentation [22]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与"小样本"痛点直接相关的增强思路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p.1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1E3A5F"/>
        </w:rPr>
        <w:t>11｜科研复用</w:t>
      </w:r>
    </w:p>
    <w:p>
      <w:pPr>
        <w:pStyle w:val="Heading3"/>
      </w:pPr>
      <w:r>
        <w:rPr>
          <w:rFonts w:ascii="SimHei" w:hAnsi="SimHei" w:eastAsia="SimHei"/>
          <w:color w:val="1E3A5F"/>
        </w:rPr>
        <w:t>11.1 Introduction 可用观点</w:t>
      </w:r>
    </w:p>
    <w:p>
      <w:r>
        <w:rPr>
          <w:rFonts w:ascii="Microsoft YaHei" w:hAnsi="Microsoft YaHei" w:eastAsia="Microsoft YaHei"/>
        </w:rPr>
        <w:t>"只用 2-D 会丢通道关系、只用 3-D 复杂度高且在纹理相似类退化"这一 Gap 论证句式，可直接用于任何"体数据 + 深度网络"的引言；"HSI 是 volumetric data，有光谱维"是引出 3-D 方法的通用理由。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11.2 Discussion 可用观点</w:t>
      </w:r>
    </w:p>
    <w:p>
      <w:r>
        <w:rPr>
          <w:rFonts w:ascii="Microsoft YaHei" w:hAnsi="Microsoft YaHei" w:eastAsia="Microsoft YaHei"/>
        </w:rPr>
        <w:t>"训练样本比例显著改变方法相对排名"（Table V 中 SSRN 反超 HybridSN）可作为"结论依赖协议"的论据；"3-D 未必优于 2-D"（SA 反例）可用于反对"越深/越 3-D 越好"的简单化叙事。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11.3 可借鉴的方法/流程</w:t>
      </w:r>
    </w:p>
    <w:p>
      <w:r>
        <w:rPr>
          <w:rFonts w:ascii="Microsoft YaHei" w:hAnsi="Microsoft YaHei" w:eastAsia="Microsoft YaHei"/>
        </w:rPr>
        <w:t>PCA 光谱降维 + 重叠 3-D 块（中心像元定标签）的 HSI 数据流水线；"先 3-D 谱–空 + 后 2-D 空间"的层级范式；Table I 式"层/输出尺寸/参数量"三栏模型说明书（对可复现性极有价值）。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11.4 可参考参数/设计（仅原文明示）</w:t>
      </w:r>
    </w:p>
    <w:p>
      <w:r>
        <w:rPr>
          <w:rFonts w:ascii="Microsoft YaHei" w:hAnsi="Microsoft YaHei" w:eastAsia="Microsoft YaHei"/>
        </w:rPr>
        <w:t>3-D 核 8/16/32 通道递增、核 3×3×7→3×3×5→3×3×3；2-D 核 64@3×3；dense 256→128→C；lr 0.001、batch 256、100 epochs、无 BN 无增强；PCA 降到 30/15 波段；块 25×25（IP/UP/SA 通用）。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11.5 可借鉴的 Figure 结构</w:t>
      </w:r>
    </w:p>
    <w:p>
      <w:r>
        <w:rPr>
          <w:rFonts w:ascii="Microsoft YaHei" w:hAnsi="Microsoft YaHei" w:eastAsia="Microsoft YaHei"/>
        </w:rPr>
        <w:t>Fig. 1 的"分段标注（Spectral–Spatial → Spatial）+ 每层标核尺寸与特征图维度"的结构图范式；Table II 的三数据集 × 三指标 × 多方法的对比矩阵布局。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11.6 可延伸的 Research Gap</w:t>
      </w:r>
    </w:p>
    <w:p>
      <w:r>
        <w:rPr>
          <w:rFonts w:ascii="Microsoft YaHei" w:hAnsi="Microsoft YaHei" w:eastAsia="Microsoft YaHei"/>
        </w:rPr>
        <w:t>小样本 HSI 下混合层级的有效性未经严格检验；2-D 卷积的位置/数量未消融；固定空间窗口未必普适；类级（不平衡）精度未被正文量化（在 supplementary）。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11.7 新科学问题</w:t>
      </w:r>
    </w:p>
    <w:p>
      <w:r>
        <w:rPr>
          <w:rFonts w:ascii="Microsoft YaHei" w:hAnsi="Microsoft YaHei" w:eastAsia="Microsoft YaHei"/>
        </w:rPr>
        <w:t>① 参数/FLOPs 对齐时，"3-D→2-D"层级是否仍有增益？② 能否把该层级推广到医学体数据/时序遥感并保持小样本鲁棒？③ 用注意力或可变形卷积替换 2-D 阶段，能否进一步压缩参数并稳定 SA 类困难类？</w:t>
      </w:r>
    </w:p>
    <w:p>
      <w:pPr>
        <w:pStyle w:val="Heading3"/>
      </w:pPr>
      <w:r>
        <w:rPr>
          <w:rFonts w:ascii="SimHei" w:hAnsi="SimHei" w:eastAsia="SimHei"/>
          <w:color w:val="1E3A5F"/>
        </w:rPr>
        <w:t>11.8 对我的当前课题启发</w:t>
      </w:r>
    </w:p>
    <w:p>
      <w:r>
        <w:rPr>
          <w:rFonts w:ascii="Microsoft YaHei" w:hAnsi="Microsoft YaHei" w:eastAsia="Microsoft YaHei"/>
        </w:rPr>
        <w:t>（用户未提供课题，写通用启发，不编造用户背景。）若做分类类任务：先明确"训练样本量/协议"再谈精度，避免用宽松协议的数字直接比较；结构创新必须配合参数对齐消融，否则增益无法归属；把可复现信息（层表 + 超参 + 代码）写成 Table I 式清单能显著提升工作可信度与引用便利。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12｜最终结论</w:t>
      </w:r>
    </w:p>
    <w:p>
      <w:pPr>
        <w:pStyle w:val="Heading3"/>
      </w:pPr>
      <w:r>
        <w:rPr>
          <w:rFonts w:ascii="SimHei" w:hAnsi="SimHei" w:eastAsia="SimHei"/>
          <w:color w:val="1E3A5F"/>
        </w:rPr>
        <w:t>12.1 这篇论文最重要的贡献</w:t>
      </w:r>
    </w:p>
    <w:p>
      <w:r>
        <w:rPr>
          <w:rFonts w:ascii="Microsoft YaHei" w:hAnsi="Microsoft YaHei" w:eastAsia="Microsoft YaHei"/>
        </w:rPr>
        <w:t>给出一个简洁、可复现、代码公开的"3-D→2-D"混合 HSI 分类网络，并在三个基准上以统一协议给出与 5 个基线的完整对比，成为该方向的高频引用基线（Table I/II, PDF p.2–p.3）。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12.2 最可信的证据</w:t>
      </w:r>
    </w:p>
    <w:p>
      <w:r>
        <w:rPr>
          <w:rFonts w:ascii="Microsoft YaHei" w:hAnsi="Microsoft YaHei" w:eastAsia="Microsoft YaHei"/>
        </w:rPr>
        <w:t>Table II 的三数据集 × 三指标结果（自洽、与正文一致、可复算；PDF p.3）；Table I 的逐层参数量核算（总和与正文 5,122,176 完全一致；PDF p.2）。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12.3 最需要谨慎对待的结论</w:t>
      </w:r>
    </w:p>
    <w:p>
      <w:r>
        <w:rPr>
          <w:rFonts w:ascii="Microsoft YaHei" w:hAnsi="Microsoft YaHei" w:eastAsia="Microsoft YaHei"/>
        </w:rPr>
        <w:t>"computationally efficient than 3-D-CNN"（结论段）与"superior performance for small training data"：前者被 IP 测试时间反例（4.8 vs 4.3 s）与未报告的重复/FLOPs 削弱，后者被 Table V 中 IP 的 OA/Kappa 被 SSRN 反超削弱（Table III/V, PDF p.4–p.5）。</w:t>
      </w:r>
    </w:p>
    <w:p>
      <w:pPr>
        <w:pStyle w:val="Heading3"/>
      </w:pPr>
      <w:r>
        <w:rPr>
          <w:rFonts w:ascii="SimHei" w:hAnsi="SimHei" w:eastAsia="SimHei"/>
          <w:color w:val="1E3A5F"/>
        </w:rPr>
        <w:t>12.4 一句话带走</w:t>
      </w:r>
    </w:p>
    <w:p>
      <w:r>
        <w:rPr>
          <w:rFonts w:ascii="Microsoft YaHei" w:hAnsi="Microsoft YaHei" w:eastAsia="Microsoft YaHei"/>
        </w:rPr>
        <w:t>HybridSN 用"先 3-D 谱–空、后 2-D 空间"的轻量混合层级，在宽松的 30% 训练协议下把三个经典 HSI 基准打到 99.75%/99.98%/100% 的 OA，并比纯 3-D-CNN 训练更快；但它的"全面优越"在 10% 训练时出现裂缝（IP 被 SSRN 反超），且缺少消融与显著性检验，增益的因果归属仍待厘清。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第三部分　证据索引</w:t>
      </w:r>
    </w:p>
    <w:p>
      <w:pPr>
        <w:pStyle w:val="Heading3"/>
      </w:pPr>
      <w:r>
        <w:rPr>
          <w:rFonts w:ascii="SimHei" w:hAnsi="SimHei" w:eastAsia="SimHei"/>
          <w:color w:val="1E3A5F"/>
        </w:rPr>
        <w:t>Claim–Evidence 证据索引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用途：所有关键结论都能回到论文原文。不要把不同层级的事实、解释和推断混在同一列。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论文：HybridSN (Roy et al., IEEE GRSL, 2020)，DOI 10.1109/LGRS.2019.2918719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 xml:space="preserve">列序说明：Table II 的三列指标为 </w:t>
      </w:r>
      <w:r>
        <w:rPr>
          <w:rFonts w:ascii="Microsoft YaHei" w:hAnsi="Microsoft YaHei" w:eastAsia="Microsoft YaHei"/>
          <w:b/>
          <w:i/>
          <w:color w:val="4B5563"/>
        </w:rPr>
        <w:t>OA / Kappa / AA</w:t>
      </w:r>
      <w:r>
        <w:rPr>
          <w:rFonts w:ascii="Microsoft YaHei" w:hAnsi="Microsoft YaHei" w:eastAsia="Microsoft YaHei"/>
          <w:i/>
          <w:color w:val="4B5563"/>
        </w:rPr>
        <w:t>（据表头渲染读取确认，PDF p.3）。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核心结果证据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ID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Claim / 主张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Evidence / 直接证据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关键数值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来源定位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证据类型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强度</w:t>
            </w:r>
          </w:p>
        </w:tc>
        <w:tc>
          <w:tcPr>
            <w:tcW w:type="dxa" w:w="1224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备注/限制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C01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HybridSN 精度全面领先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II 三数据集三指标均高于 5 基线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IP 99.75/99.71/99.63；UP 99.98/99.98/99.97；SA 100/100/100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II, PDF p.3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原文事实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强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30% 训练协议；±标准差，重复次数未报告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C02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3-D-CNN 在 SA 上不如 2-D-CNN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II SA 行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3-D 93.96±0.2 vs 2-D 97.38±0.0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II, PDF p.3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原文事实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机制解释为作者推断（PDF p.4）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C03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训练时间低于 3-D-CNN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III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IP 14.1 vs 15.2 m；UP 20.3 vs 58.0 m；SA 25.5 vs 74 m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III, PDF p.4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原文事实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单硬件、重复未报告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C04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测试时间并非处处更省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III 测试行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IP 4.8 s（HybridSN）&gt; 4.3 s（3-D-CNN）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III, PDF p.4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原文事实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强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反例，原文未解释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C05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25×25 窗口最合适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IV 窗口扫描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IP 99.74/99.73/99.31/99.75；UP 99.98/99.90/99.96/99.98；SA 99.99/99.69/99.71/100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IV, PDF p.4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原文事实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相邻窗口差异在噪声量级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C06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10% 训练时优势缩小、IP 被反超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V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IP：SSRN OA 98.45/Kappa 98.23 &gt; HybridSN 98.39/98.16；HybridSN AA 98.01 ≫ SSRN 86.19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V, PDF p.4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原文事实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作者措辞 "almost all cases"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C07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约 50 epochs 收敛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Fig. 4 曲线 + 正文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"approximately 50 epochs"（精确值不可读）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Fig. 4, PDF p.4–p.5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原文事实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弱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曲线为描边路径，无收敛阈值定义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C08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模型结构与容量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 逐层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3×3-D conv + 1×2-D conv + 3 dense；5,122,176 参数（dense_1=4,735,232 最大）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Table I, PDF p.2；正文 PDF p.3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原文事实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强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逐层参数核算与总和一致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C09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HybridSN 分类图质量优于多数方法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Fig. 2 (c)–(h) 分类图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定性；正文称 SSRN/HybridSN 优于其它，小区域 HybridSN 优于 SSRN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Fig. 2 + 正文, PDF p.4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原文事实（定性）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弱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视觉判断，无定量指标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C10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混淆矩阵对角线占优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Fig. 3 三矩阵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逐类数值不可读（栅格热图）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Fig. 3, PDF p.4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原文事实（定性）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弱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类级精度在 supplementary（未随附）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C11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数据集与协议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数据描述 + 划分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IP 145²/224→16 类；UP 610×340/103→9 类；SA 512×217/224→16 类；30%/70% 训练/测试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p.3–p.4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原文事实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强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30% 训练偏宽松</w:t>
            </w:r>
          </w:p>
        </w:tc>
      </w:tr>
      <w:tr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C12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网络降低复杂度（作者主张）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Abstract/结论措辞 + Table III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"hybrid CNNs reduce the complexity"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p.1；PDF p.5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作者解释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仅时间测量支持，无 FLOPs/参数对照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1E3A5F"/>
        </w:rPr>
        <w:t>机制相关证据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ID</w:t>
            </w:r>
          </w:p>
        </w:tc>
        <w:tc>
          <w:tcPr>
            <w:tcW w:type="dxa" w:w="1632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机制命题</w:t>
            </w:r>
          </w:p>
        </w:tc>
        <w:tc>
          <w:tcPr>
            <w:tcW w:type="dxa" w:w="1632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当前证据</w:t>
            </w:r>
          </w:p>
        </w:tc>
        <w:tc>
          <w:tcPr>
            <w:tcW w:type="dxa" w:w="1632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标签</w:t>
            </w:r>
          </w:p>
        </w:tc>
        <w:tc>
          <w:tcPr>
            <w:tcW w:type="dxa" w:w="1632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缺失验证</w:t>
            </w:r>
          </w:p>
        </w:tc>
        <w:tc>
          <w:tcPr>
            <w:tcW w:type="dxa" w:w="1632"/>
          </w:tcPr>
          <w:p>
            <w:r>
              <w:rPr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</w:tr>
      <w:tr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M01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3-D 卷积做谱–空联合、2-D 卷积做空间抽象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结构与核尺寸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原文事实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p.3</w:t>
            </w:r>
          </w:p>
        </w:tc>
      </w:tr>
      <w:tr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M02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3-D 与 2-D 卷积特征"互补"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作者在 Abstract/Discussion 的措辞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作者解释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无消融直接证据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p.1；p.4</w:t>
            </w:r>
          </w:p>
        </w:tc>
      </w:tr>
      <w:tr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M03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SA 上 3-D 退化源于两相似纹理类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作者给 Grapes/Vinyard-untrained 解释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作者解释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未做该两类对照实验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PDF p.4</w:t>
            </w:r>
          </w:p>
        </w:tc>
      </w:tr>
      <w:tr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M04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混合层级（而非容量/PCA/协议）是增益主因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无直接证据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Codex推断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需参数/FLOPs 对齐消融</w:t>
            </w:r>
          </w:p>
        </w:tc>
        <w:tc>
          <w:tcPr>
            <w:tcW w:type="dxa" w:w="1632"/>
          </w:tcPr>
          <w:p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全文无消融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color w:val="1E3A5F"/>
        </w:rPr>
        <w:t>缺失证据与不可验证项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正文依赖 Supplementary 但未提供：</w:t>
      </w:r>
      <w:r>
        <w:rPr>
          <w:rFonts w:ascii="Microsoft YaHei" w:hAnsi="Microsoft YaHei" w:eastAsia="Microsoft YaHei"/>
        </w:rPr>
        <w:t xml:space="preserve"> 类级精度（PDF p.4 脚注 4 "classwise accuracy is provided in the supplementary material"）、数据集补充细节（脚注 2）——均无法核验。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重复次数/显著性未报告：</w:t>
      </w:r>
      <w:r>
        <w:rPr>
          <w:rFonts w:ascii="Microsoft YaHei" w:hAnsi="Microsoft YaHei" w:eastAsia="Microsoft YaHei"/>
        </w:rPr>
        <w:t xml:space="preserve"> Table II 给出 ± 标准差，但原文未说明重复次数，也未做显著性检验。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符号级公式缺失：</w:t>
      </w:r>
      <w:r>
        <w:rPr>
          <w:rFonts w:ascii="Microsoft YaHei" w:hAnsi="Microsoft YaHei" w:eastAsia="Microsoft YaHei"/>
        </w:rPr>
        <w:t xml:space="preserve"> 公式 (1)(2) 的希腊字母/上下标（σ、Σ 上下限、w 下标等）因 PDF 字体编码无法完整机器提取；已按正文文字描述重建，逐符号精确形式需回看 PDF p.2–p.3 原式核验。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表格为矢量轮廓/栅格化：</w:t>
      </w:r>
      <w:r>
        <w:rPr>
          <w:rFonts w:ascii="Microsoft YaHei" w:hAnsi="Microsoft YaHei" w:eastAsia="Microsoft YaHei"/>
        </w:rPr>
        <w:t xml:space="preserve"> 本 PDF 的 Table I–V 以描边/栅格方式嵌入（非文本层），数字系通过栅格化渲染后人工读取；关键数字已与正文及 Table I 参数核算交叉验证，但建议以 IEEE Xplore 文本版做最终复核。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对比方法参数量/FLOPs 未给：</w:t>
      </w:r>
      <w:r>
        <w:rPr>
          <w:rFonts w:ascii="Microsoft YaHei" w:hAnsi="Microsoft YaHei" w:eastAsia="Microsoft YaHei"/>
        </w:rPr>
        <w:t xml:space="preserve"> 无法排除"HybridSN 只是更大"的替代解释。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Dropout 比例、权重初始化、PCA 归一化细节未报告。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IF/JCR/中科院分区：</w:t>
      </w:r>
      <w:r>
        <w:rPr>
          <w:rFonts w:ascii="Microsoft YaHei" w:hAnsi="Microsoft YaHei" w:eastAsia="Microsoft YaHei"/>
        </w:rPr>
        <w:t xml:space="preserve"> PDF 未给出，需外部数据库核验。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第四部分　待确认信息</w:t>
      </w:r>
    </w:p>
    <w:p>
      <w:pPr>
        <w:pStyle w:val="Heading3"/>
      </w:pPr>
      <w:r>
        <w:rPr>
          <w:rFonts w:ascii="SimHei" w:hAnsi="SimHei" w:eastAsia="SimHei"/>
          <w:color w:val="1E3A5F"/>
        </w:rPr>
        <w:t>04｜待确认信息（Transparent Boundary）</w:t>
      </w:r>
    </w:p>
    <w:p>
      <w:pPr>
        <w:ind w:left="432"/>
      </w:pPr>
      <w:r>
        <w:rPr>
          <w:rFonts w:ascii="Microsoft YaHei" w:hAnsi="Microsoft YaHei" w:eastAsia="Microsoft YaHei"/>
          <w:i/>
          <w:color w:val="4B5563"/>
        </w:rPr>
        <w:t>本文档记录"受 PDF 完整度与可读性限制、本次无法可靠核验"的内容。请据此回看原文或补取材料。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A. 随文材料缺失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Supplementary Information 未随附</w:t>
      </w:r>
      <w:r>
        <w:rPr>
          <w:rFonts w:ascii="Microsoft YaHei" w:hAnsi="Microsoft YaHei" w:eastAsia="Microsoft YaHei"/>
        </w:rPr>
        <w:t>（PDF p.1 脚注声明挂在 IEEE Xplore）：</w:t>
      </w:r>
    </w:p>
    <w:p>
      <w:pPr>
        <w:pStyle w:val="ListBullet"/>
      </w:pPr>
      <w:r>
        <w:rPr>
          <w:rFonts w:ascii="Microsoft YaHei" w:hAnsi="Microsoft YaHei" w:eastAsia="Microsoft YaHei"/>
        </w:rPr>
        <w:t>类级（classwise）精度 —— 正文 Fig. 3 与 Table II 均不逐类给数，脚注 4 指向 supplementary（PDF p.4）。</w:t>
      </w:r>
    </w:p>
    <w:p>
      <w:pPr>
        <w:pStyle w:val="ListBullet"/>
      </w:pPr>
      <w:r>
        <w:rPr>
          <w:rFonts w:ascii="Microsoft YaHei" w:hAnsi="Microsoft YaHei" w:eastAsia="Microsoft YaHei"/>
        </w:rPr>
        <w:t>数据集补充细节（脚注 2）。</w:t>
      </w:r>
    </w:p>
    <w:p>
      <w:pPr>
        <w:pStyle w:val="ListBullet"/>
      </w:pPr>
      <w:r>
        <w:rPr>
          <w:rFonts w:ascii="Microsoft YaHei" w:hAnsi="Microsoft YaHei" w:eastAsia="Microsoft YaHei"/>
        </w:rPr>
        <w:t>影响：Fig. 3 无法做类级误分类分析；"AA vs OA 的差异"只能定性讨论。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对比方法的公开代码实现细节</w:t>
      </w:r>
      <w:r>
        <w:rPr>
          <w:rFonts w:ascii="Microsoft YaHei" w:hAnsi="Microsoft YaHei" w:eastAsia="Microsoft YaHei"/>
        </w:rPr>
        <w:t>：正文称用公开代码重算，但各方法 patch 尺寸、预处理是否完全一致，正文仅说 "extracted the same spatial dimension in 3-D-patches"（PDF p.3），无法逐项核验。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B. 统计/方法信息缺失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重复次数未报告</w:t>
      </w:r>
      <w:r>
        <w:rPr>
          <w:rFonts w:ascii="Microsoft YaHei" w:hAnsi="Microsoft YaHei" w:eastAsia="Microsoft YaHei"/>
        </w:rPr>
        <w:t>：Table II 有 ± 标准差，但训练/测试各跑了几次、是否固定随机划分，原文未说明。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显著性检验缺失</w:t>
      </w:r>
      <w:r>
        <w:rPr>
          <w:rFonts w:ascii="Microsoft YaHei" w:hAnsi="Microsoft YaHei" w:eastAsia="Microsoft YaHei"/>
        </w:rPr>
        <w:t>：HybridSN 与 SSRN 在 UP（99.98 vs 99.90）、SA（100 vs 99.98）的差距是否显著，无法判断。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超参缺失</w:t>
      </w:r>
      <w:r>
        <w:rPr>
          <w:rFonts w:ascii="Microsoft YaHei" w:hAnsi="Microsoft YaHei" w:eastAsia="Microsoft YaHei"/>
        </w:rPr>
        <w:t>：Dropout 比例、权重初始化分布、PCA 是否做波段归一化/中心化，原文未报告（影响可复现性）。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时间测量的重复与波动</w:t>
      </w:r>
      <w:r>
        <w:rPr>
          <w:rFonts w:ascii="Microsoft YaHei" w:hAnsi="Microsoft YaHei" w:eastAsia="Microsoft YaHei"/>
        </w:rPr>
        <w:t>：Table III 是否单次、有无波动，未说明。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C. PDF 技术性可读性边界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公式符号</w:t>
      </w:r>
      <w:r>
        <w:rPr>
          <w:rFonts w:ascii="Microsoft YaHei" w:hAnsi="Microsoft YaHei" w:eastAsia="Microsoft YaHei"/>
        </w:rPr>
        <w:t>：公式 (1)(2) 的希腊字母与上下标（σ、Σ 限、核权重下标等）因字体编码未完整提取，已按正文文字描述重建；逐符号精确形式需回看 PDF p.2–p.3 原式。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表格与部分图件非文本层</w:t>
      </w:r>
      <w:r>
        <w:rPr>
          <w:rFonts w:ascii="Microsoft YaHei" w:hAnsi="Microsoft YaHei" w:eastAsia="Microsoft YaHei"/>
        </w:rPr>
        <w:t>：Table I–V 为矢量轮廓/栅格嵌入，Fig. 3 混淆矩阵为栅格热图、Fig. 4 曲线为描边路径。数字经栅格化渲染后人工读取，并与正文及 Table I 参数核算交叉验证；Fig. 3/Fig. 4 的逐值/逐曲线精确读数无法机器化核验。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印刷页码换算</w:t>
      </w:r>
      <w:r>
        <w:rPr>
          <w:rFonts w:ascii="Microsoft YaHei" w:hAnsi="Microsoft YaHei" w:eastAsia="Microsoft YaHei"/>
        </w:rPr>
        <w:t>：本 PDF 共 5 页，印刷页 277–281 = PDF p.1–p.5（即印刷页 = PDF 页 + 276）。</w:t>
      </w:r>
    </w:p>
    <w:p>
      <w:pPr>
        <w:pStyle w:val="Heading2"/>
      </w:pPr>
      <w:r>
        <w:rPr>
          <w:rFonts w:ascii="SimHei" w:hAnsi="SimHei" w:eastAsia="SimHei"/>
          <w:color w:val="1E3A5F"/>
        </w:rPr>
        <w:t>D. 需外部核验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IF / JCR 分区 / 中科院分区</w:t>
      </w:r>
      <w:r>
        <w:rPr>
          <w:rFonts w:ascii="Microsoft YaHei" w:hAnsi="Microsoft YaHei" w:eastAsia="Microsoft YaHei"/>
        </w:rPr>
        <w:t>：PDF 未给出（IEEE GRSL 属于该领域常见期刊，但按规则不做凭记忆填写）。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"是否首次提出 3-D→2-D 混合 HSI 结构"</w:t>
      </w:r>
      <w:r>
        <w:rPr>
          <w:rFonts w:ascii="Microsoft YaHei" w:hAnsi="Microsoft YaHei" w:eastAsia="Microsoft YaHei"/>
        </w:rPr>
        <w:t>：作者未自称 first，本文内部无法独立核验，需外部文献检索。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