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38F4" w14:textId="77777777" w:rsidR="00825C1F" w:rsidRDefault="00000000">
      <w:pPr>
        <w:spacing w:before="480" w:after="480" w:line="288" w:lineRule="auto"/>
      </w:pPr>
      <w:r>
        <w:rPr>
          <w:rFonts w:eastAsia="DengXian" w:cs="Arial"/>
          <w:b/>
          <w:sz w:val="52"/>
        </w:rPr>
        <w:t>视频社交媒体营销分析与效果预测系统网页开发需求文档</w:t>
      </w:r>
    </w:p>
    <w:p w14:paraId="7955D775" w14:textId="77777777" w:rsidR="00825C1F" w:rsidRDefault="00000000">
      <w:pPr>
        <w:spacing w:before="120" w:after="120" w:line="288" w:lineRule="auto"/>
        <w:jc w:val="left"/>
      </w:pPr>
      <w:r>
        <w:rPr>
          <w:rFonts w:eastAsia="DengXian" w:cs="Arial"/>
          <w:sz w:val="22"/>
        </w:rPr>
        <w:t>本需求文档针对</w:t>
      </w:r>
      <w:r>
        <w:rPr>
          <w:rFonts w:eastAsia="DengXian" w:cs="Arial"/>
          <w:sz w:val="22"/>
        </w:rPr>
        <w:t>“Video-based Social Media Marketing Analysis and Effectiveness Prediction”</w:t>
      </w:r>
      <w:r>
        <w:rPr>
          <w:rFonts w:eastAsia="DengXian" w:cs="Arial"/>
          <w:sz w:val="22"/>
        </w:rPr>
        <w:t>的网页开发工作制定，明确系统的整体架构与各页面详细需求。系统共包含</w:t>
      </w:r>
      <w:r>
        <w:rPr>
          <w:rFonts w:eastAsia="DengXian" w:cs="Arial"/>
          <w:sz w:val="22"/>
        </w:rPr>
        <w:t>4</w:t>
      </w:r>
      <w:r>
        <w:rPr>
          <w:rFonts w:eastAsia="DengXian" w:cs="Arial"/>
          <w:sz w:val="22"/>
        </w:rPr>
        <w:t>个核心用户网页（首页、数据上传页、预测结果页、分析结果页），并配套</w:t>
      </w:r>
      <w:r>
        <w:rPr>
          <w:rFonts w:eastAsia="DengXian" w:cs="Arial" w:hint="eastAsia"/>
          <w:sz w:val="22"/>
        </w:rPr>
        <w:t>1</w:t>
      </w:r>
      <w:r>
        <w:rPr>
          <w:rFonts w:eastAsia="DengXian" w:cs="Arial" w:hint="eastAsia"/>
          <w:sz w:val="22"/>
        </w:rPr>
        <w:t>张</w:t>
      </w:r>
      <w:r>
        <w:rPr>
          <w:rFonts w:eastAsia="DengXian" w:cs="Arial"/>
          <w:sz w:val="22"/>
        </w:rPr>
        <w:t>管理员管理页面</w:t>
      </w:r>
      <w:r>
        <w:rPr>
          <w:rFonts w:eastAsia="DengXian" w:cs="Arial" w:hint="eastAsia"/>
          <w:sz w:val="22"/>
        </w:rPr>
        <w:t>。网页整体语言为英文，示意图中对应中文翻译已在文档中用英文标出。</w:t>
      </w:r>
    </w:p>
    <w:p w14:paraId="6D379624" w14:textId="77777777" w:rsidR="00825C1F" w:rsidRDefault="00000000">
      <w:pPr>
        <w:spacing w:before="320" w:after="120" w:line="288" w:lineRule="auto"/>
        <w:jc w:val="left"/>
        <w:outlineLvl w:val="1"/>
      </w:pPr>
      <w:bookmarkStart w:id="0" w:name="heading_0"/>
      <w:r>
        <w:rPr>
          <w:rFonts w:eastAsia="DengXian" w:cs="Arial"/>
          <w:b/>
          <w:sz w:val="32"/>
        </w:rPr>
        <w:t>一、系统整体框架</w:t>
      </w:r>
      <w:bookmarkEnd w:id="0"/>
    </w:p>
    <w:tbl>
      <w:tblPr>
        <w:tblW w:w="0" w:type="auto"/>
        <w:tblInd w:w="153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22"/>
        <w:gridCol w:w="1613"/>
        <w:gridCol w:w="3907"/>
      </w:tblGrid>
      <w:tr w:rsidR="00825C1F" w14:paraId="3BE58CFA" w14:textId="77777777" w:rsidTr="004E4013">
        <w:tc>
          <w:tcPr>
            <w:tcW w:w="1222" w:type="dxa"/>
            <w:tcMar>
              <w:top w:w="60" w:type="dxa"/>
              <w:left w:w="120" w:type="dxa"/>
              <w:bottom w:w="30" w:type="dxa"/>
              <w:right w:w="120" w:type="dxa"/>
            </w:tcMar>
          </w:tcPr>
          <w:p w14:paraId="0887DFFD" w14:textId="77777777" w:rsidR="00825C1F" w:rsidRDefault="00000000" w:rsidP="004E4013">
            <w:pPr>
              <w:spacing w:before="120" w:after="120" w:line="288" w:lineRule="auto"/>
              <w:jc w:val="center"/>
            </w:pPr>
            <w:r>
              <w:rPr>
                <w:rFonts w:eastAsia="DengXian" w:cs="Arial"/>
                <w:sz w:val="22"/>
              </w:rPr>
              <w:t>页面序号</w:t>
            </w:r>
          </w:p>
        </w:tc>
        <w:tc>
          <w:tcPr>
            <w:tcW w:w="1613" w:type="dxa"/>
            <w:tcMar>
              <w:top w:w="60" w:type="dxa"/>
              <w:left w:w="120" w:type="dxa"/>
              <w:bottom w:w="30" w:type="dxa"/>
              <w:right w:w="120" w:type="dxa"/>
            </w:tcMar>
          </w:tcPr>
          <w:p w14:paraId="5FA89897" w14:textId="77777777" w:rsidR="00825C1F" w:rsidRDefault="00000000" w:rsidP="004E4013">
            <w:pPr>
              <w:spacing w:before="120" w:after="120" w:line="288" w:lineRule="auto"/>
              <w:jc w:val="center"/>
            </w:pPr>
            <w:r>
              <w:rPr>
                <w:rFonts w:eastAsia="DengXian" w:cs="Arial"/>
                <w:sz w:val="22"/>
              </w:rPr>
              <w:t>页面名称</w:t>
            </w:r>
          </w:p>
        </w:tc>
        <w:tc>
          <w:tcPr>
            <w:tcW w:w="3907" w:type="dxa"/>
            <w:tcMar>
              <w:top w:w="60" w:type="dxa"/>
              <w:left w:w="120" w:type="dxa"/>
              <w:bottom w:w="30" w:type="dxa"/>
              <w:right w:w="120" w:type="dxa"/>
            </w:tcMar>
          </w:tcPr>
          <w:p w14:paraId="61F2D516" w14:textId="77777777" w:rsidR="00825C1F" w:rsidRDefault="00000000" w:rsidP="004E4013">
            <w:pPr>
              <w:spacing w:before="120" w:after="120" w:line="288" w:lineRule="auto"/>
              <w:jc w:val="center"/>
            </w:pPr>
            <w:r>
              <w:rPr>
                <w:rFonts w:eastAsia="DengXian" w:cs="Arial"/>
                <w:sz w:val="22"/>
              </w:rPr>
              <w:t>核心功能</w:t>
            </w:r>
          </w:p>
        </w:tc>
      </w:tr>
      <w:tr w:rsidR="00825C1F" w14:paraId="3C9EF1B9" w14:textId="77777777" w:rsidTr="004E4013">
        <w:tc>
          <w:tcPr>
            <w:tcW w:w="1222" w:type="dxa"/>
            <w:tcMar>
              <w:top w:w="60" w:type="dxa"/>
              <w:left w:w="120" w:type="dxa"/>
              <w:bottom w:w="30" w:type="dxa"/>
              <w:right w:w="120" w:type="dxa"/>
            </w:tcMar>
          </w:tcPr>
          <w:p w14:paraId="705E2072" w14:textId="77777777" w:rsidR="00825C1F" w:rsidRDefault="00000000" w:rsidP="004E4013">
            <w:pPr>
              <w:spacing w:before="120" w:after="120" w:line="288" w:lineRule="auto"/>
              <w:jc w:val="center"/>
            </w:pPr>
            <w:r>
              <w:rPr>
                <w:rFonts w:eastAsia="DengXian" w:cs="Arial"/>
                <w:sz w:val="22"/>
              </w:rPr>
              <w:t>1</w:t>
            </w:r>
          </w:p>
        </w:tc>
        <w:tc>
          <w:tcPr>
            <w:tcW w:w="1613" w:type="dxa"/>
            <w:tcMar>
              <w:top w:w="60" w:type="dxa"/>
              <w:left w:w="120" w:type="dxa"/>
              <w:bottom w:w="30" w:type="dxa"/>
              <w:right w:w="120" w:type="dxa"/>
            </w:tcMar>
          </w:tcPr>
          <w:p w14:paraId="660F9625" w14:textId="517237A8" w:rsidR="00825C1F" w:rsidRDefault="00000000" w:rsidP="004E4013">
            <w:pPr>
              <w:spacing w:before="120" w:after="120" w:line="288" w:lineRule="auto"/>
              <w:jc w:val="center"/>
              <w:rPr>
                <w:rFonts w:hint="eastAsia"/>
              </w:rPr>
            </w:pPr>
            <w:r>
              <w:rPr>
                <w:rFonts w:eastAsia="DengXian" w:cs="Arial"/>
                <w:sz w:val="22"/>
              </w:rPr>
              <w:t>首页</w:t>
            </w:r>
          </w:p>
        </w:tc>
        <w:tc>
          <w:tcPr>
            <w:tcW w:w="3907" w:type="dxa"/>
            <w:tcMar>
              <w:top w:w="60" w:type="dxa"/>
              <w:left w:w="120" w:type="dxa"/>
              <w:bottom w:w="30" w:type="dxa"/>
              <w:right w:w="120" w:type="dxa"/>
            </w:tcMar>
          </w:tcPr>
          <w:p w14:paraId="7EFFF675" w14:textId="41349D8B" w:rsidR="00825C1F" w:rsidRDefault="00000000" w:rsidP="004E4013">
            <w:pPr>
              <w:spacing w:before="120" w:after="120" w:line="288" w:lineRule="auto"/>
              <w:jc w:val="center"/>
              <w:rPr>
                <w:rFonts w:hint="eastAsia"/>
              </w:rPr>
            </w:pPr>
            <w:r>
              <w:rPr>
                <w:rFonts w:eastAsia="DengXian" w:cs="Arial"/>
                <w:sz w:val="22"/>
              </w:rPr>
              <w:t>用户</w:t>
            </w:r>
            <w:r>
              <w:rPr>
                <w:rFonts w:eastAsia="DengXian" w:cs="Arial"/>
                <w:sz w:val="22"/>
              </w:rPr>
              <w:t>/</w:t>
            </w:r>
            <w:r>
              <w:rPr>
                <w:rFonts w:eastAsia="DengXian" w:cs="Arial"/>
                <w:sz w:val="22"/>
              </w:rPr>
              <w:t>管理员登录、系统核心方法介绍、框架图展示、友情链接跳转</w:t>
            </w:r>
            <w:r w:rsidR="004E4013">
              <w:rPr>
                <w:rFonts w:eastAsia="DengXian" w:cs="Arial" w:hint="eastAsia"/>
                <w:sz w:val="22"/>
              </w:rPr>
              <w:t>。</w:t>
            </w:r>
            <w:r w:rsidR="004E4013">
              <w:rPr>
                <w:rFonts w:eastAsia="DengXian" w:cs="Arial"/>
                <w:sz w:val="22"/>
              </w:rPr>
              <w:t>登录与系统介绍页</w:t>
            </w:r>
          </w:p>
        </w:tc>
      </w:tr>
      <w:tr w:rsidR="00825C1F" w14:paraId="0AF5C71E" w14:textId="77777777" w:rsidTr="004E4013">
        <w:tc>
          <w:tcPr>
            <w:tcW w:w="1222" w:type="dxa"/>
            <w:tcMar>
              <w:top w:w="60" w:type="dxa"/>
              <w:left w:w="120" w:type="dxa"/>
              <w:bottom w:w="30" w:type="dxa"/>
              <w:right w:w="120" w:type="dxa"/>
            </w:tcMar>
          </w:tcPr>
          <w:p w14:paraId="38AC0C91" w14:textId="77777777" w:rsidR="00825C1F" w:rsidRDefault="00000000" w:rsidP="004E4013">
            <w:pPr>
              <w:spacing w:before="120" w:after="120" w:line="288" w:lineRule="auto"/>
              <w:jc w:val="center"/>
            </w:pPr>
            <w:r>
              <w:rPr>
                <w:rFonts w:eastAsia="DengXian" w:cs="Arial"/>
                <w:sz w:val="22"/>
              </w:rPr>
              <w:t>2</w:t>
            </w:r>
          </w:p>
        </w:tc>
        <w:tc>
          <w:tcPr>
            <w:tcW w:w="1613" w:type="dxa"/>
            <w:tcMar>
              <w:top w:w="60" w:type="dxa"/>
              <w:left w:w="120" w:type="dxa"/>
              <w:bottom w:w="30" w:type="dxa"/>
              <w:right w:w="120" w:type="dxa"/>
            </w:tcMar>
          </w:tcPr>
          <w:p w14:paraId="3B6ADFA8" w14:textId="77777777" w:rsidR="00825C1F" w:rsidRDefault="00000000" w:rsidP="004E4013">
            <w:pPr>
              <w:spacing w:before="120" w:after="120" w:line="288" w:lineRule="auto"/>
              <w:jc w:val="center"/>
            </w:pPr>
            <w:r>
              <w:rPr>
                <w:rFonts w:eastAsia="DengXian" w:cs="Arial"/>
                <w:sz w:val="22"/>
              </w:rPr>
              <w:t>数据上传页</w:t>
            </w:r>
          </w:p>
        </w:tc>
        <w:tc>
          <w:tcPr>
            <w:tcW w:w="3907" w:type="dxa"/>
            <w:tcMar>
              <w:top w:w="60" w:type="dxa"/>
              <w:left w:w="120" w:type="dxa"/>
              <w:bottom w:w="30" w:type="dxa"/>
              <w:right w:w="120" w:type="dxa"/>
            </w:tcMar>
          </w:tcPr>
          <w:p w14:paraId="0E1306BA" w14:textId="77777777" w:rsidR="00825C1F" w:rsidRDefault="00000000" w:rsidP="004E4013">
            <w:pPr>
              <w:spacing w:before="120" w:after="120" w:line="288" w:lineRule="auto"/>
              <w:jc w:val="center"/>
            </w:pPr>
            <w:r>
              <w:rPr>
                <w:rFonts w:eastAsia="DengXian" w:cs="Arial"/>
                <w:sz w:val="22"/>
              </w:rPr>
              <w:t>提供</w:t>
            </w:r>
            <w:r>
              <w:rPr>
                <w:rFonts w:eastAsia="DengXian" w:cs="Arial"/>
                <w:sz w:val="22"/>
              </w:rPr>
              <w:t>8</w:t>
            </w:r>
            <w:r>
              <w:rPr>
                <w:rFonts w:eastAsia="DengXian" w:cs="Arial"/>
                <w:sz w:val="22"/>
              </w:rPr>
              <w:t>类核心数据上传入口，支持导航栏跳转</w:t>
            </w:r>
          </w:p>
        </w:tc>
      </w:tr>
      <w:tr w:rsidR="00825C1F" w14:paraId="5406E262" w14:textId="77777777" w:rsidTr="004E4013">
        <w:tc>
          <w:tcPr>
            <w:tcW w:w="1222" w:type="dxa"/>
            <w:tcMar>
              <w:top w:w="60" w:type="dxa"/>
              <w:left w:w="120" w:type="dxa"/>
              <w:bottom w:w="30" w:type="dxa"/>
              <w:right w:w="120" w:type="dxa"/>
            </w:tcMar>
          </w:tcPr>
          <w:p w14:paraId="11E4908F" w14:textId="77777777" w:rsidR="00825C1F" w:rsidRDefault="00000000" w:rsidP="004E4013">
            <w:pPr>
              <w:spacing w:before="120" w:after="120" w:line="288" w:lineRule="auto"/>
              <w:jc w:val="center"/>
            </w:pPr>
            <w:r>
              <w:rPr>
                <w:rFonts w:eastAsia="DengXian" w:cs="Arial"/>
                <w:sz w:val="22"/>
              </w:rPr>
              <w:t>3</w:t>
            </w:r>
          </w:p>
        </w:tc>
        <w:tc>
          <w:tcPr>
            <w:tcW w:w="1613" w:type="dxa"/>
            <w:tcMar>
              <w:top w:w="60" w:type="dxa"/>
              <w:left w:w="120" w:type="dxa"/>
              <w:bottom w:w="30" w:type="dxa"/>
              <w:right w:w="120" w:type="dxa"/>
            </w:tcMar>
          </w:tcPr>
          <w:p w14:paraId="088A7C71" w14:textId="77777777" w:rsidR="00825C1F" w:rsidRDefault="00000000" w:rsidP="004E4013">
            <w:pPr>
              <w:spacing w:before="120" w:after="120" w:line="288" w:lineRule="auto"/>
              <w:jc w:val="center"/>
            </w:pPr>
            <w:r>
              <w:rPr>
                <w:rFonts w:eastAsia="DengXian" w:cs="Arial"/>
                <w:sz w:val="22"/>
              </w:rPr>
              <w:t>预测结果页</w:t>
            </w:r>
          </w:p>
        </w:tc>
        <w:tc>
          <w:tcPr>
            <w:tcW w:w="3907" w:type="dxa"/>
            <w:tcMar>
              <w:top w:w="60" w:type="dxa"/>
              <w:left w:w="120" w:type="dxa"/>
              <w:bottom w:w="30" w:type="dxa"/>
              <w:right w:w="120" w:type="dxa"/>
            </w:tcMar>
          </w:tcPr>
          <w:p w14:paraId="43D4C142" w14:textId="77777777" w:rsidR="00825C1F" w:rsidRDefault="00000000" w:rsidP="004E4013">
            <w:pPr>
              <w:spacing w:before="120" w:after="120" w:line="288" w:lineRule="auto"/>
              <w:jc w:val="center"/>
            </w:pPr>
            <w:r>
              <w:rPr>
                <w:rFonts w:eastAsia="DengXian" w:cs="Arial"/>
                <w:sz w:val="22"/>
              </w:rPr>
              <w:t>展示本地范围与全局范围营销效果预测分数及解读</w:t>
            </w:r>
          </w:p>
        </w:tc>
      </w:tr>
      <w:tr w:rsidR="00825C1F" w14:paraId="740C0298" w14:textId="77777777" w:rsidTr="004E4013">
        <w:tc>
          <w:tcPr>
            <w:tcW w:w="1222" w:type="dxa"/>
            <w:tcMar>
              <w:top w:w="60" w:type="dxa"/>
              <w:left w:w="120" w:type="dxa"/>
              <w:bottom w:w="30" w:type="dxa"/>
              <w:right w:w="120" w:type="dxa"/>
            </w:tcMar>
          </w:tcPr>
          <w:p w14:paraId="2727A88A" w14:textId="77777777" w:rsidR="00825C1F" w:rsidRDefault="00000000" w:rsidP="004E4013">
            <w:pPr>
              <w:spacing w:before="120" w:after="120" w:line="288" w:lineRule="auto"/>
              <w:jc w:val="center"/>
            </w:pPr>
            <w:r>
              <w:rPr>
                <w:rFonts w:eastAsia="DengXian" w:cs="Arial"/>
                <w:sz w:val="22"/>
              </w:rPr>
              <w:t>4</w:t>
            </w:r>
          </w:p>
        </w:tc>
        <w:tc>
          <w:tcPr>
            <w:tcW w:w="1613" w:type="dxa"/>
            <w:tcMar>
              <w:top w:w="60" w:type="dxa"/>
              <w:left w:w="120" w:type="dxa"/>
              <w:bottom w:w="30" w:type="dxa"/>
              <w:right w:w="120" w:type="dxa"/>
            </w:tcMar>
          </w:tcPr>
          <w:p w14:paraId="37796EEE" w14:textId="77777777" w:rsidR="00825C1F" w:rsidRDefault="00000000" w:rsidP="004E4013">
            <w:pPr>
              <w:spacing w:before="120" w:after="120" w:line="288" w:lineRule="auto"/>
              <w:jc w:val="center"/>
              <w:rPr>
                <w:rFonts w:hint="eastAsia"/>
              </w:rPr>
            </w:pPr>
            <w:r>
              <w:rPr>
                <w:rFonts w:eastAsia="DengXian" w:cs="Arial"/>
                <w:sz w:val="22"/>
              </w:rPr>
              <w:t>分析结果页</w:t>
            </w:r>
          </w:p>
        </w:tc>
        <w:tc>
          <w:tcPr>
            <w:tcW w:w="3907" w:type="dxa"/>
            <w:tcMar>
              <w:top w:w="60" w:type="dxa"/>
              <w:left w:w="120" w:type="dxa"/>
              <w:bottom w:w="30" w:type="dxa"/>
              <w:right w:w="120" w:type="dxa"/>
            </w:tcMar>
          </w:tcPr>
          <w:p w14:paraId="48A16E29" w14:textId="77777777" w:rsidR="00825C1F" w:rsidRDefault="00000000" w:rsidP="004E4013">
            <w:pPr>
              <w:spacing w:before="120" w:after="120" w:line="288" w:lineRule="auto"/>
              <w:jc w:val="center"/>
            </w:pPr>
            <w:r>
              <w:rPr>
                <w:rFonts w:eastAsia="DengXian" w:cs="Arial"/>
                <w:sz w:val="22"/>
              </w:rPr>
              <w:t>展示内容质量、情感倾向、内容一致性三类指标分析结果</w:t>
            </w:r>
          </w:p>
        </w:tc>
      </w:tr>
      <w:tr w:rsidR="00825C1F" w14:paraId="7B90CD55" w14:textId="77777777" w:rsidTr="004E4013">
        <w:tc>
          <w:tcPr>
            <w:tcW w:w="1222" w:type="dxa"/>
            <w:tcMar>
              <w:top w:w="60" w:type="dxa"/>
              <w:left w:w="120" w:type="dxa"/>
              <w:bottom w:w="30" w:type="dxa"/>
              <w:right w:w="120" w:type="dxa"/>
            </w:tcMar>
          </w:tcPr>
          <w:p w14:paraId="0BCC6A0C" w14:textId="77777777" w:rsidR="00825C1F" w:rsidRDefault="00000000" w:rsidP="004E4013">
            <w:pPr>
              <w:spacing w:before="120" w:after="120" w:line="288" w:lineRule="auto"/>
              <w:jc w:val="center"/>
            </w:pPr>
            <w:r>
              <w:rPr>
                <w:rFonts w:eastAsia="DengXian" w:cs="Arial"/>
                <w:sz w:val="22"/>
              </w:rPr>
              <w:t>5</w:t>
            </w:r>
          </w:p>
        </w:tc>
        <w:tc>
          <w:tcPr>
            <w:tcW w:w="1613" w:type="dxa"/>
            <w:tcMar>
              <w:top w:w="60" w:type="dxa"/>
              <w:left w:w="120" w:type="dxa"/>
              <w:bottom w:w="30" w:type="dxa"/>
              <w:right w:w="120" w:type="dxa"/>
            </w:tcMar>
          </w:tcPr>
          <w:p w14:paraId="3C0D0655" w14:textId="0AAD075C" w:rsidR="00825C1F" w:rsidRDefault="00000000" w:rsidP="004E4013">
            <w:pPr>
              <w:spacing w:before="120" w:after="120" w:line="288" w:lineRule="auto"/>
              <w:jc w:val="center"/>
              <w:rPr>
                <w:rFonts w:hint="eastAsia"/>
              </w:rPr>
            </w:pPr>
            <w:r>
              <w:rPr>
                <w:rFonts w:eastAsia="DengXian" w:cs="Arial"/>
                <w:sz w:val="22"/>
              </w:rPr>
              <w:t>管理员</w:t>
            </w:r>
            <w:r w:rsidR="004E4013">
              <w:rPr>
                <w:rFonts w:eastAsia="DengXian" w:cs="Arial" w:hint="eastAsia"/>
                <w:sz w:val="22"/>
              </w:rPr>
              <w:t>页</w:t>
            </w:r>
          </w:p>
        </w:tc>
        <w:tc>
          <w:tcPr>
            <w:tcW w:w="3907" w:type="dxa"/>
            <w:tcMar>
              <w:top w:w="60" w:type="dxa"/>
              <w:left w:w="120" w:type="dxa"/>
              <w:bottom w:w="30" w:type="dxa"/>
              <w:right w:w="120" w:type="dxa"/>
            </w:tcMar>
          </w:tcPr>
          <w:p w14:paraId="5AB8B8A7" w14:textId="77777777" w:rsidR="00825C1F" w:rsidRDefault="00000000" w:rsidP="004E4013">
            <w:pPr>
              <w:spacing w:before="120" w:after="120" w:line="288" w:lineRule="auto"/>
              <w:jc w:val="center"/>
            </w:pPr>
            <w:r>
              <w:rPr>
                <w:rFonts w:eastAsia="DengXian" w:cs="Arial"/>
                <w:sz w:val="22"/>
              </w:rPr>
              <w:t>管理员专属操作界面</w:t>
            </w:r>
          </w:p>
        </w:tc>
      </w:tr>
    </w:tbl>
    <w:p w14:paraId="7D2240F1" w14:textId="77777777" w:rsidR="00825C1F" w:rsidRDefault="00000000">
      <w:pPr>
        <w:spacing w:before="320" w:after="120" w:line="288" w:lineRule="auto"/>
        <w:jc w:val="left"/>
        <w:outlineLvl w:val="1"/>
      </w:pPr>
      <w:bookmarkStart w:id="1" w:name="heading_1"/>
      <w:r>
        <w:rPr>
          <w:rFonts w:eastAsia="DengXian" w:cs="Arial"/>
          <w:b/>
          <w:sz w:val="32"/>
        </w:rPr>
        <w:t>二、各页面详细需求</w:t>
      </w:r>
      <w:bookmarkEnd w:id="1"/>
    </w:p>
    <w:p w14:paraId="2622628D" w14:textId="77777777" w:rsidR="00825C1F" w:rsidRDefault="00000000">
      <w:pPr>
        <w:spacing w:before="300" w:after="120" w:line="288" w:lineRule="auto"/>
        <w:jc w:val="left"/>
        <w:outlineLvl w:val="2"/>
      </w:pPr>
      <w:bookmarkStart w:id="2" w:name="heading_2"/>
      <w:r>
        <w:rPr>
          <w:rFonts w:eastAsia="DengXian" w:cs="Arial"/>
          <w:b/>
          <w:sz w:val="30"/>
        </w:rPr>
        <w:t xml:space="preserve">2.1 </w:t>
      </w:r>
      <w:r>
        <w:rPr>
          <w:rFonts w:eastAsia="DengXian" w:cs="Arial"/>
          <w:b/>
          <w:sz w:val="30"/>
        </w:rPr>
        <w:t>首页（登录与系统介绍页）</w:t>
      </w:r>
      <w:bookmarkEnd w:id="2"/>
    </w:p>
    <w:p w14:paraId="102B7E96" w14:textId="77777777" w:rsidR="00825C1F" w:rsidRDefault="00000000">
      <w:pPr>
        <w:spacing w:before="260" w:after="120" w:line="288" w:lineRule="auto"/>
        <w:jc w:val="left"/>
        <w:outlineLvl w:val="3"/>
      </w:pPr>
      <w:bookmarkStart w:id="3" w:name="heading_3"/>
      <w:r>
        <w:rPr>
          <w:rFonts w:eastAsia="DengXian" w:cs="Arial"/>
          <w:b/>
          <w:sz w:val="28"/>
        </w:rPr>
        <w:t xml:space="preserve">2.1.1 </w:t>
      </w:r>
      <w:r>
        <w:rPr>
          <w:rFonts w:eastAsia="DengXian" w:cs="Arial"/>
          <w:b/>
          <w:sz w:val="28"/>
        </w:rPr>
        <w:t>页面定位</w:t>
      </w:r>
      <w:bookmarkEnd w:id="3"/>
    </w:p>
    <w:p w14:paraId="6FA3FF48" w14:textId="77777777" w:rsidR="00825C1F" w:rsidRDefault="00000000">
      <w:pPr>
        <w:spacing w:before="120" w:after="120" w:line="288" w:lineRule="auto"/>
        <w:jc w:val="left"/>
      </w:pPr>
      <w:r>
        <w:rPr>
          <w:rFonts w:eastAsia="DengXian" w:cs="Arial"/>
          <w:sz w:val="22"/>
        </w:rPr>
        <w:t>系统入口页面，兼具登录功能与系统核心信息展示功能，用户可直接登录或下滑了解</w:t>
      </w:r>
      <w:r>
        <w:rPr>
          <w:rFonts w:eastAsia="DengXian" w:cs="Arial"/>
          <w:sz w:val="22"/>
        </w:rPr>
        <w:lastRenderedPageBreak/>
        <w:t>系统核心方法后再登录。</w:t>
      </w:r>
    </w:p>
    <w:p w14:paraId="01854F3E" w14:textId="77777777" w:rsidR="00825C1F" w:rsidRDefault="00000000">
      <w:pPr>
        <w:spacing w:before="260" w:after="120" w:line="288" w:lineRule="auto"/>
        <w:jc w:val="left"/>
        <w:outlineLvl w:val="3"/>
      </w:pPr>
      <w:bookmarkStart w:id="4" w:name="heading_4"/>
      <w:r>
        <w:rPr>
          <w:rFonts w:eastAsia="DengXian" w:cs="Arial"/>
          <w:b/>
          <w:sz w:val="28"/>
        </w:rPr>
        <w:t xml:space="preserve">2.1.2 </w:t>
      </w:r>
      <w:r>
        <w:rPr>
          <w:rFonts w:eastAsia="DengXian" w:cs="Arial"/>
          <w:b/>
          <w:sz w:val="28"/>
        </w:rPr>
        <w:t>核心功能与布局</w:t>
      </w:r>
      <w:bookmarkEnd w:id="4"/>
    </w:p>
    <w:p w14:paraId="723DA828" w14:textId="77777777" w:rsidR="00825C1F" w:rsidRDefault="00000000">
      <w:pPr>
        <w:numPr>
          <w:ilvl w:val="0"/>
          <w:numId w:val="1"/>
        </w:numPr>
        <w:spacing w:before="120" w:after="120" w:line="288" w:lineRule="auto"/>
        <w:jc w:val="left"/>
      </w:pPr>
      <w:r>
        <w:rPr>
          <w:rFonts w:eastAsia="DengXian" w:cs="Arial"/>
          <w:b/>
          <w:sz w:val="22"/>
        </w:rPr>
        <w:t>登录功能区（页面顶部）</w:t>
      </w:r>
      <w:r>
        <w:rPr>
          <w:rFonts w:eastAsia="DengXian" w:cs="Arial"/>
          <w:sz w:val="22"/>
        </w:rPr>
        <w:t>：包含普通用户登录表单（账号、密码输入框及登录按钮），表单下方设置</w:t>
      </w:r>
      <w:r>
        <w:rPr>
          <w:rFonts w:eastAsia="DengXian" w:cs="Arial"/>
          <w:sz w:val="22"/>
        </w:rPr>
        <w:t>“</w:t>
      </w:r>
      <w:r>
        <w:rPr>
          <w:rFonts w:eastAsia="DengXian" w:cs="Arial"/>
          <w:sz w:val="22"/>
        </w:rPr>
        <w:t>管理员登录</w:t>
      </w:r>
      <w:r>
        <w:rPr>
          <w:rFonts w:eastAsia="DengXian" w:cs="Arial"/>
          <w:sz w:val="22"/>
        </w:rPr>
        <w:t>”</w:t>
      </w:r>
      <w:r>
        <w:rPr>
          <w:rFonts w:eastAsia="DengXian" w:cs="Arial"/>
          <w:sz w:val="22"/>
        </w:rPr>
        <w:t>按钮，点击后跳转至管理员登录界面（或展开管理员登录表单）。</w:t>
      </w:r>
    </w:p>
    <w:p w14:paraId="4268EDEF" w14:textId="77777777" w:rsidR="00825C1F" w:rsidRDefault="00000000">
      <w:pPr>
        <w:numPr>
          <w:ilvl w:val="0"/>
          <w:numId w:val="2"/>
        </w:numPr>
        <w:spacing w:before="120" w:after="120" w:line="288" w:lineRule="auto"/>
        <w:jc w:val="left"/>
      </w:pPr>
      <w:r>
        <w:rPr>
          <w:rFonts w:eastAsia="DengXian" w:cs="Arial"/>
          <w:b/>
          <w:sz w:val="22"/>
        </w:rPr>
        <w:t>系统核心信息展示区（登录区下方，可下滑查看）</w:t>
      </w:r>
      <w:r>
        <w:rPr>
          <w:rFonts w:eastAsia="DengXian" w:cs="Arial"/>
          <w:sz w:val="22"/>
        </w:rPr>
        <w:t>：</w:t>
      </w:r>
      <w:r>
        <w:rPr>
          <w:rFonts w:eastAsia="DengXian" w:cs="Arial"/>
          <w:sz w:val="22"/>
        </w:rPr>
        <w:br/>
        <w:t xml:space="preserve">        </w:t>
      </w:r>
      <w:r>
        <w:rPr>
          <w:rFonts w:eastAsia="DengXian" w:cs="Arial"/>
          <w:sz w:val="22"/>
        </w:rPr>
        <w:t>方法名称：</w:t>
      </w:r>
      <w:r>
        <w:rPr>
          <w:rFonts w:eastAsia="DengXian" w:cs="Arial"/>
          <w:sz w:val="22"/>
        </w:rPr>
        <w:t>Video-based Social Media Marketing Analysis and Effectiveness Prediction</w:t>
      </w:r>
    </w:p>
    <w:p w14:paraId="4E7CC250" w14:textId="77777777" w:rsidR="00825C1F" w:rsidRDefault="00000000">
      <w:pPr>
        <w:numPr>
          <w:ilvl w:val="0"/>
          <w:numId w:val="3"/>
        </w:numPr>
        <w:spacing w:before="120" w:after="120" w:line="288" w:lineRule="auto"/>
        <w:jc w:val="left"/>
      </w:pPr>
      <w:r>
        <w:rPr>
          <w:rFonts w:eastAsia="DengXian" w:cs="Arial"/>
          <w:sz w:val="22"/>
        </w:rPr>
        <w:t>一句话简介：</w:t>
      </w:r>
      <w:r>
        <w:rPr>
          <w:rFonts w:eastAsia="DengXian" w:cs="Arial"/>
          <w:sz w:val="22"/>
        </w:rPr>
        <w:t>Video-based social media has become a transformative marketing force, dynamically reshaping consumer experiences through its multimodal nature (visual, audio, textual). This model can accurately analyze video social media content and predict its marketing effectiveness, providing support for strategy optimization and research on consumer cognition and behavior.</w:t>
      </w:r>
    </w:p>
    <w:p w14:paraId="233764C2" w14:textId="77777777" w:rsidR="00825C1F" w:rsidRDefault="00000000">
      <w:pPr>
        <w:numPr>
          <w:ilvl w:val="0"/>
          <w:numId w:val="3"/>
        </w:numPr>
        <w:spacing w:before="120" w:after="120" w:line="288" w:lineRule="auto"/>
        <w:jc w:val="left"/>
        <w:rPr>
          <w:rFonts w:eastAsia="DengXian" w:cs="Arial"/>
          <w:sz w:val="22"/>
        </w:rPr>
      </w:pPr>
      <w:r>
        <w:rPr>
          <w:rFonts w:eastAsia="DengXian" w:cs="Arial"/>
          <w:sz w:val="22"/>
        </w:rPr>
        <w:t>方法详细</w:t>
      </w:r>
      <w:r>
        <w:rPr>
          <w:rFonts w:eastAsia="DengXian" w:cs="Arial" w:hint="eastAsia"/>
          <w:sz w:val="22"/>
        </w:rPr>
        <w:t>简介</w:t>
      </w:r>
      <w:r>
        <w:rPr>
          <w:rFonts w:eastAsia="DengXian" w:cs="Arial"/>
          <w:sz w:val="22"/>
        </w:rPr>
        <w:t>：</w:t>
      </w:r>
      <w:r>
        <w:rPr>
          <w:rFonts w:eastAsia="DengXian" w:cs="Arial"/>
          <w:sz w:val="22"/>
        </w:rPr>
        <w:t>The Video-based Social Media Marketing Analysis and Effectiveness Prediction Model captures spatiotemporal features within video data modalities, mines semantic interaction information across different modalities, and integrates post attributes that attract user attention, thereby achieving more accurate prediction of user engagement on online platforms.</w:t>
      </w:r>
      <w:r>
        <w:rPr>
          <w:rFonts w:eastAsia="DengXian" w:cs="Arial" w:hint="eastAsia"/>
          <w:sz w:val="22"/>
        </w:rPr>
        <w:t xml:space="preserve"> This model comprises five integrated modules: (1) single-modal feature extraction module, (2) multimodal interaction module, (3) modal adaptive fusion module, (4) user attention module, and (5) engagement prediction module.</w:t>
      </w:r>
    </w:p>
    <w:p w14:paraId="1F213D52" w14:textId="77777777" w:rsidR="00825C1F" w:rsidRDefault="00000000">
      <w:pPr>
        <w:numPr>
          <w:ilvl w:val="0"/>
          <w:numId w:val="3"/>
        </w:numPr>
        <w:spacing w:before="120" w:after="120" w:line="288" w:lineRule="auto"/>
        <w:jc w:val="left"/>
        <w:rPr>
          <w:rFonts w:eastAsia="DengXian" w:cs="Arial"/>
          <w:sz w:val="22"/>
        </w:rPr>
      </w:pPr>
      <w:r>
        <w:rPr>
          <w:rFonts w:eastAsia="DengXian" w:cs="Arial" w:hint="eastAsia"/>
          <w:sz w:val="22"/>
        </w:rPr>
        <w:t xml:space="preserve">Single-modal feature extraction module processes post content in three modalities: VGG for visual features from frames, </w:t>
      </w:r>
      <w:proofErr w:type="spellStart"/>
      <w:r>
        <w:rPr>
          <w:rFonts w:eastAsia="DengXian" w:cs="Arial" w:hint="eastAsia"/>
          <w:sz w:val="22"/>
        </w:rPr>
        <w:t>VGGish</w:t>
      </w:r>
      <w:proofErr w:type="spellEnd"/>
      <w:r>
        <w:rPr>
          <w:rFonts w:eastAsia="DengXian" w:cs="Arial" w:hint="eastAsia"/>
          <w:sz w:val="22"/>
        </w:rPr>
        <w:t xml:space="preserve"> for audio features, and BERT for token-level text features. For video and audio modalities, separate </w:t>
      </w:r>
      <w:proofErr w:type="spellStart"/>
      <w:r>
        <w:rPr>
          <w:rFonts w:eastAsia="DengXian" w:cs="Arial" w:hint="eastAsia"/>
          <w:sz w:val="22"/>
        </w:rPr>
        <w:t>spatio</w:t>
      </w:r>
      <w:proofErr w:type="spellEnd"/>
      <w:r>
        <w:rPr>
          <w:rFonts w:eastAsia="DengXian" w:cs="Arial" w:hint="eastAsia"/>
          <w:sz w:val="22"/>
        </w:rPr>
        <w:t xml:space="preserve">-temporal CNNs capture intra-modality </w:t>
      </w:r>
      <w:proofErr w:type="spellStart"/>
      <w:r>
        <w:rPr>
          <w:rFonts w:eastAsia="DengXian" w:cs="Arial" w:hint="eastAsia"/>
          <w:sz w:val="22"/>
        </w:rPr>
        <w:t>spatio</w:t>
      </w:r>
      <w:proofErr w:type="spellEnd"/>
      <w:r>
        <w:rPr>
          <w:rFonts w:eastAsia="DengXian" w:cs="Arial" w:hint="eastAsia"/>
          <w:sz w:val="22"/>
        </w:rPr>
        <w:t>-temporal interactions</w:t>
      </w:r>
      <w:r>
        <w:rPr>
          <w:rFonts w:eastAsia="DengXian" w:cs="Arial" w:hint="eastAsia"/>
          <w:sz w:val="22"/>
        </w:rPr>
        <w:t>—</w:t>
      </w:r>
      <w:r>
        <w:rPr>
          <w:rFonts w:eastAsia="DengXian" w:cs="Arial" w:hint="eastAsia"/>
          <w:sz w:val="22"/>
        </w:rPr>
        <w:t>temporal dynamics across frames and spatial correlations within frames. For text, a semantic attention layer extracts contextual relationships between adjacent words.</w:t>
      </w:r>
    </w:p>
    <w:p w14:paraId="593A3A45" w14:textId="77777777" w:rsidR="00825C1F" w:rsidRDefault="00000000">
      <w:pPr>
        <w:numPr>
          <w:ilvl w:val="0"/>
          <w:numId w:val="3"/>
        </w:numPr>
        <w:spacing w:before="120" w:after="120" w:line="288" w:lineRule="auto"/>
        <w:jc w:val="left"/>
        <w:rPr>
          <w:rFonts w:eastAsia="DengXian" w:cs="Arial"/>
          <w:sz w:val="22"/>
        </w:rPr>
      </w:pPr>
      <w:r>
        <w:rPr>
          <w:rFonts w:eastAsia="DengXian" w:cs="Arial" w:hint="eastAsia"/>
          <w:sz w:val="22"/>
        </w:rPr>
        <w:t>The multimodal interaction module processes outputs from the single-modal extractors to enable cross-modal interactions. It specifically models relationships between text and other modalities using two dedicated layers: an audio-text cross-attention layer and a text-video cross-attention layer. This captures complementary information to enhance overall post understanding.</w:t>
      </w:r>
    </w:p>
    <w:p w14:paraId="29DA4DD9" w14:textId="77777777" w:rsidR="00825C1F" w:rsidRDefault="00000000">
      <w:pPr>
        <w:numPr>
          <w:ilvl w:val="0"/>
          <w:numId w:val="3"/>
        </w:numPr>
        <w:spacing w:before="120" w:after="120" w:line="288" w:lineRule="auto"/>
        <w:jc w:val="left"/>
        <w:rPr>
          <w:rFonts w:eastAsia="DengXian" w:cs="Arial"/>
          <w:sz w:val="22"/>
        </w:rPr>
      </w:pPr>
      <w:r>
        <w:rPr>
          <w:rFonts w:eastAsia="DengXian" w:cs="Arial" w:hint="eastAsia"/>
          <w:sz w:val="22"/>
        </w:rPr>
        <w:t xml:space="preserve">The modal adaptive fusion module receives three types of modality features output by the multimodal interaction </w:t>
      </w:r>
      <w:proofErr w:type="gramStart"/>
      <w:r>
        <w:rPr>
          <w:rFonts w:eastAsia="DengXian" w:cs="Arial" w:hint="eastAsia"/>
          <w:sz w:val="22"/>
        </w:rPr>
        <w:t>module, and</w:t>
      </w:r>
      <w:proofErr w:type="gramEnd"/>
      <w:r>
        <w:rPr>
          <w:rFonts w:eastAsia="DengXian" w:cs="Arial" w:hint="eastAsia"/>
          <w:sz w:val="22"/>
        </w:rPr>
        <w:t xml:space="preserve"> uses an adaptive feature fusion method to determine the relative importance thresholds of different modality features, </w:t>
      </w:r>
      <w:proofErr w:type="gramStart"/>
      <w:r>
        <w:rPr>
          <w:rFonts w:eastAsia="DengXian" w:cs="Arial" w:hint="eastAsia"/>
          <w:sz w:val="22"/>
        </w:rPr>
        <w:t>so as to</w:t>
      </w:r>
      <w:proofErr w:type="gramEnd"/>
      <w:r>
        <w:rPr>
          <w:rFonts w:eastAsia="DengXian" w:cs="Arial" w:hint="eastAsia"/>
          <w:sz w:val="22"/>
        </w:rPr>
        <w:t xml:space="preserve"> optimize the final multimodal representation.</w:t>
      </w:r>
    </w:p>
    <w:p w14:paraId="36E93D13" w14:textId="77777777" w:rsidR="00825C1F" w:rsidRDefault="00000000">
      <w:pPr>
        <w:numPr>
          <w:ilvl w:val="0"/>
          <w:numId w:val="3"/>
        </w:numPr>
        <w:spacing w:before="120" w:after="120" w:line="288" w:lineRule="auto"/>
        <w:jc w:val="left"/>
        <w:rPr>
          <w:rFonts w:eastAsia="DengXian" w:cs="Arial"/>
          <w:sz w:val="22"/>
        </w:rPr>
      </w:pPr>
      <w:r>
        <w:rPr>
          <w:rFonts w:eastAsia="DengXian" w:cs="Arial" w:hint="eastAsia"/>
          <w:sz w:val="22"/>
        </w:rPr>
        <w:t>The user attention module integrates multimodal fused features with user-attended engagement indicators (visual appeal, textual appeal, content congruence, account portrait) to enhance engagement prediction. It analyzes post similarity patterns through multimodal feature consistency to identify eye-catching presentation formats. By combining content information with these attention-shaping factors, the module refines the model</w:t>
      </w:r>
      <w:r>
        <w:rPr>
          <w:rFonts w:eastAsia="DengXian" w:cs="Arial"/>
          <w:sz w:val="22"/>
        </w:rPr>
        <w:t>’</w:t>
      </w:r>
      <w:r>
        <w:rPr>
          <w:rFonts w:eastAsia="DengXian" w:cs="Arial" w:hint="eastAsia"/>
          <w:sz w:val="22"/>
        </w:rPr>
        <w:t>s focus on behaviorally relevant signals, improving prediction accuracy for short-form video posts.</w:t>
      </w:r>
    </w:p>
    <w:p w14:paraId="2CD8C112" w14:textId="77777777" w:rsidR="00825C1F" w:rsidRDefault="00000000">
      <w:pPr>
        <w:numPr>
          <w:ilvl w:val="0"/>
          <w:numId w:val="3"/>
        </w:numPr>
        <w:spacing w:before="120" w:after="120" w:line="288" w:lineRule="auto"/>
        <w:jc w:val="left"/>
      </w:pPr>
      <w:r>
        <w:rPr>
          <w:rFonts w:eastAsia="DengXian" w:cs="Arial"/>
          <w:sz w:val="22"/>
        </w:rPr>
        <w:lastRenderedPageBreak/>
        <w:t xml:space="preserve">Finally, </w:t>
      </w:r>
      <w:r>
        <w:rPr>
          <w:rFonts w:eastAsia="DengXian" w:cs="Arial" w:hint="eastAsia"/>
          <w:sz w:val="22"/>
        </w:rPr>
        <w:t xml:space="preserve">the engagement prediction module </w:t>
      </w:r>
      <w:r>
        <w:rPr>
          <w:rFonts w:eastAsia="DengXian" w:cs="Arial"/>
          <w:sz w:val="22"/>
        </w:rPr>
        <w:t>is a classifier composed of multilayer perceptron. The multimodal fusion feature is fed into the classifier which outputs predicted user engagement scores for social media video posts</w:t>
      </w:r>
      <w:r>
        <w:rPr>
          <w:rFonts w:eastAsia="DengXian" w:cs="Arial" w:hint="eastAsia"/>
          <w:sz w:val="22"/>
        </w:rPr>
        <w:t>.</w:t>
      </w:r>
    </w:p>
    <w:p w14:paraId="127387BD" w14:textId="77777777" w:rsidR="00825C1F" w:rsidRDefault="00000000">
      <w:pPr>
        <w:numPr>
          <w:ilvl w:val="0"/>
          <w:numId w:val="4"/>
        </w:numPr>
        <w:spacing w:before="120" w:after="120" w:line="288" w:lineRule="auto"/>
        <w:jc w:val="left"/>
      </w:pPr>
      <w:r>
        <w:rPr>
          <w:rFonts w:eastAsia="DengXian" w:cs="Arial"/>
          <w:sz w:val="22"/>
        </w:rPr>
        <w:t>框架图展示：展示模型五大模块的流程关系及数据流向，框架图如下：</w:t>
      </w:r>
      <w:r>
        <w:rPr>
          <w:rFonts w:eastAsia="DengXian" w:cs="Arial"/>
          <w:sz w:val="22"/>
        </w:rPr>
        <w:br/>
      </w:r>
      <w:r>
        <w:rPr>
          <w:rFonts w:hint="eastAsia"/>
          <w:noProof/>
        </w:rPr>
        <w:drawing>
          <wp:inline distT="0" distB="0" distL="114300" distR="114300" wp14:anchorId="6087F578" wp14:editId="5AE0DB27">
            <wp:extent cx="5589905" cy="2481580"/>
            <wp:effectExtent l="0" t="0" r="10795" b="13970"/>
            <wp:docPr id="8" name="图片 8" descr="video-framework_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video-framework_V3"/>
                    <pic:cNvPicPr>
                      <a:picLocks noChangeAspect="1"/>
                    </pic:cNvPicPr>
                  </pic:nvPicPr>
                  <pic:blipFill>
                    <a:blip r:embed="rId5"/>
                    <a:stretch>
                      <a:fillRect/>
                    </a:stretch>
                  </pic:blipFill>
                  <pic:spPr>
                    <a:xfrm>
                      <a:off x="0" y="0"/>
                      <a:ext cx="5596813" cy="2484855"/>
                    </a:xfrm>
                    <a:prstGeom prst="rect">
                      <a:avLst/>
                    </a:prstGeom>
                  </pic:spPr>
                </pic:pic>
              </a:graphicData>
            </a:graphic>
          </wp:inline>
        </w:drawing>
      </w:r>
    </w:p>
    <w:p w14:paraId="752B19F9" w14:textId="77777777" w:rsidR="00825C1F" w:rsidRDefault="00000000" w:rsidP="004E4013">
      <w:pPr>
        <w:numPr>
          <w:ilvl w:val="0"/>
          <w:numId w:val="4"/>
        </w:numPr>
        <w:spacing w:before="120" w:after="120" w:line="288" w:lineRule="auto"/>
        <w:jc w:val="center"/>
      </w:pPr>
      <w:r>
        <w:rPr>
          <w:rFonts w:eastAsiaTheme="minorEastAsia" w:hint="eastAsia"/>
          <w:noProof/>
        </w:rPr>
        <w:drawing>
          <wp:inline distT="0" distB="0" distL="114300" distR="114300" wp14:anchorId="7F4449D8" wp14:editId="39393CE8">
            <wp:extent cx="2871981" cy="4861711"/>
            <wp:effectExtent l="0" t="0" r="0" b="0"/>
            <wp:docPr id="3" name="图片 3" descr="C:/Users/hp/Desktop/Software Copyright_Template_Sun Haoqiang/图片1128.png图片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hp/Desktop/Software Copyright_Template_Sun Haoqiang/图片1128.png图片1128"/>
                    <pic:cNvPicPr>
                      <a:picLocks noChangeAspect="1"/>
                    </pic:cNvPicPr>
                  </pic:nvPicPr>
                  <pic:blipFill>
                    <a:blip r:embed="rId6"/>
                    <a:srcRect t="7" b="7"/>
                    <a:stretch>
                      <a:fillRect/>
                    </a:stretch>
                  </pic:blipFill>
                  <pic:spPr>
                    <a:xfrm>
                      <a:off x="0" y="0"/>
                      <a:ext cx="2896757" cy="4903653"/>
                    </a:xfrm>
                    <a:prstGeom prst="rect">
                      <a:avLst/>
                    </a:prstGeom>
                  </pic:spPr>
                </pic:pic>
              </a:graphicData>
            </a:graphic>
          </wp:inline>
        </w:drawing>
      </w:r>
    </w:p>
    <w:p w14:paraId="11906E21" w14:textId="77777777" w:rsidR="00825C1F" w:rsidRDefault="00000000">
      <w:pPr>
        <w:spacing w:before="120" w:after="120" w:line="288" w:lineRule="auto"/>
        <w:jc w:val="left"/>
      </w:pPr>
      <w:r>
        <w:rPr>
          <w:rFonts w:eastAsia="DengXian" w:cs="Arial"/>
          <w:b/>
          <w:sz w:val="22"/>
        </w:rPr>
        <w:t>友情链接区（页面底部）</w:t>
      </w:r>
      <w:r>
        <w:rPr>
          <w:rFonts w:eastAsia="DengXian" w:cs="Arial"/>
          <w:sz w:val="22"/>
        </w:rPr>
        <w:t>：包含以下链接，点击可跳转至对应页面：</w:t>
      </w:r>
      <w:r>
        <w:rPr>
          <w:rFonts w:eastAsia="DengXian" w:cs="Arial"/>
          <w:sz w:val="22"/>
        </w:rPr>
        <w:br/>
      </w:r>
      <w:r>
        <w:rPr>
          <w:rFonts w:eastAsia="DengXian" w:cs="Arial"/>
          <w:sz w:val="22"/>
        </w:rPr>
        <w:lastRenderedPageBreak/>
        <w:t xml:space="preserve">        </w:t>
      </w:r>
      <w:r>
        <w:rPr>
          <w:rFonts w:eastAsia="DengXian" w:cs="Arial"/>
          <w:sz w:val="22"/>
        </w:rPr>
        <w:t>李恒云教授主页（</w:t>
      </w:r>
      <w:r>
        <w:rPr>
          <w:rFonts w:eastAsia="DengXian" w:cs="Arial"/>
          <w:sz w:val="22"/>
        </w:rPr>
        <w:t>Prof. Hengyun Li</w:t>
      </w:r>
      <w:r>
        <w:rPr>
          <w:rFonts w:eastAsia="DengXian" w:cs="Arial"/>
          <w:sz w:val="22"/>
        </w:rPr>
        <w:t>）：</w:t>
      </w:r>
      <w:r>
        <w:rPr>
          <w:rFonts w:eastAsia="DengXian" w:cs="Arial"/>
          <w:sz w:val="22"/>
        </w:rPr>
        <w:t>https://hengyunli.github.io/index.html</w:t>
      </w:r>
    </w:p>
    <w:p w14:paraId="6CDDA773" w14:textId="77777777" w:rsidR="00825C1F" w:rsidRDefault="00000000">
      <w:pPr>
        <w:spacing w:before="120" w:after="120" w:line="288" w:lineRule="auto"/>
        <w:jc w:val="left"/>
      </w:pPr>
      <w:r>
        <w:rPr>
          <w:rFonts w:eastAsia="DengXian" w:cs="Arial"/>
          <w:sz w:val="22"/>
        </w:rPr>
        <w:t>Hotel Icon</w:t>
      </w:r>
      <w:r>
        <w:rPr>
          <w:rFonts w:eastAsia="DengXian" w:cs="Arial"/>
          <w:sz w:val="22"/>
        </w:rPr>
        <w:t>酒店主页：</w:t>
      </w:r>
      <w:r>
        <w:rPr>
          <w:rFonts w:eastAsia="DengXian" w:cs="Arial"/>
          <w:sz w:val="22"/>
        </w:rPr>
        <w:t>https://www.hotel-icon.com/zh-tw/</w:t>
      </w:r>
    </w:p>
    <w:p w14:paraId="0E6DE137" w14:textId="77777777" w:rsidR="00825C1F" w:rsidRDefault="00000000">
      <w:pPr>
        <w:spacing w:before="120" w:after="120" w:line="288" w:lineRule="auto"/>
        <w:jc w:val="left"/>
      </w:pPr>
      <w:r>
        <w:rPr>
          <w:rFonts w:eastAsia="DengXian" w:cs="Arial"/>
          <w:sz w:val="22"/>
        </w:rPr>
        <w:t>Hotel Icon</w:t>
      </w:r>
      <w:r>
        <w:rPr>
          <w:rFonts w:eastAsia="DengXian" w:cs="Arial"/>
          <w:sz w:val="22"/>
        </w:rPr>
        <w:t>小红书官方账号：</w:t>
      </w:r>
      <w:r>
        <w:rPr>
          <w:rFonts w:eastAsia="DengXian" w:cs="Arial"/>
          <w:sz w:val="22"/>
        </w:rPr>
        <w:t>https://www.xiaohongshu.com/user/profile/60794e420000000001004467?xhsshare=CopyLink&amp;appuid=60499914000000000100af1e&amp;apptime=1619586106</w:t>
      </w:r>
    </w:p>
    <w:p w14:paraId="2865A6F7" w14:textId="77777777" w:rsidR="00825C1F" w:rsidRDefault="00000000">
      <w:pPr>
        <w:spacing w:before="120" w:after="120" w:line="288" w:lineRule="auto"/>
        <w:jc w:val="left"/>
      </w:pPr>
      <w:r>
        <w:rPr>
          <w:rFonts w:eastAsia="DengXian" w:cs="Arial"/>
          <w:sz w:val="22"/>
        </w:rPr>
        <w:t>香港理工大学酒店及旅游业管理学院（</w:t>
      </w:r>
      <w:proofErr w:type="spellStart"/>
      <w:r>
        <w:rPr>
          <w:rFonts w:eastAsia="DengXian" w:cs="Arial"/>
          <w:sz w:val="22"/>
        </w:rPr>
        <w:t>PolyU’s</w:t>
      </w:r>
      <w:proofErr w:type="spellEnd"/>
      <w:r>
        <w:rPr>
          <w:rFonts w:eastAsia="DengXian" w:cs="Arial"/>
          <w:sz w:val="22"/>
        </w:rPr>
        <w:t xml:space="preserve"> School of</w:t>
      </w:r>
      <w:r>
        <w:rPr>
          <w:rFonts w:eastAsia="DengXian" w:cs="Arial" w:hint="eastAsia"/>
          <w:sz w:val="22"/>
        </w:rPr>
        <w:t xml:space="preserve"> </w:t>
      </w:r>
      <w:r>
        <w:rPr>
          <w:rFonts w:eastAsia="DengXian" w:cs="Arial"/>
          <w:sz w:val="22"/>
        </w:rPr>
        <w:t>Hotel</w:t>
      </w:r>
      <w:r>
        <w:rPr>
          <w:rFonts w:eastAsia="DengXian" w:cs="Arial" w:hint="eastAsia"/>
          <w:sz w:val="22"/>
        </w:rPr>
        <w:t xml:space="preserve"> </w:t>
      </w:r>
      <w:r>
        <w:rPr>
          <w:rFonts w:eastAsia="DengXian" w:cs="Arial"/>
          <w:sz w:val="22"/>
        </w:rPr>
        <w:t>and Tourism Management</w:t>
      </w:r>
      <w:r>
        <w:rPr>
          <w:rFonts w:eastAsia="DengXian" w:cs="Arial"/>
          <w:sz w:val="22"/>
        </w:rPr>
        <w:t>）官网：</w:t>
      </w:r>
      <w:r>
        <w:rPr>
          <w:rFonts w:eastAsia="DengXian" w:cs="Arial"/>
          <w:sz w:val="22"/>
        </w:rPr>
        <w:t>https://www.polyu.edu.hk/shtm/</w:t>
      </w:r>
    </w:p>
    <w:p w14:paraId="5EC31D1B" w14:textId="77777777" w:rsidR="00825C1F" w:rsidRDefault="00000000">
      <w:pPr>
        <w:spacing w:before="300" w:after="120" w:line="288" w:lineRule="auto"/>
        <w:jc w:val="left"/>
        <w:outlineLvl w:val="2"/>
      </w:pPr>
      <w:bookmarkStart w:id="5" w:name="heading_5"/>
      <w:r>
        <w:rPr>
          <w:rFonts w:eastAsia="DengXian" w:cs="Arial"/>
          <w:b/>
          <w:sz w:val="30"/>
        </w:rPr>
        <w:t xml:space="preserve">2.2 </w:t>
      </w:r>
      <w:r>
        <w:rPr>
          <w:rFonts w:eastAsia="DengXian" w:cs="Arial"/>
          <w:b/>
          <w:sz w:val="30"/>
        </w:rPr>
        <w:t>数据上传页</w:t>
      </w:r>
      <w:bookmarkEnd w:id="5"/>
    </w:p>
    <w:p w14:paraId="7E408AAB" w14:textId="77777777" w:rsidR="00825C1F" w:rsidRDefault="00000000">
      <w:pPr>
        <w:spacing w:before="260" w:after="120" w:line="288" w:lineRule="auto"/>
        <w:jc w:val="left"/>
        <w:outlineLvl w:val="3"/>
      </w:pPr>
      <w:bookmarkStart w:id="6" w:name="heading_6"/>
      <w:r>
        <w:rPr>
          <w:rFonts w:eastAsia="DengXian" w:cs="Arial"/>
          <w:b/>
          <w:sz w:val="28"/>
        </w:rPr>
        <w:t xml:space="preserve">2.2.1 </w:t>
      </w:r>
      <w:r>
        <w:rPr>
          <w:rFonts w:eastAsia="DengXian" w:cs="Arial"/>
          <w:b/>
          <w:sz w:val="28"/>
        </w:rPr>
        <w:t>页面定位</w:t>
      </w:r>
      <w:bookmarkEnd w:id="6"/>
    </w:p>
    <w:p w14:paraId="0D14B79D" w14:textId="77777777" w:rsidR="00825C1F" w:rsidRDefault="00000000">
      <w:pPr>
        <w:spacing w:before="120" w:after="120" w:line="288" w:lineRule="auto"/>
        <w:jc w:val="left"/>
      </w:pPr>
      <w:r>
        <w:rPr>
          <w:rFonts w:eastAsia="DengXian" w:cs="Arial"/>
          <w:sz w:val="22"/>
        </w:rPr>
        <w:t>用户登录后的核心数据输入页面，支持系统所需全部</w:t>
      </w:r>
      <w:r>
        <w:rPr>
          <w:rFonts w:eastAsia="DengXian" w:cs="Arial"/>
          <w:sz w:val="22"/>
        </w:rPr>
        <w:t>8</w:t>
      </w:r>
      <w:r>
        <w:rPr>
          <w:rFonts w:eastAsia="DengXian" w:cs="Arial"/>
          <w:sz w:val="22"/>
        </w:rPr>
        <w:t>类数据的上传，为后续预测与分析提供数据基础。</w:t>
      </w:r>
    </w:p>
    <w:p w14:paraId="6ED4AE51" w14:textId="77777777" w:rsidR="00825C1F" w:rsidRDefault="00000000">
      <w:pPr>
        <w:spacing w:before="260" w:after="120" w:line="288" w:lineRule="auto"/>
        <w:jc w:val="left"/>
        <w:outlineLvl w:val="3"/>
      </w:pPr>
      <w:bookmarkStart w:id="7" w:name="heading_7"/>
      <w:r>
        <w:rPr>
          <w:rFonts w:eastAsia="DengXian" w:cs="Arial"/>
          <w:b/>
          <w:sz w:val="28"/>
        </w:rPr>
        <w:t xml:space="preserve">2.2.2 </w:t>
      </w:r>
      <w:r>
        <w:rPr>
          <w:rFonts w:eastAsia="DengXian" w:cs="Arial"/>
          <w:b/>
          <w:sz w:val="28"/>
        </w:rPr>
        <w:t>核心功能与布局</w:t>
      </w:r>
      <w:bookmarkEnd w:id="7"/>
    </w:p>
    <w:p w14:paraId="703040AD" w14:textId="77777777" w:rsidR="00825C1F" w:rsidRDefault="00000000">
      <w:pPr>
        <w:numPr>
          <w:ilvl w:val="0"/>
          <w:numId w:val="5"/>
        </w:numPr>
        <w:spacing w:before="120" w:after="120" w:line="288" w:lineRule="auto"/>
        <w:jc w:val="left"/>
      </w:pPr>
      <w:r>
        <w:rPr>
          <w:rFonts w:eastAsia="DengXian" w:cs="Arial"/>
          <w:b/>
          <w:sz w:val="22"/>
        </w:rPr>
        <w:t>导航栏（页面顶部）</w:t>
      </w:r>
      <w:r>
        <w:rPr>
          <w:rFonts w:eastAsia="DengXian" w:cs="Arial"/>
          <w:sz w:val="22"/>
        </w:rPr>
        <w:t>：包含</w:t>
      </w:r>
      <w:r>
        <w:rPr>
          <w:rFonts w:eastAsia="DengXian" w:cs="Arial"/>
          <w:sz w:val="22"/>
        </w:rPr>
        <w:t>“User Login</w:t>
      </w:r>
      <w:r>
        <w:rPr>
          <w:rFonts w:eastAsia="DengXian" w:cs="Arial"/>
          <w:sz w:val="22"/>
        </w:rPr>
        <w:t>（用户登录）</w:t>
      </w:r>
      <w:r>
        <w:rPr>
          <w:rFonts w:eastAsia="DengXian" w:cs="Arial"/>
          <w:sz w:val="22"/>
        </w:rPr>
        <w:t>”“Data Upload</w:t>
      </w:r>
      <w:r>
        <w:rPr>
          <w:rFonts w:eastAsia="DengXian" w:cs="Arial"/>
          <w:sz w:val="22"/>
        </w:rPr>
        <w:t>（数据上传）</w:t>
      </w:r>
      <w:r>
        <w:rPr>
          <w:rFonts w:eastAsia="DengXian" w:cs="Arial"/>
          <w:sz w:val="22"/>
        </w:rPr>
        <w:t>”“Prediction</w:t>
      </w:r>
      <w:r>
        <w:rPr>
          <w:rFonts w:eastAsia="DengXian" w:cs="Arial"/>
          <w:sz w:val="22"/>
        </w:rPr>
        <w:t>（预测）</w:t>
      </w:r>
      <w:r>
        <w:rPr>
          <w:rFonts w:eastAsia="DengXian" w:cs="Arial"/>
          <w:sz w:val="22"/>
        </w:rPr>
        <w:t>”“Analysis</w:t>
      </w:r>
      <w:r>
        <w:rPr>
          <w:rFonts w:eastAsia="DengXian" w:cs="Arial"/>
          <w:sz w:val="22"/>
        </w:rPr>
        <w:t>（分析）</w:t>
      </w:r>
      <w:r>
        <w:rPr>
          <w:rFonts w:eastAsia="DengXian" w:cs="Arial"/>
          <w:sz w:val="22"/>
        </w:rPr>
        <w:t>”</w:t>
      </w:r>
      <w:r>
        <w:rPr>
          <w:rFonts w:eastAsia="DengXian" w:cs="Arial"/>
          <w:sz w:val="22"/>
        </w:rPr>
        <w:t>四个导航选项，点击可跳转至对应页面。</w:t>
      </w:r>
    </w:p>
    <w:p w14:paraId="062E1261" w14:textId="77777777" w:rsidR="00825C1F" w:rsidRDefault="00000000">
      <w:pPr>
        <w:numPr>
          <w:ilvl w:val="0"/>
          <w:numId w:val="6"/>
        </w:numPr>
        <w:spacing w:before="120" w:after="120" w:line="288" w:lineRule="auto"/>
        <w:jc w:val="left"/>
      </w:pPr>
      <w:r>
        <w:rPr>
          <w:rFonts w:eastAsia="DengXian" w:cs="Arial"/>
          <w:b/>
          <w:sz w:val="22"/>
        </w:rPr>
        <w:t>数据上传区（页面主体）</w:t>
      </w:r>
      <w:r>
        <w:rPr>
          <w:rFonts w:eastAsia="DengXian" w:cs="Arial"/>
          <w:sz w:val="22"/>
        </w:rPr>
        <w:t>：按顺序展示</w:t>
      </w:r>
      <w:r>
        <w:rPr>
          <w:rFonts w:eastAsia="DengXian" w:cs="Arial"/>
          <w:sz w:val="22"/>
        </w:rPr>
        <w:t>8</w:t>
      </w:r>
      <w:r>
        <w:rPr>
          <w:rFonts w:eastAsia="DengXian" w:cs="Arial"/>
          <w:sz w:val="22"/>
        </w:rPr>
        <w:t>类数据的上传入口，每类数据需搭配清晰的中文名称及说明，具体要求如下：</w:t>
      </w:r>
    </w:p>
    <w:p w14:paraId="3083CB83" w14:textId="77777777" w:rsidR="00825C1F" w:rsidRDefault="00000000" w:rsidP="004E4013">
      <w:pPr>
        <w:numPr>
          <w:ilvl w:val="0"/>
          <w:numId w:val="6"/>
        </w:numPr>
        <w:spacing w:before="120" w:after="120" w:line="288" w:lineRule="auto"/>
        <w:jc w:val="center"/>
      </w:pPr>
      <w:r>
        <w:rPr>
          <w:noProof/>
        </w:rPr>
        <w:drawing>
          <wp:inline distT="0" distB="0" distL="114300" distR="114300" wp14:anchorId="055CE08C" wp14:editId="571F08A4">
            <wp:extent cx="3870960" cy="3349625"/>
            <wp:effectExtent l="0" t="0" r="15240" b="3175"/>
            <wp:docPr id="9" name="图片 2" descr="C:/Users/hp/Desktop/Software Copyright_Template_Sun Haoqiang/第二页.png第二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C:/Users/hp/Desktop/Software Copyright_Template_Sun Haoqiang/第二页.png第二页"/>
                    <pic:cNvPicPr>
                      <a:picLocks noChangeAspect="1"/>
                    </pic:cNvPicPr>
                  </pic:nvPicPr>
                  <pic:blipFill>
                    <a:blip r:embed="rId7"/>
                    <a:srcRect l="7062" r="7062"/>
                    <a:stretch>
                      <a:fillRect/>
                    </a:stretch>
                  </pic:blipFill>
                  <pic:spPr>
                    <a:xfrm>
                      <a:off x="0" y="0"/>
                      <a:ext cx="3870960" cy="3349625"/>
                    </a:xfrm>
                    <a:prstGeom prst="rect">
                      <a:avLst/>
                    </a:prstGeom>
                    <a:noFill/>
                    <a:ln>
                      <a:noFill/>
                    </a:ln>
                  </pic:spPr>
                </pic:pic>
              </a:graphicData>
            </a:graphic>
          </wp:inline>
        </w:drawing>
      </w:r>
      <w:r>
        <w:rPr>
          <w:rFonts w:eastAsia="DengXian" w:cs="Arial"/>
          <w:sz w:val="22"/>
        </w:rPr>
        <w:br/>
        <w:t xml:space="preserve">        </w:t>
      </w:r>
      <w:r>
        <w:rPr>
          <w:rFonts w:eastAsia="DengXian" w:cs="Arial"/>
          <w:sz w:val="22"/>
        </w:rPr>
        <w:t>视频（</w:t>
      </w:r>
      <w:r>
        <w:rPr>
          <w:rFonts w:eastAsia="DengXian" w:cs="Arial"/>
          <w:sz w:val="22"/>
        </w:rPr>
        <w:t>Video</w:t>
      </w:r>
      <w:r>
        <w:rPr>
          <w:rFonts w:eastAsia="DengXian" w:cs="Arial"/>
          <w:sz w:val="22"/>
        </w:rPr>
        <w:t>）：支持视频文件上传，需提示支持的文件格式（如</w:t>
      </w:r>
      <w:r>
        <w:rPr>
          <w:rFonts w:eastAsia="DengXian" w:cs="Arial"/>
          <w:sz w:val="22"/>
        </w:rPr>
        <w:t>MP4</w:t>
      </w:r>
      <w:r>
        <w:rPr>
          <w:rFonts w:eastAsia="DengXian" w:cs="Arial"/>
          <w:sz w:val="22"/>
        </w:rPr>
        <w:t>等）。</w:t>
      </w:r>
    </w:p>
    <w:p w14:paraId="4B2323E0" w14:textId="77777777" w:rsidR="00825C1F" w:rsidRDefault="00000000">
      <w:pPr>
        <w:numPr>
          <w:ilvl w:val="0"/>
          <w:numId w:val="7"/>
        </w:numPr>
        <w:spacing w:before="120" w:after="120" w:line="288" w:lineRule="auto"/>
        <w:jc w:val="left"/>
      </w:pPr>
      <w:r>
        <w:rPr>
          <w:rFonts w:eastAsia="DengXian" w:cs="Arial"/>
          <w:sz w:val="22"/>
        </w:rPr>
        <w:t>首图（</w:t>
      </w:r>
      <w:r>
        <w:rPr>
          <w:rFonts w:eastAsia="DengXian" w:cs="Arial"/>
          <w:sz w:val="22"/>
        </w:rPr>
        <w:t>Video cover image</w:t>
      </w:r>
      <w:r>
        <w:rPr>
          <w:rFonts w:eastAsia="DengXian" w:cs="Arial"/>
          <w:sz w:val="22"/>
        </w:rPr>
        <w:t>）：支持图片文件上传，作为视频封面展示，提示支持的</w:t>
      </w:r>
      <w:r>
        <w:rPr>
          <w:rFonts w:eastAsia="DengXian" w:cs="Arial"/>
          <w:sz w:val="22"/>
        </w:rPr>
        <w:lastRenderedPageBreak/>
        <w:t>图片格式（如</w:t>
      </w:r>
      <w:r>
        <w:rPr>
          <w:rFonts w:eastAsia="DengXian" w:cs="Arial"/>
          <w:sz w:val="22"/>
        </w:rPr>
        <w:t>JPG</w:t>
      </w:r>
      <w:r>
        <w:rPr>
          <w:rFonts w:eastAsia="DengXian" w:cs="Arial"/>
          <w:sz w:val="22"/>
        </w:rPr>
        <w:t>、</w:t>
      </w:r>
      <w:r>
        <w:rPr>
          <w:rFonts w:eastAsia="DengXian" w:cs="Arial"/>
          <w:sz w:val="22"/>
        </w:rPr>
        <w:t>PNG</w:t>
      </w:r>
      <w:r>
        <w:rPr>
          <w:rFonts w:eastAsia="DengXian" w:cs="Arial"/>
          <w:sz w:val="22"/>
        </w:rPr>
        <w:t>等）。</w:t>
      </w:r>
    </w:p>
    <w:p w14:paraId="1E242690" w14:textId="77777777" w:rsidR="00825C1F" w:rsidRDefault="00000000">
      <w:pPr>
        <w:numPr>
          <w:ilvl w:val="0"/>
          <w:numId w:val="8"/>
        </w:numPr>
        <w:spacing w:before="120" w:after="120" w:line="288" w:lineRule="auto"/>
        <w:jc w:val="left"/>
      </w:pPr>
      <w:r>
        <w:rPr>
          <w:rFonts w:eastAsia="DengXian" w:cs="Arial"/>
          <w:sz w:val="22"/>
        </w:rPr>
        <w:t>标题（</w:t>
      </w:r>
      <w:r>
        <w:rPr>
          <w:rFonts w:eastAsia="DengXian" w:cs="Arial"/>
          <w:sz w:val="22"/>
        </w:rPr>
        <w:t>Title</w:t>
      </w:r>
      <w:r>
        <w:rPr>
          <w:rFonts w:eastAsia="DengXian" w:cs="Arial"/>
          <w:sz w:val="22"/>
        </w:rPr>
        <w:t>）：文本输入框，用于输入视频内容的总标题。</w:t>
      </w:r>
    </w:p>
    <w:p w14:paraId="6BE82226" w14:textId="77777777" w:rsidR="00825C1F" w:rsidRDefault="00000000">
      <w:pPr>
        <w:numPr>
          <w:ilvl w:val="0"/>
          <w:numId w:val="9"/>
        </w:numPr>
        <w:spacing w:before="120" w:after="120" w:line="288" w:lineRule="auto"/>
        <w:jc w:val="left"/>
      </w:pPr>
      <w:r>
        <w:rPr>
          <w:rFonts w:eastAsia="DengXian" w:cs="Arial"/>
          <w:sz w:val="22"/>
        </w:rPr>
        <w:t>文本内容（</w:t>
      </w:r>
      <w:r>
        <w:rPr>
          <w:rFonts w:eastAsia="DengXian" w:cs="Arial"/>
          <w:sz w:val="22"/>
        </w:rPr>
        <w:t>Text content</w:t>
      </w:r>
      <w:r>
        <w:rPr>
          <w:rFonts w:eastAsia="DengXian" w:cs="Arial"/>
          <w:sz w:val="22"/>
        </w:rPr>
        <w:t>）：多行文本输入框，用于输入视频配套的文本描述。</w:t>
      </w:r>
    </w:p>
    <w:p w14:paraId="437302B7" w14:textId="77777777" w:rsidR="00825C1F" w:rsidRDefault="00000000">
      <w:pPr>
        <w:numPr>
          <w:ilvl w:val="0"/>
          <w:numId w:val="10"/>
        </w:numPr>
        <w:spacing w:before="120" w:after="120" w:line="288" w:lineRule="auto"/>
        <w:jc w:val="left"/>
      </w:pPr>
      <w:r>
        <w:rPr>
          <w:rFonts w:eastAsia="DengXian" w:cs="Arial"/>
          <w:sz w:val="22"/>
        </w:rPr>
        <w:t>内容标签（</w:t>
      </w:r>
      <w:r>
        <w:rPr>
          <w:rFonts w:eastAsia="DengXian" w:cs="Arial"/>
          <w:sz w:val="22"/>
        </w:rPr>
        <w:t>Tags</w:t>
      </w:r>
      <w:r>
        <w:rPr>
          <w:rFonts w:eastAsia="DengXian" w:cs="Arial"/>
          <w:sz w:val="22"/>
        </w:rPr>
        <w:t>）：提供多个文本输入框（初始可展示</w:t>
      </w:r>
      <w:r>
        <w:rPr>
          <w:rFonts w:eastAsia="DengXian" w:cs="Arial"/>
          <w:sz w:val="22"/>
        </w:rPr>
        <w:t>3-5</w:t>
      </w:r>
      <w:r>
        <w:rPr>
          <w:rFonts w:eastAsia="DengXian" w:cs="Arial"/>
          <w:sz w:val="22"/>
        </w:rPr>
        <w:t>个），每个输入框可输入</w:t>
      </w:r>
      <w:r>
        <w:rPr>
          <w:rFonts w:eastAsia="DengXian" w:cs="Arial"/>
          <w:sz w:val="22"/>
        </w:rPr>
        <w:t>1</w:t>
      </w:r>
      <w:r>
        <w:rPr>
          <w:rFonts w:eastAsia="DengXian" w:cs="Arial"/>
          <w:sz w:val="22"/>
        </w:rPr>
        <w:t>个话题标签；输入框右侧设置</w:t>
      </w:r>
      <w:r>
        <w:rPr>
          <w:rFonts w:eastAsia="DengXian" w:cs="Arial"/>
          <w:sz w:val="22"/>
        </w:rPr>
        <w:t>“+”</w:t>
      </w:r>
      <w:r>
        <w:rPr>
          <w:rFonts w:eastAsia="DengXian" w:cs="Arial"/>
          <w:sz w:val="22"/>
        </w:rPr>
        <w:t>号按钮，点击可新增输入框，支持用户自定义标签数量。</w:t>
      </w:r>
    </w:p>
    <w:p w14:paraId="2E3C0A83" w14:textId="77777777" w:rsidR="00825C1F" w:rsidRDefault="00000000">
      <w:pPr>
        <w:numPr>
          <w:ilvl w:val="0"/>
          <w:numId w:val="10"/>
        </w:numPr>
        <w:spacing w:before="120" w:after="120" w:line="288" w:lineRule="auto"/>
        <w:jc w:val="left"/>
      </w:pPr>
      <w:r>
        <w:rPr>
          <w:noProof/>
        </w:rPr>
        <w:drawing>
          <wp:inline distT="0" distB="0" distL="114300" distR="114300" wp14:anchorId="5C9B54BE" wp14:editId="4E0EDCB5">
            <wp:extent cx="5268595" cy="792480"/>
            <wp:effectExtent l="0" t="0" r="8255" b="7620"/>
            <wp:docPr id="13" name="图片 13"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5"/>
                    <pic:cNvPicPr>
                      <a:picLocks noChangeAspect="1"/>
                    </pic:cNvPicPr>
                  </pic:nvPicPr>
                  <pic:blipFill>
                    <a:blip r:embed="rId8"/>
                    <a:stretch>
                      <a:fillRect/>
                    </a:stretch>
                  </pic:blipFill>
                  <pic:spPr>
                    <a:xfrm>
                      <a:off x="0" y="0"/>
                      <a:ext cx="5268595" cy="792480"/>
                    </a:xfrm>
                    <a:prstGeom prst="rect">
                      <a:avLst/>
                    </a:prstGeom>
                  </pic:spPr>
                </pic:pic>
              </a:graphicData>
            </a:graphic>
          </wp:inline>
        </w:drawing>
      </w:r>
    </w:p>
    <w:p w14:paraId="506C09DF" w14:textId="77777777" w:rsidR="00825C1F" w:rsidRDefault="00000000">
      <w:pPr>
        <w:numPr>
          <w:ilvl w:val="0"/>
          <w:numId w:val="11"/>
        </w:numPr>
        <w:spacing w:before="120" w:after="120" w:line="288" w:lineRule="auto"/>
        <w:jc w:val="left"/>
      </w:pPr>
      <w:r>
        <w:rPr>
          <w:rFonts w:eastAsia="DengXian" w:cs="Arial"/>
          <w:sz w:val="22"/>
        </w:rPr>
        <w:t>酒店粉丝数（</w:t>
      </w:r>
      <w:r>
        <w:rPr>
          <w:rFonts w:eastAsia="DengXian" w:cs="Arial"/>
          <w:sz w:val="22"/>
        </w:rPr>
        <w:t>Number of hotel followers</w:t>
      </w:r>
      <w:r>
        <w:rPr>
          <w:rFonts w:eastAsia="DengXian" w:cs="Arial"/>
          <w:sz w:val="22"/>
        </w:rPr>
        <w:t>）：数字输入框，用于输入酒店当前的粉丝数量。</w:t>
      </w:r>
    </w:p>
    <w:p w14:paraId="5BC39863" w14:textId="77777777" w:rsidR="00825C1F" w:rsidRDefault="00000000">
      <w:pPr>
        <w:numPr>
          <w:ilvl w:val="0"/>
          <w:numId w:val="12"/>
        </w:numPr>
        <w:spacing w:before="120" w:after="120" w:line="288" w:lineRule="auto"/>
        <w:jc w:val="left"/>
      </w:pPr>
      <w:r>
        <w:rPr>
          <w:rFonts w:eastAsia="DengXian" w:cs="Arial"/>
          <w:sz w:val="22"/>
        </w:rPr>
        <w:t>酒店关注数（</w:t>
      </w:r>
      <w:r>
        <w:rPr>
          <w:rFonts w:eastAsia="DengXian" w:cs="Arial"/>
          <w:sz w:val="22"/>
        </w:rPr>
        <w:t>Number of hotel subscribers</w:t>
      </w:r>
      <w:r>
        <w:rPr>
          <w:rFonts w:eastAsia="DengXian" w:cs="Arial"/>
          <w:sz w:val="22"/>
        </w:rPr>
        <w:t>）：数字输入框，用于输入酒店当前关注的其他用户数量。</w:t>
      </w:r>
    </w:p>
    <w:p w14:paraId="79B9E8C6" w14:textId="77777777" w:rsidR="00825C1F" w:rsidRDefault="00000000">
      <w:pPr>
        <w:numPr>
          <w:ilvl w:val="0"/>
          <w:numId w:val="13"/>
        </w:numPr>
        <w:spacing w:before="120" w:after="120" w:line="288" w:lineRule="auto"/>
        <w:jc w:val="left"/>
      </w:pPr>
      <w:r>
        <w:rPr>
          <w:rFonts w:eastAsia="DengXian" w:cs="Arial"/>
          <w:sz w:val="22"/>
        </w:rPr>
        <w:t>酒店累计点赞数（</w:t>
      </w:r>
      <w:r>
        <w:rPr>
          <w:rFonts w:eastAsia="DengXian" w:cs="Arial"/>
          <w:sz w:val="22"/>
        </w:rPr>
        <w:t>Number of hotel likes</w:t>
      </w:r>
      <w:r>
        <w:rPr>
          <w:rFonts w:eastAsia="DengXian" w:cs="Arial"/>
          <w:sz w:val="22"/>
        </w:rPr>
        <w:t>）：数字输入框，用于输入酒店当前累积收到的点赞总数。</w:t>
      </w:r>
    </w:p>
    <w:p w14:paraId="6C23F9D3" w14:textId="77777777" w:rsidR="00825C1F" w:rsidRDefault="00000000">
      <w:pPr>
        <w:numPr>
          <w:ilvl w:val="0"/>
          <w:numId w:val="14"/>
        </w:numPr>
        <w:spacing w:before="120" w:after="120" w:line="288" w:lineRule="auto"/>
        <w:jc w:val="left"/>
      </w:pPr>
      <w:r>
        <w:rPr>
          <w:rFonts w:eastAsia="DengXian" w:cs="Arial"/>
          <w:b/>
          <w:sz w:val="22"/>
        </w:rPr>
        <w:t>提交按钮（数据上传区底部）</w:t>
      </w:r>
      <w:r>
        <w:rPr>
          <w:rFonts w:eastAsia="DengXian" w:cs="Arial"/>
          <w:sz w:val="22"/>
        </w:rPr>
        <w:t>：设置</w:t>
      </w:r>
      <w:r>
        <w:rPr>
          <w:rFonts w:eastAsia="DengXian" w:cs="Arial"/>
          <w:sz w:val="22"/>
        </w:rPr>
        <w:t>“Submit</w:t>
      </w:r>
      <w:r>
        <w:rPr>
          <w:rFonts w:eastAsia="DengXian" w:cs="Arial"/>
          <w:sz w:val="22"/>
        </w:rPr>
        <w:t>（提交）</w:t>
      </w:r>
      <w:r>
        <w:rPr>
          <w:rFonts w:eastAsia="DengXian" w:cs="Arial"/>
          <w:sz w:val="22"/>
        </w:rPr>
        <w:t>”</w:t>
      </w:r>
      <w:r>
        <w:rPr>
          <w:rFonts w:eastAsia="DengXian" w:cs="Arial"/>
          <w:sz w:val="22"/>
        </w:rPr>
        <w:t>按钮，点击后触发数据校验，校验通过后跳转至预测结果页。</w:t>
      </w:r>
    </w:p>
    <w:p w14:paraId="3B340445" w14:textId="77777777" w:rsidR="00825C1F" w:rsidRDefault="00000000">
      <w:pPr>
        <w:spacing w:before="300" w:after="120" w:line="288" w:lineRule="auto"/>
        <w:jc w:val="left"/>
        <w:outlineLvl w:val="2"/>
      </w:pPr>
      <w:bookmarkStart w:id="8" w:name="heading_8"/>
      <w:r>
        <w:rPr>
          <w:rFonts w:eastAsia="DengXian" w:cs="Arial"/>
          <w:b/>
          <w:sz w:val="30"/>
        </w:rPr>
        <w:t xml:space="preserve">2.3 </w:t>
      </w:r>
      <w:r>
        <w:rPr>
          <w:rFonts w:eastAsia="DengXian" w:cs="Arial"/>
          <w:b/>
          <w:sz w:val="30"/>
        </w:rPr>
        <w:t>预测结果页</w:t>
      </w:r>
      <w:bookmarkEnd w:id="8"/>
    </w:p>
    <w:p w14:paraId="5594A534" w14:textId="77777777" w:rsidR="00825C1F" w:rsidRDefault="00000000">
      <w:pPr>
        <w:spacing w:before="260" w:after="120" w:line="288" w:lineRule="auto"/>
        <w:jc w:val="left"/>
        <w:outlineLvl w:val="3"/>
      </w:pPr>
      <w:bookmarkStart w:id="9" w:name="heading_9"/>
      <w:r>
        <w:rPr>
          <w:rFonts w:eastAsia="DengXian" w:cs="Arial"/>
          <w:b/>
          <w:sz w:val="28"/>
        </w:rPr>
        <w:t xml:space="preserve">2.3.1 </w:t>
      </w:r>
      <w:r>
        <w:rPr>
          <w:rFonts w:eastAsia="DengXian" w:cs="Arial"/>
          <w:b/>
          <w:sz w:val="28"/>
        </w:rPr>
        <w:t>页面定位</w:t>
      </w:r>
      <w:bookmarkEnd w:id="9"/>
    </w:p>
    <w:p w14:paraId="4292A970" w14:textId="77777777" w:rsidR="00825C1F" w:rsidRDefault="00000000">
      <w:pPr>
        <w:spacing w:before="120" w:after="120" w:line="288" w:lineRule="auto"/>
        <w:jc w:val="left"/>
        <w:rPr>
          <w:rFonts w:eastAsia="DengXian" w:cs="Arial"/>
          <w:sz w:val="22"/>
        </w:rPr>
      </w:pPr>
      <w:r>
        <w:rPr>
          <w:rFonts w:eastAsia="DengXian" w:cs="Arial"/>
          <w:sz w:val="22"/>
        </w:rPr>
        <w:t>展示用户上传数据的营销效果预测结果，提供本地化与行业化双维度预测解读，辅助用户评估内容效果。</w:t>
      </w:r>
    </w:p>
    <w:p w14:paraId="0F7AF699" w14:textId="77777777" w:rsidR="00825C1F" w:rsidRDefault="00000000">
      <w:pPr>
        <w:spacing w:before="120" w:after="120" w:line="288" w:lineRule="auto"/>
        <w:jc w:val="left"/>
        <w:rPr>
          <w:rFonts w:eastAsia="DengXian" w:cs="Arial"/>
          <w:sz w:val="22"/>
        </w:rPr>
      </w:pPr>
      <w:r>
        <w:rPr>
          <w:rFonts w:eastAsiaTheme="minorEastAsia" w:hint="eastAsia"/>
          <w:noProof/>
        </w:rPr>
        <w:lastRenderedPageBreak/>
        <w:drawing>
          <wp:inline distT="0" distB="0" distL="114300" distR="114300" wp14:anchorId="2B35E3DF" wp14:editId="4D73ACDD">
            <wp:extent cx="4122420" cy="3341370"/>
            <wp:effectExtent l="0" t="0" r="11430" b="11430"/>
            <wp:docPr id="7" name="图片 7" descr="C:/Users/hp/Desktop/Software Copyright_Template_Sun Haoqiang/第三页.png第三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hp/Desktop/Software Copyright_Template_Sun Haoqiang/第三页.png第三页"/>
                    <pic:cNvPicPr>
                      <a:picLocks noChangeAspect="1"/>
                    </pic:cNvPicPr>
                  </pic:nvPicPr>
                  <pic:blipFill>
                    <a:blip r:embed="rId9"/>
                    <a:srcRect t="3296" b="3296"/>
                    <a:stretch>
                      <a:fillRect/>
                    </a:stretch>
                  </pic:blipFill>
                  <pic:spPr>
                    <a:xfrm>
                      <a:off x="0" y="0"/>
                      <a:ext cx="4122420" cy="3341370"/>
                    </a:xfrm>
                    <a:prstGeom prst="rect">
                      <a:avLst/>
                    </a:prstGeom>
                  </pic:spPr>
                </pic:pic>
              </a:graphicData>
            </a:graphic>
          </wp:inline>
        </w:drawing>
      </w:r>
    </w:p>
    <w:p w14:paraId="7B52F4F0" w14:textId="77777777" w:rsidR="00825C1F" w:rsidRDefault="00000000">
      <w:pPr>
        <w:spacing w:before="260" w:after="120" w:line="288" w:lineRule="auto"/>
        <w:jc w:val="left"/>
        <w:outlineLvl w:val="3"/>
        <w:rPr>
          <w:rFonts w:eastAsia="DengXian" w:cs="Arial"/>
          <w:b/>
          <w:sz w:val="28"/>
        </w:rPr>
      </w:pPr>
      <w:bookmarkStart w:id="10" w:name="heading_10"/>
      <w:r>
        <w:rPr>
          <w:rFonts w:eastAsia="DengXian" w:cs="Arial"/>
          <w:b/>
          <w:sz w:val="28"/>
        </w:rPr>
        <w:t xml:space="preserve">2.3.2 </w:t>
      </w:r>
      <w:r>
        <w:rPr>
          <w:rFonts w:eastAsia="DengXian" w:cs="Arial"/>
          <w:b/>
          <w:sz w:val="28"/>
        </w:rPr>
        <w:t>核心功能与布局</w:t>
      </w:r>
      <w:bookmarkEnd w:id="10"/>
    </w:p>
    <w:p w14:paraId="388BA595" w14:textId="77777777" w:rsidR="00825C1F" w:rsidRDefault="00000000">
      <w:pPr>
        <w:numPr>
          <w:ilvl w:val="0"/>
          <w:numId w:val="15"/>
        </w:numPr>
        <w:spacing w:before="120" w:after="120" w:line="288" w:lineRule="auto"/>
        <w:jc w:val="left"/>
      </w:pPr>
      <w:r>
        <w:rPr>
          <w:rFonts w:eastAsia="DengXian" w:cs="Arial"/>
          <w:b/>
          <w:sz w:val="22"/>
        </w:rPr>
        <w:t>导航栏（页面顶部）</w:t>
      </w:r>
      <w:r>
        <w:rPr>
          <w:rFonts w:eastAsia="DengXian" w:cs="Arial"/>
          <w:sz w:val="22"/>
        </w:rPr>
        <w:t>：同数据上传页导航栏，当前页面</w:t>
      </w:r>
      <w:r>
        <w:rPr>
          <w:rFonts w:eastAsia="DengXian" w:cs="Arial"/>
          <w:sz w:val="22"/>
        </w:rPr>
        <w:t>“Prediction”</w:t>
      </w:r>
      <w:r>
        <w:rPr>
          <w:rFonts w:eastAsia="DengXian" w:cs="Arial"/>
          <w:sz w:val="22"/>
        </w:rPr>
        <w:t>需高亮显示。</w:t>
      </w:r>
    </w:p>
    <w:p w14:paraId="605C0B7C" w14:textId="77777777" w:rsidR="00825C1F" w:rsidRDefault="00000000">
      <w:pPr>
        <w:numPr>
          <w:ilvl w:val="0"/>
          <w:numId w:val="16"/>
        </w:numPr>
        <w:spacing w:before="120" w:after="120" w:line="288" w:lineRule="auto"/>
        <w:jc w:val="left"/>
      </w:pPr>
      <w:r>
        <w:rPr>
          <w:rFonts w:eastAsia="DengXian" w:cs="Arial"/>
          <w:b/>
          <w:sz w:val="22"/>
        </w:rPr>
        <w:t>加载画面（页面跳转后先显示）</w:t>
      </w:r>
      <w:r>
        <w:rPr>
          <w:rFonts w:eastAsia="DengXian" w:cs="Arial"/>
          <w:sz w:val="22"/>
        </w:rPr>
        <w:t>：展示动态加载图标及文字</w:t>
      </w:r>
      <w:r>
        <w:rPr>
          <w:rFonts w:eastAsia="DengXian" w:cs="Arial"/>
          <w:sz w:val="22"/>
        </w:rPr>
        <w:t>“</w:t>
      </w:r>
      <w:r>
        <w:rPr>
          <w:rFonts w:eastAsia="DengXian" w:cs="Arial"/>
          <w:sz w:val="22"/>
        </w:rPr>
        <w:t>数据处理与预测中，请耐心等待</w:t>
      </w:r>
      <w:r>
        <w:rPr>
          <w:rFonts w:eastAsia="DengXian" w:cs="Arial"/>
          <w:sz w:val="22"/>
        </w:rPr>
        <w:t>...”</w:t>
      </w:r>
      <w:r>
        <w:rPr>
          <w:rFonts w:eastAsia="DengXian" w:cs="Arial"/>
          <w:sz w:val="22"/>
        </w:rPr>
        <w:t>，预测完成后自动隐藏并显示预测结果。</w:t>
      </w:r>
    </w:p>
    <w:p w14:paraId="46318364" w14:textId="77777777" w:rsidR="00825C1F" w:rsidRDefault="00000000">
      <w:pPr>
        <w:rPr>
          <w:rFonts w:eastAsia="DengXian" w:cs="Arial"/>
          <w:sz w:val="22"/>
        </w:rPr>
      </w:pPr>
      <w:r>
        <w:rPr>
          <w:rFonts w:eastAsia="DengXian" w:cs="Arial"/>
          <w:b/>
          <w:sz w:val="22"/>
        </w:rPr>
        <w:t>预测结果展示区（页面主体）</w:t>
      </w:r>
      <w:r>
        <w:rPr>
          <w:rFonts w:eastAsia="DengXian" w:cs="Arial"/>
          <w:sz w:val="22"/>
        </w:rPr>
        <w:t>：分两大板块展示预测结果，每板块包含预测分数、范围定义</w:t>
      </w:r>
      <w:r>
        <w:rPr>
          <w:rFonts w:eastAsia="DengXian" w:cs="Arial" w:hint="eastAsia"/>
          <w:sz w:val="22"/>
        </w:rPr>
        <w:t>。</w:t>
      </w:r>
    </w:p>
    <w:p w14:paraId="748A6A04" w14:textId="77777777" w:rsidR="00825C1F" w:rsidRDefault="00000000">
      <w:r>
        <w:rPr>
          <w:rFonts w:eastAsia="DengXian" w:cs="Arial"/>
          <w:b/>
          <w:bCs/>
          <w:sz w:val="22"/>
        </w:rPr>
        <w:t>文字解读</w:t>
      </w:r>
      <w:r>
        <w:rPr>
          <w:rFonts w:eastAsia="DengXian" w:cs="Arial"/>
          <w:sz w:val="22"/>
        </w:rPr>
        <w:t>：</w:t>
      </w:r>
      <w:r>
        <w:rPr>
          <w:rFonts w:eastAsia="DengXian" w:cs="Arial"/>
          <w:sz w:val="22"/>
        </w:rPr>
        <w:br/>
      </w:r>
      <w:r>
        <w:t>Engagement score prediction</w:t>
      </w:r>
    </w:p>
    <w:p w14:paraId="7D1221B9" w14:textId="77777777" w:rsidR="00825C1F" w:rsidRDefault="00000000">
      <w:r>
        <w:t>(Local scope)</w:t>
      </w:r>
    </w:p>
    <w:p w14:paraId="3BA4A33A" w14:textId="77777777" w:rsidR="00825C1F" w:rsidRDefault="00000000">
      <w:r>
        <w:t>Local scope: Based on the like count range from Hotel Icon's own historical data,</w:t>
      </w:r>
      <w:r>
        <w:rPr>
          <w:rFonts w:hint="eastAsia"/>
        </w:rPr>
        <w:t xml:space="preserve"> this refers </w:t>
      </w:r>
      <w:proofErr w:type="gramStart"/>
      <w:r>
        <w:rPr>
          <w:rFonts w:hint="eastAsia"/>
        </w:rPr>
        <w:t xml:space="preserve">to </w:t>
      </w:r>
      <w:r>
        <w:t xml:space="preserve"> the</w:t>
      </w:r>
      <w:proofErr w:type="gramEnd"/>
      <w:r>
        <w:t xml:space="preserve"> prediction of </w:t>
      </w:r>
      <w:r>
        <w:rPr>
          <w:rFonts w:hint="eastAsia"/>
        </w:rPr>
        <w:t xml:space="preserve">the probability that the video content will achieve a high level of engagement relative to its </w:t>
      </w:r>
      <w:r>
        <w:t>Hotel Icon's</w:t>
      </w:r>
      <w:r>
        <w:rPr>
          <w:rFonts w:hint="eastAsia"/>
        </w:rPr>
        <w:t xml:space="preserve"> performance history</w:t>
      </w:r>
      <w:r>
        <w:t>.</w:t>
      </w:r>
    </w:p>
    <w:p w14:paraId="3616CD00" w14:textId="77777777" w:rsidR="00825C1F" w:rsidRDefault="00825C1F"/>
    <w:p w14:paraId="23C3462E" w14:textId="77777777" w:rsidR="00825C1F" w:rsidRDefault="00000000">
      <w:r>
        <w:t>Engagement score prediction</w:t>
      </w:r>
    </w:p>
    <w:p w14:paraId="156809A3" w14:textId="77777777" w:rsidR="00825C1F" w:rsidRDefault="00000000">
      <w:r>
        <w:t>(Global scope)</w:t>
      </w:r>
    </w:p>
    <w:p w14:paraId="53466B29" w14:textId="77777777" w:rsidR="00825C1F" w:rsidRDefault="00000000">
      <w:r>
        <w:t xml:space="preserve">Global scope: Based on the range of likes from all official hotel accounts on the </w:t>
      </w:r>
      <w:proofErr w:type="spellStart"/>
      <w:r>
        <w:t>Xiaohongshu</w:t>
      </w:r>
      <w:proofErr w:type="spellEnd"/>
      <w:r>
        <w:t xml:space="preserve"> platform within the dataset, this refers to the prediction of the </w:t>
      </w:r>
      <w:proofErr w:type="spellStart"/>
      <w:r>
        <w:t>the</w:t>
      </w:r>
      <w:proofErr w:type="spellEnd"/>
      <w:r>
        <w:t xml:space="preserve"> probability that the video content will reach</w:t>
      </w:r>
      <w:r>
        <w:rPr>
          <w:rFonts w:hint="eastAsia"/>
        </w:rPr>
        <w:t xml:space="preserve"> </w:t>
      </w:r>
      <w:r>
        <w:t>industry-leading engagement</w:t>
      </w:r>
      <w:r>
        <w:rPr>
          <w:rFonts w:hint="eastAsia"/>
        </w:rPr>
        <w:t xml:space="preserve"> </w:t>
      </w:r>
      <w:r>
        <w:t>levels.</w:t>
      </w:r>
    </w:p>
    <w:p w14:paraId="4F89DF88" w14:textId="77777777" w:rsidR="00825C1F" w:rsidRDefault="00825C1F">
      <w:pPr>
        <w:spacing w:before="120" w:after="120" w:line="288" w:lineRule="auto"/>
        <w:jc w:val="left"/>
      </w:pPr>
    </w:p>
    <w:p w14:paraId="775143DD" w14:textId="77777777" w:rsidR="00825C1F" w:rsidRDefault="00000000">
      <w:pPr>
        <w:spacing w:before="300" w:after="120" w:line="288" w:lineRule="auto"/>
        <w:jc w:val="left"/>
        <w:outlineLvl w:val="2"/>
      </w:pPr>
      <w:bookmarkStart w:id="11" w:name="heading_11"/>
      <w:r>
        <w:rPr>
          <w:rFonts w:eastAsia="DengXian" w:cs="Arial"/>
          <w:b/>
          <w:sz w:val="30"/>
        </w:rPr>
        <w:t xml:space="preserve">2.4 </w:t>
      </w:r>
      <w:r>
        <w:rPr>
          <w:rFonts w:eastAsia="DengXian" w:cs="Arial"/>
          <w:b/>
          <w:sz w:val="30"/>
        </w:rPr>
        <w:t>分析结果页</w:t>
      </w:r>
      <w:bookmarkEnd w:id="11"/>
    </w:p>
    <w:p w14:paraId="03A55EDD" w14:textId="77777777" w:rsidR="00825C1F" w:rsidRDefault="00000000">
      <w:pPr>
        <w:spacing w:before="260" w:after="120" w:line="288" w:lineRule="auto"/>
        <w:jc w:val="left"/>
        <w:outlineLvl w:val="3"/>
      </w:pPr>
      <w:bookmarkStart w:id="12" w:name="heading_12"/>
      <w:r>
        <w:rPr>
          <w:rFonts w:eastAsia="DengXian" w:cs="Arial"/>
          <w:b/>
          <w:sz w:val="28"/>
        </w:rPr>
        <w:t xml:space="preserve">2.4.1 </w:t>
      </w:r>
      <w:r>
        <w:rPr>
          <w:rFonts w:eastAsia="DengXian" w:cs="Arial"/>
          <w:b/>
          <w:sz w:val="28"/>
        </w:rPr>
        <w:t>页面定位</w:t>
      </w:r>
      <w:bookmarkEnd w:id="12"/>
    </w:p>
    <w:p w14:paraId="7A34F536" w14:textId="77777777" w:rsidR="00825C1F" w:rsidRDefault="00000000">
      <w:pPr>
        <w:spacing w:before="120" w:after="120" w:line="288" w:lineRule="auto"/>
        <w:jc w:val="left"/>
        <w:rPr>
          <w:rFonts w:eastAsia="DengXian" w:cs="Arial"/>
          <w:sz w:val="22"/>
        </w:rPr>
      </w:pPr>
      <w:r>
        <w:rPr>
          <w:rFonts w:eastAsia="DengXian" w:cs="Arial"/>
          <w:sz w:val="22"/>
        </w:rPr>
        <w:t>对用户上传数据进行多维度深度分析，展示内容质量、情感倾向、内容一致性三类核心指标，为内容优化提供具体方向。</w:t>
      </w:r>
    </w:p>
    <w:p w14:paraId="5CB009E8" w14:textId="77777777" w:rsidR="00825C1F" w:rsidRDefault="00000000">
      <w:pPr>
        <w:spacing w:before="120" w:after="120" w:line="288" w:lineRule="auto"/>
        <w:jc w:val="left"/>
        <w:rPr>
          <w:rFonts w:eastAsia="DengXian" w:cs="Arial"/>
          <w:sz w:val="22"/>
        </w:rPr>
      </w:pPr>
      <w:r>
        <w:rPr>
          <w:noProof/>
        </w:rPr>
        <w:lastRenderedPageBreak/>
        <w:drawing>
          <wp:inline distT="0" distB="0" distL="114300" distR="114300" wp14:anchorId="69BB85BB" wp14:editId="5A0642E7">
            <wp:extent cx="4406265" cy="3830955"/>
            <wp:effectExtent l="0" t="0" r="13335" b="17145"/>
            <wp:docPr id="10" name="图片 3" descr="C:/Users/hp/Desktop/Software Copyright_Template_Sun Haoqiang/第四页.png第四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C:/Users/hp/Desktop/Software Copyright_Template_Sun Haoqiang/第四页.png第四页"/>
                    <pic:cNvPicPr>
                      <a:picLocks noChangeAspect="1"/>
                    </pic:cNvPicPr>
                  </pic:nvPicPr>
                  <pic:blipFill>
                    <a:blip r:embed="rId10"/>
                    <a:srcRect l="845" r="845"/>
                    <a:stretch>
                      <a:fillRect/>
                    </a:stretch>
                  </pic:blipFill>
                  <pic:spPr>
                    <a:xfrm>
                      <a:off x="0" y="0"/>
                      <a:ext cx="4406265" cy="3830955"/>
                    </a:xfrm>
                    <a:prstGeom prst="rect">
                      <a:avLst/>
                    </a:prstGeom>
                    <a:noFill/>
                    <a:ln>
                      <a:noFill/>
                    </a:ln>
                  </pic:spPr>
                </pic:pic>
              </a:graphicData>
            </a:graphic>
          </wp:inline>
        </w:drawing>
      </w:r>
    </w:p>
    <w:p w14:paraId="6878FBB2" w14:textId="77777777" w:rsidR="00825C1F" w:rsidRDefault="00000000">
      <w:pPr>
        <w:spacing w:before="260" w:after="120" w:line="288" w:lineRule="auto"/>
        <w:jc w:val="left"/>
        <w:outlineLvl w:val="3"/>
      </w:pPr>
      <w:bookmarkStart w:id="13" w:name="heading_13"/>
      <w:r>
        <w:rPr>
          <w:rFonts w:eastAsia="DengXian" w:cs="Arial"/>
          <w:b/>
          <w:sz w:val="28"/>
        </w:rPr>
        <w:t xml:space="preserve">2.4.2 </w:t>
      </w:r>
      <w:r>
        <w:rPr>
          <w:rFonts w:eastAsia="DengXian" w:cs="Arial"/>
          <w:b/>
          <w:sz w:val="28"/>
        </w:rPr>
        <w:t>核心功能与布局</w:t>
      </w:r>
      <w:bookmarkEnd w:id="13"/>
    </w:p>
    <w:p w14:paraId="045CC385" w14:textId="77777777" w:rsidR="00825C1F" w:rsidRDefault="00000000">
      <w:pPr>
        <w:numPr>
          <w:ilvl w:val="0"/>
          <w:numId w:val="17"/>
        </w:numPr>
        <w:spacing w:before="120" w:after="120" w:line="288" w:lineRule="auto"/>
        <w:jc w:val="left"/>
      </w:pPr>
      <w:r>
        <w:rPr>
          <w:rFonts w:eastAsia="DengXian" w:cs="Arial"/>
          <w:b/>
          <w:sz w:val="22"/>
        </w:rPr>
        <w:t>导航栏（页面顶部）</w:t>
      </w:r>
      <w:r>
        <w:rPr>
          <w:rFonts w:eastAsia="DengXian" w:cs="Arial"/>
          <w:sz w:val="22"/>
        </w:rPr>
        <w:t>：同数据上传页导航栏，当前页面</w:t>
      </w:r>
      <w:r>
        <w:rPr>
          <w:rFonts w:eastAsia="DengXian" w:cs="Arial"/>
          <w:sz w:val="22"/>
        </w:rPr>
        <w:t>“Analysis”</w:t>
      </w:r>
      <w:r>
        <w:rPr>
          <w:rFonts w:eastAsia="DengXian" w:cs="Arial"/>
          <w:sz w:val="22"/>
        </w:rPr>
        <w:t>需高亮显示。</w:t>
      </w:r>
    </w:p>
    <w:p w14:paraId="75C56F59" w14:textId="77777777" w:rsidR="00825C1F" w:rsidRDefault="00000000">
      <w:pPr>
        <w:numPr>
          <w:ilvl w:val="0"/>
          <w:numId w:val="18"/>
        </w:numPr>
        <w:spacing w:before="120" w:after="120" w:line="288" w:lineRule="auto"/>
        <w:jc w:val="left"/>
      </w:pPr>
      <w:r>
        <w:rPr>
          <w:rFonts w:eastAsia="DengXian" w:cs="Arial"/>
          <w:b/>
          <w:sz w:val="22"/>
        </w:rPr>
        <w:t>指标标签切换区（导航栏下方）</w:t>
      </w:r>
      <w:r>
        <w:rPr>
          <w:rFonts w:eastAsia="DengXian" w:cs="Arial"/>
          <w:sz w:val="22"/>
        </w:rPr>
        <w:t>：设置三个标签页，分别为</w:t>
      </w:r>
      <w:r>
        <w:rPr>
          <w:rFonts w:eastAsia="DengXian" w:cs="Arial"/>
          <w:sz w:val="22"/>
        </w:rPr>
        <w:t>“Content quality scores</w:t>
      </w:r>
      <w:r>
        <w:rPr>
          <w:rFonts w:eastAsia="DengXian" w:cs="Arial"/>
          <w:sz w:val="22"/>
        </w:rPr>
        <w:t>（内容质量分数）</w:t>
      </w:r>
      <w:r>
        <w:rPr>
          <w:rFonts w:eastAsia="DengXian" w:cs="Arial"/>
          <w:sz w:val="22"/>
        </w:rPr>
        <w:t>”“Content sentiment scores</w:t>
      </w:r>
      <w:r>
        <w:rPr>
          <w:rFonts w:eastAsia="DengXian" w:cs="Arial"/>
          <w:sz w:val="22"/>
        </w:rPr>
        <w:t>（内容情感分数）</w:t>
      </w:r>
      <w:r>
        <w:rPr>
          <w:rFonts w:eastAsia="DengXian" w:cs="Arial"/>
          <w:sz w:val="22"/>
        </w:rPr>
        <w:t>”“Content consistency scores</w:t>
      </w:r>
      <w:r>
        <w:rPr>
          <w:rFonts w:eastAsia="DengXian" w:cs="Arial"/>
          <w:sz w:val="22"/>
        </w:rPr>
        <w:t>（内容一致性分数）</w:t>
      </w:r>
      <w:r>
        <w:rPr>
          <w:rFonts w:eastAsia="DengXian" w:cs="Arial"/>
          <w:sz w:val="22"/>
        </w:rPr>
        <w:t>”</w:t>
      </w:r>
      <w:r>
        <w:rPr>
          <w:rFonts w:eastAsia="DengXian" w:cs="Arial"/>
          <w:sz w:val="22"/>
        </w:rPr>
        <w:t>，点击标签可切换至对应指标展示区。</w:t>
      </w:r>
    </w:p>
    <w:p w14:paraId="324DA5B7" w14:textId="77777777" w:rsidR="00825C1F" w:rsidRDefault="00000000">
      <w:pPr>
        <w:numPr>
          <w:ilvl w:val="0"/>
          <w:numId w:val="19"/>
        </w:numPr>
        <w:spacing w:before="120" w:after="120" w:line="288" w:lineRule="auto"/>
        <w:jc w:val="left"/>
      </w:pPr>
      <w:r>
        <w:rPr>
          <w:rFonts w:eastAsia="DengXian" w:cs="Arial"/>
          <w:b/>
          <w:sz w:val="22"/>
        </w:rPr>
        <w:t>指标展示区（页面主体）</w:t>
      </w:r>
      <w:r>
        <w:rPr>
          <w:rFonts w:eastAsia="DengXian" w:cs="Arial"/>
          <w:sz w:val="22"/>
        </w:rPr>
        <w:t>：根据选中的标签页展示对应指标，具体指标及展示要求如下：</w:t>
      </w:r>
    </w:p>
    <w:p w14:paraId="67DB2509" w14:textId="77777777" w:rsidR="00825C1F" w:rsidRDefault="00000000">
      <w:pPr>
        <w:spacing w:before="120" w:after="120" w:line="288" w:lineRule="auto"/>
        <w:jc w:val="left"/>
      </w:pPr>
      <w:r>
        <w:rPr>
          <w:rFonts w:eastAsia="DengXian" w:cs="Arial"/>
          <w:sz w:val="22"/>
        </w:rPr>
        <w:br/>
        <w:t xml:space="preserve">        </w:t>
      </w:r>
      <w:r>
        <w:rPr>
          <w:rFonts w:eastAsia="DengXian" w:cs="Arial"/>
          <w:b/>
          <w:sz w:val="22"/>
        </w:rPr>
        <w:t>内容质量分数标签页</w:t>
      </w:r>
      <w:r>
        <w:rPr>
          <w:rFonts w:eastAsia="DengXian" w:cs="Arial"/>
          <w:sz w:val="22"/>
        </w:rPr>
        <w:t>：展示</w:t>
      </w:r>
      <w:r>
        <w:rPr>
          <w:rFonts w:eastAsia="DengXian" w:cs="Arial"/>
          <w:sz w:val="22"/>
        </w:rPr>
        <w:t>6</w:t>
      </w:r>
      <w:r>
        <w:rPr>
          <w:rFonts w:eastAsia="DengXian" w:cs="Arial"/>
          <w:sz w:val="22"/>
        </w:rPr>
        <w:t>项质量指标，其中类别型指标采用</w:t>
      </w:r>
      <w:r>
        <w:rPr>
          <w:rFonts w:eastAsia="DengXian" w:cs="Arial"/>
          <w:sz w:val="22"/>
        </w:rPr>
        <w:t>“</w:t>
      </w:r>
      <w:r>
        <w:rPr>
          <w:rFonts w:eastAsia="DengXian" w:cs="Arial"/>
          <w:sz w:val="22"/>
        </w:rPr>
        <w:t>灯亮</w:t>
      </w:r>
      <w:r>
        <w:rPr>
          <w:rFonts w:eastAsia="DengXian" w:cs="Arial"/>
          <w:sz w:val="22"/>
        </w:rPr>
        <w:t>/</w:t>
      </w:r>
      <w:r>
        <w:rPr>
          <w:rFonts w:eastAsia="DengXian" w:cs="Arial"/>
          <w:sz w:val="22"/>
        </w:rPr>
        <w:t>灯灭</w:t>
      </w:r>
      <w:r>
        <w:rPr>
          <w:rFonts w:eastAsia="DengXian" w:cs="Arial"/>
          <w:sz w:val="22"/>
        </w:rPr>
        <w:t>”</w:t>
      </w:r>
      <w:r>
        <w:rPr>
          <w:rFonts w:eastAsia="DengXian" w:cs="Arial"/>
          <w:sz w:val="22"/>
        </w:rPr>
        <w:t>或</w:t>
      </w:r>
      <w:r>
        <w:rPr>
          <w:rFonts w:eastAsia="DengXian" w:cs="Arial"/>
          <w:sz w:val="22"/>
        </w:rPr>
        <w:t>“</w:t>
      </w:r>
      <w:r>
        <w:rPr>
          <w:rFonts w:eastAsia="DengXian" w:cs="Arial"/>
          <w:sz w:val="22"/>
        </w:rPr>
        <w:t>圆盘指针</w:t>
      </w:r>
      <w:r>
        <w:rPr>
          <w:rFonts w:eastAsia="DengXian" w:cs="Arial"/>
          <w:sz w:val="22"/>
        </w:rPr>
        <w:t>”</w:t>
      </w:r>
      <w:r>
        <w:rPr>
          <w:rFonts w:eastAsia="DengXian" w:cs="Arial"/>
          <w:sz w:val="22"/>
        </w:rPr>
        <w:t>形式展示（二选一即可），数值型指标采用百分比形式展示：</w:t>
      </w:r>
      <w:r>
        <w:rPr>
          <w:rFonts w:eastAsia="DengXian" w:cs="Arial"/>
          <w:sz w:val="22"/>
        </w:rPr>
        <w:br/>
        <w:t xml:space="preserve">            </w:t>
      </w:r>
      <w:r>
        <w:rPr>
          <w:rFonts w:eastAsia="DengXian" w:cs="Arial"/>
          <w:sz w:val="22"/>
        </w:rPr>
        <w:t>数值型指标：视频美学分数（</w:t>
      </w:r>
      <w:r>
        <w:rPr>
          <w:rFonts w:eastAsia="DengXian" w:cs="Arial"/>
          <w:sz w:val="22"/>
        </w:rPr>
        <w:t>Video aesthetics score</w:t>
      </w:r>
      <w:r>
        <w:rPr>
          <w:rFonts w:eastAsia="DengXian" w:cs="Arial"/>
          <w:sz w:val="22"/>
        </w:rPr>
        <w:t>）、文本可读性（</w:t>
      </w:r>
      <w:r>
        <w:rPr>
          <w:rFonts w:eastAsia="DengXian" w:cs="Arial"/>
          <w:sz w:val="22"/>
        </w:rPr>
        <w:t>Text readability</w:t>
      </w:r>
      <w:r>
        <w:rPr>
          <w:rFonts w:eastAsia="DengXian" w:cs="Arial"/>
          <w:sz w:val="22"/>
        </w:rPr>
        <w:t>）、封面图片质量分数（</w:t>
      </w:r>
      <w:r>
        <w:rPr>
          <w:rFonts w:eastAsia="DengXian" w:cs="Arial"/>
          <w:sz w:val="22"/>
        </w:rPr>
        <w:t>Cover image quality score</w:t>
      </w:r>
      <w:r>
        <w:rPr>
          <w:rFonts w:eastAsia="DengXian" w:cs="Arial"/>
          <w:sz w:val="22"/>
        </w:rPr>
        <w:t>）、封面图片美学分数（</w:t>
      </w:r>
      <w:r>
        <w:rPr>
          <w:rFonts w:eastAsia="DengXian" w:cs="Arial"/>
          <w:sz w:val="22"/>
        </w:rPr>
        <w:t>Cover image aesthetics score</w:t>
      </w:r>
      <w:r>
        <w:rPr>
          <w:rFonts w:eastAsia="DengXian" w:cs="Arial"/>
          <w:sz w:val="22"/>
        </w:rPr>
        <w:t>）。</w:t>
      </w:r>
    </w:p>
    <w:p w14:paraId="5D28B604" w14:textId="77777777" w:rsidR="00825C1F" w:rsidRDefault="00000000">
      <w:pPr>
        <w:numPr>
          <w:ilvl w:val="0"/>
          <w:numId w:val="20"/>
        </w:numPr>
        <w:spacing w:before="120" w:after="120" w:line="288" w:lineRule="auto"/>
        <w:jc w:val="left"/>
      </w:pPr>
      <w:r>
        <w:rPr>
          <w:rFonts w:eastAsia="DengXian" w:cs="Arial"/>
          <w:sz w:val="22"/>
        </w:rPr>
        <w:t>类别型指标：人声存在（</w:t>
      </w:r>
      <w:r>
        <w:rPr>
          <w:rFonts w:eastAsia="DengXian" w:cs="Arial"/>
          <w:sz w:val="22"/>
        </w:rPr>
        <w:t>Human voice presence</w:t>
      </w:r>
      <w:r>
        <w:rPr>
          <w:rFonts w:eastAsia="DengXian" w:cs="Arial"/>
          <w:sz w:val="22"/>
        </w:rPr>
        <w:t>，结果为</w:t>
      </w:r>
      <w:r>
        <w:rPr>
          <w:rFonts w:eastAsia="DengXian" w:cs="Arial"/>
          <w:sz w:val="22"/>
        </w:rPr>
        <w:t>Yes/No</w:t>
      </w:r>
      <w:r>
        <w:rPr>
          <w:rFonts w:eastAsia="DengXian" w:cs="Arial"/>
          <w:sz w:val="22"/>
        </w:rPr>
        <w:t>）、人脸存在（</w:t>
      </w:r>
      <w:r>
        <w:rPr>
          <w:rFonts w:eastAsia="DengXian" w:cs="Arial"/>
          <w:sz w:val="22"/>
        </w:rPr>
        <w:t>Human face presence</w:t>
      </w:r>
      <w:r>
        <w:rPr>
          <w:rFonts w:eastAsia="DengXian" w:cs="Arial"/>
          <w:sz w:val="22"/>
        </w:rPr>
        <w:t>，结果为</w:t>
      </w:r>
      <w:r>
        <w:rPr>
          <w:rFonts w:eastAsia="DengXian" w:cs="Arial"/>
          <w:sz w:val="22"/>
        </w:rPr>
        <w:t>Yes/No</w:t>
      </w:r>
      <w:r>
        <w:rPr>
          <w:rFonts w:eastAsia="DengXian" w:cs="Arial"/>
          <w:sz w:val="22"/>
        </w:rPr>
        <w:t>）。</w:t>
      </w:r>
      <w:r>
        <w:rPr>
          <w:noProof/>
        </w:rPr>
        <w:drawing>
          <wp:inline distT="0" distB="0" distL="114300" distR="114300" wp14:anchorId="3D418E4E" wp14:editId="16FD1FE1">
            <wp:extent cx="904875" cy="447675"/>
            <wp:effectExtent l="0" t="0" r="952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904875" cy="447675"/>
                    </a:xfrm>
                    <a:prstGeom prst="rect">
                      <a:avLst/>
                    </a:prstGeom>
                    <a:noFill/>
                    <a:ln>
                      <a:noFill/>
                    </a:ln>
                  </pic:spPr>
                </pic:pic>
              </a:graphicData>
            </a:graphic>
          </wp:inline>
        </w:drawing>
      </w:r>
    </w:p>
    <w:p w14:paraId="7DDB98EE" w14:textId="77777777" w:rsidR="00825C1F" w:rsidRDefault="00000000">
      <w:pPr>
        <w:spacing w:before="120" w:after="120" w:line="288" w:lineRule="auto"/>
        <w:jc w:val="left"/>
        <w:rPr>
          <w:rFonts w:eastAsia="DengXian" w:cs="Arial"/>
          <w:sz w:val="22"/>
        </w:rPr>
      </w:pPr>
      <w:r>
        <w:rPr>
          <w:rFonts w:eastAsia="DengXian" w:cs="Arial"/>
          <w:b/>
          <w:sz w:val="22"/>
        </w:rPr>
        <w:t>内容情感分数标签页</w:t>
      </w:r>
      <w:r>
        <w:rPr>
          <w:rFonts w:eastAsia="DengXian" w:cs="Arial"/>
          <w:sz w:val="22"/>
        </w:rPr>
        <w:t>：展示</w:t>
      </w:r>
      <w:r>
        <w:rPr>
          <w:rFonts w:eastAsia="DengXian" w:cs="Arial"/>
          <w:sz w:val="22"/>
        </w:rPr>
        <w:t>5</w:t>
      </w:r>
      <w:r>
        <w:rPr>
          <w:rFonts w:eastAsia="DengXian" w:cs="Arial"/>
          <w:sz w:val="22"/>
        </w:rPr>
        <w:t>项情感相关指标，均采用百分比或数值形式展示（具体数值范围可后续明确）：标题情感分数（</w:t>
      </w:r>
      <w:r>
        <w:rPr>
          <w:rFonts w:eastAsia="DengXian" w:cs="Arial"/>
          <w:sz w:val="22"/>
        </w:rPr>
        <w:t>Title sentiment score</w:t>
      </w:r>
      <w:r>
        <w:rPr>
          <w:rFonts w:eastAsia="DengXian" w:cs="Arial"/>
          <w:sz w:val="22"/>
        </w:rPr>
        <w:t>）、文本情感分数（</w:t>
      </w:r>
      <w:r>
        <w:rPr>
          <w:rFonts w:eastAsia="DengXian" w:cs="Arial"/>
          <w:sz w:val="22"/>
        </w:rPr>
        <w:t xml:space="preserve">Text </w:t>
      </w:r>
      <w:r>
        <w:rPr>
          <w:rFonts w:eastAsia="DengXian" w:cs="Arial"/>
          <w:sz w:val="22"/>
        </w:rPr>
        <w:lastRenderedPageBreak/>
        <w:t>sentiment score</w:t>
      </w:r>
      <w:r>
        <w:rPr>
          <w:rFonts w:eastAsia="DengXian" w:cs="Arial"/>
          <w:sz w:val="22"/>
        </w:rPr>
        <w:t>）、文本唤醒度分数（</w:t>
      </w:r>
      <w:r>
        <w:rPr>
          <w:rFonts w:eastAsia="DengXian" w:cs="Arial"/>
          <w:sz w:val="22"/>
        </w:rPr>
        <w:t>Text arousal score</w:t>
      </w:r>
      <w:r>
        <w:rPr>
          <w:rFonts w:eastAsia="DengXian" w:cs="Arial"/>
          <w:sz w:val="22"/>
        </w:rPr>
        <w:t>）、音频情感分数（</w:t>
      </w:r>
      <w:r>
        <w:rPr>
          <w:rFonts w:eastAsia="DengXian" w:cs="Arial"/>
          <w:sz w:val="22"/>
        </w:rPr>
        <w:t>Audio sentiment score</w:t>
      </w:r>
      <w:r>
        <w:rPr>
          <w:rFonts w:eastAsia="DengXian" w:cs="Arial"/>
          <w:sz w:val="22"/>
        </w:rPr>
        <w:t>）、音频唤醒度分数（</w:t>
      </w:r>
      <w:r>
        <w:rPr>
          <w:rFonts w:eastAsia="DengXian" w:cs="Arial"/>
          <w:sz w:val="22"/>
        </w:rPr>
        <w:t>Audio arousal score</w:t>
      </w:r>
      <w:r>
        <w:rPr>
          <w:rFonts w:eastAsia="DengXian" w:cs="Arial"/>
          <w:sz w:val="22"/>
        </w:rPr>
        <w:t>）。</w:t>
      </w:r>
    </w:p>
    <w:p w14:paraId="6C86EEB9" w14:textId="77777777" w:rsidR="00825C1F" w:rsidRDefault="00825C1F">
      <w:pPr>
        <w:spacing w:before="120" w:after="120" w:line="288" w:lineRule="auto"/>
        <w:jc w:val="left"/>
        <w:rPr>
          <w:rFonts w:eastAsia="DengXian" w:cs="Arial"/>
          <w:sz w:val="22"/>
        </w:rPr>
      </w:pPr>
    </w:p>
    <w:p w14:paraId="0F81309D" w14:textId="77777777" w:rsidR="00825C1F" w:rsidRDefault="00000000">
      <w:pPr>
        <w:spacing w:before="120" w:after="120" w:line="288" w:lineRule="auto"/>
        <w:jc w:val="left"/>
        <w:rPr>
          <w:rFonts w:eastAsia="DengXian" w:cs="Arial"/>
          <w:sz w:val="22"/>
        </w:rPr>
      </w:pPr>
      <w:r>
        <w:rPr>
          <w:rFonts w:eastAsia="DengXian" w:cs="Arial"/>
          <w:b/>
          <w:sz w:val="22"/>
        </w:rPr>
        <w:t>内容一致性分数标签页</w:t>
      </w:r>
      <w:r>
        <w:rPr>
          <w:rFonts w:eastAsia="DengXian" w:cs="Arial"/>
          <w:sz w:val="22"/>
        </w:rPr>
        <w:t>：展示</w:t>
      </w:r>
      <w:r>
        <w:rPr>
          <w:rFonts w:eastAsia="DengXian" w:cs="Arial"/>
          <w:sz w:val="22"/>
        </w:rPr>
        <w:t>6</w:t>
      </w:r>
      <w:r>
        <w:rPr>
          <w:rFonts w:eastAsia="DengXian" w:cs="Arial"/>
          <w:sz w:val="22"/>
        </w:rPr>
        <w:t>项一致性指标，均采用百分比形式展示：标题</w:t>
      </w:r>
      <w:r>
        <w:rPr>
          <w:rFonts w:eastAsia="DengXian" w:cs="Arial"/>
          <w:sz w:val="22"/>
        </w:rPr>
        <w:t>-</w:t>
      </w:r>
      <w:r>
        <w:rPr>
          <w:rFonts w:eastAsia="DengXian" w:cs="Arial"/>
          <w:sz w:val="22"/>
        </w:rPr>
        <w:t>标签内容一致性（</w:t>
      </w:r>
      <w:r>
        <w:rPr>
          <w:rFonts w:eastAsia="DengXian" w:cs="Arial"/>
          <w:sz w:val="22"/>
        </w:rPr>
        <w:t>Title-tags content consistency</w:t>
      </w:r>
      <w:r>
        <w:rPr>
          <w:rFonts w:eastAsia="DengXian" w:cs="Arial"/>
          <w:sz w:val="22"/>
        </w:rPr>
        <w:t>）、标题</w:t>
      </w:r>
      <w:r>
        <w:rPr>
          <w:rFonts w:eastAsia="DengXian" w:cs="Arial"/>
          <w:sz w:val="22"/>
        </w:rPr>
        <w:t>-</w:t>
      </w:r>
      <w:r>
        <w:rPr>
          <w:rFonts w:eastAsia="DengXian" w:cs="Arial"/>
          <w:sz w:val="22"/>
        </w:rPr>
        <w:t>封面图片内容一致性（</w:t>
      </w:r>
      <w:r>
        <w:rPr>
          <w:rFonts w:eastAsia="DengXian" w:cs="Arial"/>
          <w:sz w:val="22"/>
        </w:rPr>
        <w:t>Title-cover image content consistency</w:t>
      </w:r>
      <w:r>
        <w:rPr>
          <w:rFonts w:eastAsia="DengXian" w:cs="Arial"/>
          <w:sz w:val="22"/>
        </w:rPr>
        <w:t>）、标题</w:t>
      </w:r>
      <w:r>
        <w:rPr>
          <w:rFonts w:eastAsia="DengXian" w:cs="Arial"/>
          <w:sz w:val="22"/>
        </w:rPr>
        <w:t>-</w:t>
      </w:r>
      <w:r>
        <w:rPr>
          <w:rFonts w:eastAsia="DengXian" w:cs="Arial"/>
          <w:sz w:val="22"/>
        </w:rPr>
        <w:t>视频内容一致性（</w:t>
      </w:r>
      <w:r>
        <w:rPr>
          <w:rFonts w:eastAsia="DengXian" w:cs="Arial"/>
          <w:sz w:val="22"/>
        </w:rPr>
        <w:t>Title-video content consistency</w:t>
      </w:r>
      <w:r>
        <w:rPr>
          <w:rFonts w:eastAsia="DengXian" w:cs="Arial"/>
          <w:sz w:val="22"/>
        </w:rPr>
        <w:t>）、文本</w:t>
      </w:r>
      <w:r>
        <w:rPr>
          <w:rFonts w:eastAsia="DengXian" w:cs="Arial"/>
          <w:sz w:val="22"/>
        </w:rPr>
        <w:t>-</w:t>
      </w:r>
      <w:r>
        <w:rPr>
          <w:rFonts w:eastAsia="DengXian" w:cs="Arial"/>
          <w:sz w:val="22"/>
        </w:rPr>
        <w:t>音频情感一致性（</w:t>
      </w:r>
      <w:r>
        <w:rPr>
          <w:rFonts w:eastAsia="DengXian" w:cs="Arial"/>
          <w:sz w:val="22"/>
        </w:rPr>
        <w:t>Text-audio sentiment consistency</w:t>
      </w:r>
      <w:r>
        <w:rPr>
          <w:rFonts w:eastAsia="DengXian" w:cs="Arial"/>
          <w:sz w:val="22"/>
        </w:rPr>
        <w:t>）、文本</w:t>
      </w:r>
      <w:r>
        <w:rPr>
          <w:rFonts w:eastAsia="DengXian" w:cs="Arial"/>
          <w:sz w:val="22"/>
        </w:rPr>
        <w:t>-</w:t>
      </w:r>
      <w:r>
        <w:rPr>
          <w:rFonts w:eastAsia="DengXian" w:cs="Arial"/>
          <w:sz w:val="22"/>
        </w:rPr>
        <w:t>视频情感一致性（</w:t>
      </w:r>
      <w:r>
        <w:rPr>
          <w:rFonts w:eastAsia="DengXian" w:cs="Arial"/>
          <w:sz w:val="22"/>
        </w:rPr>
        <w:t>Text-video sentiment consistency</w:t>
      </w:r>
      <w:r>
        <w:rPr>
          <w:rFonts w:eastAsia="DengXian" w:cs="Arial"/>
          <w:sz w:val="22"/>
        </w:rPr>
        <w:t>）、视频</w:t>
      </w:r>
      <w:r>
        <w:rPr>
          <w:rFonts w:eastAsia="DengXian" w:cs="Arial"/>
          <w:sz w:val="22"/>
        </w:rPr>
        <w:t>-</w:t>
      </w:r>
      <w:r>
        <w:rPr>
          <w:rFonts w:eastAsia="DengXian" w:cs="Arial"/>
          <w:sz w:val="22"/>
        </w:rPr>
        <w:t>音频情感一致性（</w:t>
      </w:r>
      <w:r>
        <w:rPr>
          <w:rFonts w:eastAsia="DengXian" w:cs="Arial"/>
          <w:sz w:val="22"/>
        </w:rPr>
        <w:t>Video-audio sentiment consistency</w:t>
      </w:r>
      <w:r>
        <w:rPr>
          <w:rFonts w:eastAsia="DengXian" w:cs="Arial"/>
          <w:sz w:val="22"/>
        </w:rPr>
        <w:t>）。</w:t>
      </w:r>
    </w:p>
    <w:p w14:paraId="6A329ED2" w14:textId="77777777" w:rsidR="00825C1F" w:rsidRDefault="00000000">
      <w:pPr>
        <w:spacing w:before="120" w:after="120" w:line="288" w:lineRule="auto"/>
        <w:jc w:val="left"/>
        <w:rPr>
          <w:rFonts w:eastAsiaTheme="minorEastAsia"/>
        </w:rPr>
      </w:pPr>
      <w:r>
        <w:rPr>
          <w:rFonts w:eastAsiaTheme="minorEastAsia" w:hint="eastAsia"/>
          <w:noProof/>
        </w:rPr>
        <w:drawing>
          <wp:inline distT="0" distB="0" distL="114300" distR="114300" wp14:anchorId="07BCB08A" wp14:editId="6CCD61A4">
            <wp:extent cx="4438015" cy="3794125"/>
            <wp:effectExtent l="0" t="0" r="635" b="15875"/>
            <wp:docPr id="4" name="图片 4" descr="第四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四页"/>
                    <pic:cNvPicPr>
                      <a:picLocks noChangeAspect="1"/>
                    </pic:cNvPicPr>
                  </pic:nvPicPr>
                  <pic:blipFill>
                    <a:blip r:embed="rId12"/>
                    <a:stretch>
                      <a:fillRect/>
                    </a:stretch>
                  </pic:blipFill>
                  <pic:spPr>
                    <a:xfrm>
                      <a:off x="0" y="0"/>
                      <a:ext cx="4438015" cy="3794125"/>
                    </a:xfrm>
                    <a:prstGeom prst="rect">
                      <a:avLst/>
                    </a:prstGeom>
                  </pic:spPr>
                </pic:pic>
              </a:graphicData>
            </a:graphic>
          </wp:inline>
        </w:drawing>
      </w:r>
    </w:p>
    <w:p w14:paraId="3303C970" w14:textId="77777777" w:rsidR="00825C1F" w:rsidRDefault="00000000">
      <w:pPr>
        <w:spacing w:before="120" w:after="120" w:line="288" w:lineRule="auto"/>
        <w:jc w:val="left"/>
        <w:rPr>
          <w:rFonts w:eastAsiaTheme="minorEastAsia"/>
        </w:rPr>
      </w:pPr>
      <w:r>
        <w:rPr>
          <w:rFonts w:eastAsiaTheme="minorEastAsia" w:hint="eastAsia"/>
          <w:noProof/>
        </w:rPr>
        <w:lastRenderedPageBreak/>
        <w:drawing>
          <wp:inline distT="0" distB="0" distL="114300" distR="114300" wp14:anchorId="1E27C3AC" wp14:editId="768A50F5">
            <wp:extent cx="4558665" cy="3897630"/>
            <wp:effectExtent l="0" t="0" r="13335" b="7620"/>
            <wp:docPr id="12" name="图片 12" descr="第四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第四页2"/>
                    <pic:cNvPicPr>
                      <a:picLocks noChangeAspect="1"/>
                    </pic:cNvPicPr>
                  </pic:nvPicPr>
                  <pic:blipFill>
                    <a:blip r:embed="rId13"/>
                    <a:stretch>
                      <a:fillRect/>
                    </a:stretch>
                  </pic:blipFill>
                  <pic:spPr>
                    <a:xfrm>
                      <a:off x="0" y="0"/>
                      <a:ext cx="4558665" cy="3897630"/>
                    </a:xfrm>
                    <a:prstGeom prst="rect">
                      <a:avLst/>
                    </a:prstGeom>
                  </pic:spPr>
                </pic:pic>
              </a:graphicData>
            </a:graphic>
          </wp:inline>
        </w:drawing>
      </w:r>
    </w:p>
    <w:p w14:paraId="33539DC9" w14:textId="77777777" w:rsidR="00825C1F" w:rsidRDefault="00000000">
      <w:pPr>
        <w:spacing w:before="300" w:after="120" w:line="288" w:lineRule="auto"/>
        <w:jc w:val="left"/>
        <w:outlineLvl w:val="2"/>
      </w:pPr>
      <w:bookmarkStart w:id="14" w:name="heading_14"/>
      <w:r>
        <w:rPr>
          <w:rFonts w:eastAsia="DengXian" w:cs="Arial"/>
          <w:b/>
          <w:sz w:val="30"/>
        </w:rPr>
        <w:t xml:space="preserve">2.5 </w:t>
      </w:r>
      <w:r>
        <w:rPr>
          <w:rFonts w:eastAsia="DengXian" w:cs="Arial"/>
          <w:b/>
          <w:sz w:val="30"/>
        </w:rPr>
        <w:t>管理员管理页面</w:t>
      </w:r>
      <w:bookmarkEnd w:id="14"/>
    </w:p>
    <w:p w14:paraId="29D90887" w14:textId="77777777" w:rsidR="00825C1F" w:rsidRDefault="00000000">
      <w:pPr>
        <w:spacing w:before="260" w:after="120" w:line="288" w:lineRule="auto"/>
        <w:jc w:val="left"/>
        <w:outlineLvl w:val="3"/>
      </w:pPr>
      <w:bookmarkStart w:id="15" w:name="heading_15"/>
      <w:r>
        <w:rPr>
          <w:rFonts w:eastAsia="DengXian" w:cs="Arial"/>
          <w:b/>
          <w:sz w:val="28"/>
        </w:rPr>
        <w:t xml:space="preserve">2.5.1 </w:t>
      </w:r>
      <w:r>
        <w:rPr>
          <w:rFonts w:eastAsia="DengXian" w:cs="Arial"/>
          <w:b/>
          <w:sz w:val="28"/>
        </w:rPr>
        <w:t>页面定位</w:t>
      </w:r>
      <w:bookmarkEnd w:id="15"/>
    </w:p>
    <w:p w14:paraId="0628FB16" w14:textId="77777777" w:rsidR="00825C1F" w:rsidRDefault="00000000">
      <w:pPr>
        <w:spacing w:before="120" w:after="120" w:line="288" w:lineRule="auto"/>
        <w:jc w:val="left"/>
      </w:pPr>
      <w:r>
        <w:rPr>
          <w:rFonts w:eastAsia="DengXian" w:cs="Arial"/>
          <w:sz w:val="22"/>
        </w:rPr>
        <w:t>管理员专属操作界面，用于执行系统管理相关操作（如用户管理、数据管理、权限配置等）。</w:t>
      </w:r>
    </w:p>
    <w:p w14:paraId="6D353EE0" w14:textId="77777777" w:rsidR="00825C1F" w:rsidRDefault="00000000">
      <w:pPr>
        <w:spacing w:before="260" w:after="120" w:line="288" w:lineRule="auto"/>
        <w:jc w:val="left"/>
        <w:outlineLvl w:val="3"/>
      </w:pPr>
      <w:bookmarkStart w:id="16" w:name="heading_16"/>
      <w:r>
        <w:rPr>
          <w:rFonts w:eastAsia="DengXian" w:cs="Arial"/>
          <w:b/>
          <w:sz w:val="28"/>
        </w:rPr>
        <w:t xml:space="preserve">2.5.2 </w:t>
      </w:r>
      <w:r>
        <w:rPr>
          <w:rFonts w:eastAsia="DengXian" w:cs="Arial"/>
          <w:b/>
          <w:sz w:val="28"/>
        </w:rPr>
        <w:t>核心功能与布局</w:t>
      </w:r>
      <w:bookmarkEnd w:id="16"/>
    </w:p>
    <w:p w14:paraId="2EBA06F2" w14:textId="77777777" w:rsidR="00825C1F" w:rsidRDefault="00000000">
      <w:pPr>
        <w:numPr>
          <w:ilvl w:val="0"/>
          <w:numId w:val="21"/>
        </w:numPr>
        <w:spacing w:before="120" w:after="120" w:line="288" w:lineRule="auto"/>
        <w:jc w:val="left"/>
      </w:pPr>
      <w:r>
        <w:rPr>
          <w:rFonts w:eastAsia="DengXian" w:cs="Arial"/>
          <w:b/>
          <w:sz w:val="22"/>
        </w:rPr>
        <w:t>入口方式</w:t>
      </w:r>
      <w:r>
        <w:rPr>
          <w:rFonts w:eastAsia="DengXian" w:cs="Arial"/>
          <w:sz w:val="22"/>
        </w:rPr>
        <w:t>：首页登录区下方的</w:t>
      </w:r>
      <w:r>
        <w:rPr>
          <w:rFonts w:eastAsia="DengXian" w:cs="Arial"/>
          <w:sz w:val="22"/>
        </w:rPr>
        <w:t>“</w:t>
      </w:r>
      <w:r>
        <w:rPr>
          <w:rFonts w:eastAsia="DengXian" w:cs="Arial"/>
          <w:sz w:val="22"/>
        </w:rPr>
        <w:t>管理员登录</w:t>
      </w:r>
      <w:r>
        <w:rPr>
          <w:rFonts w:eastAsia="DengXian" w:cs="Arial"/>
          <w:sz w:val="22"/>
        </w:rPr>
        <w:t>”</w:t>
      </w:r>
      <w:r>
        <w:rPr>
          <w:rFonts w:eastAsia="DengXian" w:cs="Arial"/>
          <w:sz w:val="22"/>
        </w:rPr>
        <w:t>按钮，点击后通过管理员账号密码验证（需单独设置管理员账号密码规则）即可进入。</w:t>
      </w:r>
    </w:p>
    <w:p w14:paraId="31A93739" w14:textId="77777777" w:rsidR="00825C1F" w:rsidRDefault="00000000">
      <w:pPr>
        <w:numPr>
          <w:ilvl w:val="0"/>
          <w:numId w:val="22"/>
        </w:numPr>
        <w:spacing w:before="120" w:after="120" w:line="288" w:lineRule="auto"/>
        <w:jc w:val="left"/>
      </w:pPr>
      <w:r>
        <w:rPr>
          <w:rFonts w:eastAsia="DengXian" w:cs="Arial"/>
          <w:b/>
          <w:sz w:val="22"/>
        </w:rPr>
        <w:t>核心功能</w:t>
      </w:r>
      <w:r>
        <w:rPr>
          <w:rFonts w:eastAsia="DengXian" w:cs="Arial"/>
          <w:sz w:val="22"/>
        </w:rPr>
        <w:t>：暂定为用户管理（查看</w:t>
      </w:r>
      <w:r>
        <w:rPr>
          <w:rFonts w:eastAsia="DengXian" w:cs="Arial"/>
          <w:sz w:val="22"/>
        </w:rPr>
        <w:t>/</w:t>
      </w:r>
      <w:r>
        <w:rPr>
          <w:rFonts w:eastAsia="DengXian" w:cs="Arial"/>
          <w:sz w:val="22"/>
        </w:rPr>
        <w:t>新增</w:t>
      </w:r>
      <w:r>
        <w:rPr>
          <w:rFonts w:eastAsia="DengXian" w:cs="Arial"/>
          <w:sz w:val="22"/>
        </w:rPr>
        <w:t>/</w:t>
      </w:r>
      <w:r>
        <w:rPr>
          <w:rFonts w:eastAsia="DengXian" w:cs="Arial"/>
          <w:sz w:val="22"/>
        </w:rPr>
        <w:t>删除用户）、上传数据管理（查看</w:t>
      </w:r>
      <w:r>
        <w:rPr>
          <w:rFonts w:eastAsia="DengXian" w:cs="Arial"/>
          <w:sz w:val="22"/>
        </w:rPr>
        <w:t>/</w:t>
      </w:r>
      <w:r>
        <w:rPr>
          <w:rFonts w:eastAsia="DengXian" w:cs="Arial"/>
          <w:sz w:val="22"/>
        </w:rPr>
        <w:t>导出</w:t>
      </w:r>
      <w:r>
        <w:rPr>
          <w:rFonts w:eastAsia="DengXian" w:cs="Arial"/>
          <w:sz w:val="22"/>
        </w:rPr>
        <w:t>/</w:t>
      </w:r>
      <w:r>
        <w:rPr>
          <w:rFonts w:eastAsia="DengXian" w:cs="Arial"/>
          <w:sz w:val="22"/>
        </w:rPr>
        <w:t>删除用户上传数据）、预测分析结果管理（查看</w:t>
      </w:r>
      <w:r>
        <w:rPr>
          <w:rFonts w:eastAsia="DengXian" w:cs="Arial"/>
          <w:sz w:val="22"/>
        </w:rPr>
        <w:t>/</w:t>
      </w:r>
      <w:r>
        <w:rPr>
          <w:rFonts w:eastAsia="DengXian" w:cs="Arial"/>
          <w:sz w:val="22"/>
        </w:rPr>
        <w:t>导出历史结果）。</w:t>
      </w:r>
    </w:p>
    <w:p w14:paraId="43B86038" w14:textId="77777777" w:rsidR="00825C1F" w:rsidRDefault="00825C1F">
      <w:pPr>
        <w:spacing w:before="120" w:after="120" w:line="288" w:lineRule="auto"/>
        <w:jc w:val="left"/>
      </w:pPr>
    </w:p>
    <w:p w14:paraId="13502E5F" w14:textId="77777777" w:rsidR="00825C1F" w:rsidRDefault="00825C1F">
      <w:pPr>
        <w:spacing w:before="120" w:after="120" w:line="288" w:lineRule="auto"/>
        <w:jc w:val="left"/>
      </w:pPr>
    </w:p>
    <w:p w14:paraId="060FA6D1" w14:textId="77777777" w:rsidR="00825C1F" w:rsidRDefault="00825C1F">
      <w:pPr>
        <w:spacing w:before="120" w:after="120" w:line="288" w:lineRule="auto"/>
        <w:jc w:val="left"/>
      </w:pPr>
    </w:p>
    <w:p w14:paraId="217F4B29" w14:textId="77777777" w:rsidR="00825C1F" w:rsidRDefault="00000000">
      <w:pPr>
        <w:spacing w:before="120" w:after="120" w:line="288" w:lineRule="auto"/>
        <w:jc w:val="left"/>
        <w:rPr>
          <w:b/>
          <w:bCs/>
          <w:sz w:val="28"/>
          <w:szCs w:val="32"/>
        </w:rPr>
      </w:pPr>
      <w:r>
        <w:rPr>
          <w:rFonts w:hint="eastAsia"/>
          <w:b/>
          <w:bCs/>
          <w:sz w:val="28"/>
          <w:szCs w:val="32"/>
        </w:rPr>
        <w:t>第四页中新添加的界面</w:t>
      </w:r>
    </w:p>
    <w:p w14:paraId="2B733651" w14:textId="77777777" w:rsidR="00825C1F" w:rsidRDefault="00000000">
      <w:pPr>
        <w:jc w:val="left"/>
        <w:rPr>
          <w:b/>
          <w:bCs/>
          <w:highlight w:val="yellow"/>
        </w:rPr>
      </w:pPr>
      <w:r>
        <w:rPr>
          <w:rFonts w:hint="eastAsia"/>
          <w:b/>
          <w:bCs/>
          <w:highlight w:val="yellow"/>
        </w:rPr>
        <w:t>第四页，分析页，原来三个类别的指标展示</w:t>
      </w:r>
      <w:r>
        <w:rPr>
          <w:rFonts w:hint="eastAsia"/>
          <w:b/>
          <w:bCs/>
          <w:color w:val="000000" w:themeColor="text1"/>
          <w:highlight w:val="yellow"/>
        </w:rPr>
        <w:t>Content quality scores\Content sentiment scores\Content consistency scores</w:t>
      </w:r>
      <w:r>
        <w:rPr>
          <w:rFonts w:hint="eastAsia"/>
          <w:b/>
          <w:bCs/>
          <w:color w:val="000000" w:themeColor="text1"/>
          <w:highlight w:val="yellow"/>
        </w:rPr>
        <w:t>，现在需要加第四个类别：</w:t>
      </w:r>
      <w:r>
        <w:rPr>
          <w:rFonts w:hint="eastAsia"/>
          <w:b/>
          <w:bCs/>
          <w:color w:val="000000" w:themeColor="text1"/>
          <w:sz w:val="28"/>
          <w:szCs w:val="28"/>
          <w:highlight w:val="yellow"/>
        </w:rPr>
        <w:t>Oriental Aesthetics Score</w:t>
      </w:r>
      <w:r>
        <w:rPr>
          <w:rFonts w:hint="eastAsia"/>
          <w:b/>
          <w:bCs/>
          <w:highlight w:val="yellow"/>
        </w:rPr>
        <w:t>)</w:t>
      </w:r>
      <w:r>
        <w:rPr>
          <w:rFonts w:hint="eastAsia"/>
          <w:b/>
          <w:bCs/>
          <w:highlight w:val="yellow"/>
        </w:rPr>
        <w:t>，具体如下：</w:t>
      </w:r>
    </w:p>
    <w:p w14:paraId="7DF793C5" w14:textId="77777777" w:rsidR="00825C1F" w:rsidRDefault="00825C1F">
      <w:pPr>
        <w:rPr>
          <w:b/>
          <w:bCs/>
        </w:rPr>
      </w:pPr>
    </w:p>
    <w:p w14:paraId="1DECDE4F" w14:textId="77777777" w:rsidR="00825C1F" w:rsidRDefault="00000000">
      <w:pPr>
        <w:rPr>
          <w:b/>
          <w:bCs/>
          <w:sz w:val="24"/>
          <w:szCs w:val="24"/>
        </w:rPr>
      </w:pPr>
      <w:r>
        <w:rPr>
          <w:b/>
          <w:bCs/>
          <w:sz w:val="24"/>
          <w:szCs w:val="24"/>
        </w:rPr>
        <w:t>Oriental Aesthetics Score</w:t>
      </w:r>
    </w:p>
    <w:p w14:paraId="23194C5A" w14:textId="77777777" w:rsidR="00825C1F" w:rsidRDefault="00000000" w:rsidP="00080CD6">
      <w:pPr>
        <w:jc w:val="center"/>
        <w:rPr>
          <w:rFonts w:ascii="宋体" w:hAnsi="宋体" w:cs="宋体"/>
          <w:sz w:val="24"/>
          <w:szCs w:val="24"/>
        </w:rPr>
      </w:pPr>
      <w:r>
        <w:rPr>
          <w:rFonts w:ascii="宋体" w:hAnsi="宋体" w:cs="宋体"/>
          <w:noProof/>
          <w:sz w:val="24"/>
          <w:szCs w:val="24"/>
        </w:rPr>
        <w:drawing>
          <wp:inline distT="0" distB="0" distL="114300" distR="114300" wp14:anchorId="3350BF0A" wp14:editId="3BBDBC06">
            <wp:extent cx="1965325" cy="1882775"/>
            <wp:effectExtent l="0" t="0" r="635" b="6985"/>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4"/>
                    <a:stretch>
                      <a:fillRect/>
                    </a:stretch>
                  </pic:blipFill>
                  <pic:spPr>
                    <a:xfrm>
                      <a:off x="0" y="0"/>
                      <a:ext cx="1965325" cy="1882775"/>
                    </a:xfrm>
                    <a:prstGeom prst="rect">
                      <a:avLst/>
                    </a:prstGeom>
                    <a:noFill/>
                    <a:ln w="9525">
                      <a:noFill/>
                    </a:ln>
                  </pic:spPr>
                </pic:pic>
              </a:graphicData>
            </a:graphic>
          </wp:inline>
        </w:drawing>
      </w:r>
    </w:p>
    <w:p w14:paraId="1C92CF65" w14:textId="77777777" w:rsidR="00825C1F" w:rsidRDefault="00000000">
      <w:pPr>
        <w:rPr>
          <w:b/>
          <w:bCs/>
          <w:sz w:val="24"/>
          <w:szCs w:val="24"/>
        </w:rPr>
      </w:pPr>
      <w:r>
        <w:rPr>
          <w:rFonts w:ascii="宋体" w:hAnsi="宋体" w:cs="宋体" w:hint="eastAsia"/>
          <w:sz w:val="24"/>
          <w:szCs w:val="24"/>
        </w:rPr>
        <w:t>这部分可以参考放两个三角的雷达图（以下两个指标分别是两个雷达的三个角），</w:t>
      </w:r>
    </w:p>
    <w:p w14:paraId="472B2018" w14:textId="77777777" w:rsidR="00825C1F" w:rsidRDefault="00000000">
      <w:pPr>
        <w:rPr>
          <w:b/>
          <w:bCs/>
          <w:sz w:val="24"/>
          <w:szCs w:val="24"/>
        </w:rPr>
      </w:pPr>
      <w:r>
        <w:rPr>
          <w:rFonts w:hint="eastAsia"/>
          <w:b/>
          <w:bCs/>
          <w:sz w:val="24"/>
          <w:szCs w:val="24"/>
        </w:rPr>
        <w:t>第一组指标：</w:t>
      </w:r>
    </w:p>
    <w:tbl>
      <w:tblPr>
        <w:tblW w:w="8298" w:type="dxa"/>
        <w:tblInd w:w="93" w:type="dxa"/>
        <w:tblLayout w:type="fixed"/>
        <w:tblLook w:val="04A0" w:firstRow="1" w:lastRow="0" w:firstColumn="1" w:lastColumn="0" w:noHBand="0" w:noVBand="1"/>
      </w:tblPr>
      <w:tblGrid>
        <w:gridCol w:w="1257"/>
        <w:gridCol w:w="995"/>
        <w:gridCol w:w="6046"/>
      </w:tblGrid>
      <w:tr w:rsidR="00825C1F" w14:paraId="3A4886DE" w14:textId="77777777">
        <w:trPr>
          <w:trHeight w:val="330"/>
        </w:trPr>
        <w:tc>
          <w:tcPr>
            <w:tcW w:w="1257" w:type="dxa"/>
            <w:tcBorders>
              <w:top w:val="single" w:sz="4" w:space="0" w:color="000000"/>
              <w:left w:val="single" w:sz="4" w:space="0" w:color="000000"/>
              <w:bottom w:val="single" w:sz="4" w:space="0" w:color="000000"/>
              <w:right w:val="single" w:sz="4" w:space="0" w:color="000000"/>
            </w:tcBorders>
            <w:noWrap/>
          </w:tcPr>
          <w:p w14:paraId="5C7B20B8" w14:textId="77777777" w:rsidR="00825C1F" w:rsidRDefault="00000000">
            <w:pPr>
              <w:widowControl/>
              <w:textAlignment w:val="top"/>
              <w:rPr>
                <w:b/>
                <w:bCs/>
                <w:color w:val="000000"/>
                <w:sz w:val="22"/>
              </w:rPr>
            </w:pPr>
            <w:r>
              <w:rPr>
                <w:rFonts w:hint="eastAsia"/>
                <w:b/>
                <w:bCs/>
                <w:color w:val="000000"/>
                <w:sz w:val="22"/>
              </w:rPr>
              <w:t>名字</w:t>
            </w:r>
          </w:p>
        </w:tc>
        <w:tc>
          <w:tcPr>
            <w:tcW w:w="995" w:type="dxa"/>
            <w:tcBorders>
              <w:top w:val="single" w:sz="4" w:space="0" w:color="000000"/>
              <w:left w:val="single" w:sz="4" w:space="0" w:color="000000"/>
              <w:bottom w:val="single" w:sz="4" w:space="0" w:color="000000"/>
              <w:right w:val="single" w:sz="4" w:space="0" w:color="000000"/>
            </w:tcBorders>
            <w:noWrap/>
          </w:tcPr>
          <w:p w14:paraId="7AA3112D" w14:textId="77777777" w:rsidR="00825C1F" w:rsidRDefault="00000000">
            <w:pPr>
              <w:widowControl/>
              <w:jc w:val="center"/>
              <w:textAlignment w:val="top"/>
              <w:rPr>
                <w:b/>
                <w:bCs/>
                <w:color w:val="000000"/>
                <w:sz w:val="22"/>
              </w:rPr>
            </w:pPr>
            <w:r>
              <w:rPr>
                <w:rFonts w:hint="eastAsia"/>
                <w:b/>
                <w:bCs/>
                <w:color w:val="000000"/>
                <w:sz w:val="22"/>
              </w:rPr>
              <w:t>范围</w:t>
            </w:r>
          </w:p>
        </w:tc>
        <w:tc>
          <w:tcPr>
            <w:tcW w:w="6046" w:type="dxa"/>
            <w:tcBorders>
              <w:top w:val="single" w:sz="4" w:space="0" w:color="000000"/>
              <w:left w:val="single" w:sz="4" w:space="0" w:color="000000"/>
              <w:bottom w:val="single" w:sz="4" w:space="0" w:color="000000"/>
              <w:right w:val="single" w:sz="4" w:space="0" w:color="000000"/>
            </w:tcBorders>
            <w:noWrap/>
          </w:tcPr>
          <w:p w14:paraId="5CD6DF7C" w14:textId="77777777" w:rsidR="00825C1F" w:rsidRDefault="00000000">
            <w:pPr>
              <w:widowControl/>
              <w:jc w:val="center"/>
              <w:textAlignment w:val="top"/>
              <w:rPr>
                <w:b/>
                <w:bCs/>
                <w:color w:val="000000"/>
                <w:sz w:val="22"/>
              </w:rPr>
            </w:pPr>
            <w:r>
              <w:rPr>
                <w:rFonts w:hint="eastAsia"/>
                <w:b/>
                <w:bCs/>
                <w:color w:val="000000"/>
                <w:sz w:val="22"/>
              </w:rPr>
              <w:t>含义</w:t>
            </w:r>
          </w:p>
        </w:tc>
      </w:tr>
      <w:tr w:rsidR="00825C1F" w14:paraId="11172D58" w14:textId="77777777">
        <w:trPr>
          <w:trHeight w:val="330"/>
        </w:trPr>
        <w:tc>
          <w:tcPr>
            <w:tcW w:w="1257" w:type="dxa"/>
            <w:tcBorders>
              <w:top w:val="single" w:sz="4" w:space="0" w:color="000000"/>
              <w:left w:val="single" w:sz="4" w:space="0" w:color="000000"/>
              <w:bottom w:val="single" w:sz="4" w:space="0" w:color="000000"/>
              <w:right w:val="single" w:sz="4" w:space="0" w:color="000000"/>
            </w:tcBorders>
            <w:noWrap/>
          </w:tcPr>
          <w:p w14:paraId="0B6ABEEE" w14:textId="77777777" w:rsidR="00825C1F" w:rsidRDefault="00000000">
            <w:pPr>
              <w:widowControl/>
              <w:textAlignment w:val="top"/>
              <w:rPr>
                <w:b/>
                <w:bCs/>
                <w:color w:val="000000"/>
                <w:sz w:val="22"/>
                <w:lang w:bidi="ar"/>
              </w:rPr>
            </w:pPr>
            <w:commentRangeStart w:id="17"/>
            <w:r>
              <w:rPr>
                <w:b/>
                <w:bCs/>
                <w:color w:val="000000"/>
                <w:sz w:val="22"/>
                <w:lang w:bidi="ar"/>
              </w:rPr>
              <w:t>Richness</w:t>
            </w:r>
            <w:commentRangeEnd w:id="17"/>
            <w:r>
              <w:rPr>
                <w:rStyle w:val="ae"/>
              </w:rPr>
              <w:commentReference w:id="17"/>
            </w:r>
          </w:p>
        </w:tc>
        <w:tc>
          <w:tcPr>
            <w:tcW w:w="995" w:type="dxa"/>
            <w:tcBorders>
              <w:top w:val="single" w:sz="4" w:space="0" w:color="000000"/>
              <w:left w:val="single" w:sz="4" w:space="0" w:color="000000"/>
              <w:bottom w:val="single" w:sz="4" w:space="0" w:color="000000"/>
              <w:right w:val="single" w:sz="4" w:space="0" w:color="000000"/>
            </w:tcBorders>
            <w:noWrap/>
          </w:tcPr>
          <w:p w14:paraId="192B607E" w14:textId="77777777" w:rsidR="00825C1F" w:rsidRDefault="00000000">
            <w:pPr>
              <w:widowControl/>
              <w:jc w:val="center"/>
              <w:textAlignment w:val="top"/>
              <w:rPr>
                <w:b/>
                <w:bCs/>
                <w:color w:val="000000"/>
                <w:sz w:val="22"/>
                <w:lang w:bidi="ar"/>
              </w:rPr>
            </w:pPr>
            <w:r>
              <w:rPr>
                <w:sz w:val="24"/>
              </w:rPr>
              <w:t>[1,5]</w:t>
            </w:r>
          </w:p>
        </w:tc>
        <w:tc>
          <w:tcPr>
            <w:tcW w:w="6046" w:type="dxa"/>
            <w:tcBorders>
              <w:top w:val="single" w:sz="4" w:space="0" w:color="000000"/>
              <w:left w:val="single" w:sz="4" w:space="0" w:color="000000"/>
              <w:bottom w:val="single" w:sz="4" w:space="0" w:color="000000"/>
              <w:right w:val="single" w:sz="4" w:space="0" w:color="000000"/>
            </w:tcBorders>
            <w:noWrap/>
          </w:tcPr>
          <w:p w14:paraId="302185CF" w14:textId="77777777" w:rsidR="00825C1F" w:rsidRDefault="00000000">
            <w:pPr>
              <w:widowControl/>
              <w:jc w:val="left"/>
              <w:textAlignment w:val="top"/>
              <w:rPr>
                <w:b/>
                <w:bCs/>
                <w:color w:val="000000"/>
                <w:sz w:val="22"/>
                <w:lang w:bidi="ar"/>
              </w:rPr>
            </w:pPr>
            <w:r>
              <w:rPr>
                <w:color w:val="000000"/>
                <w:sz w:val="22"/>
                <w:lang w:bidi="ar"/>
              </w:rPr>
              <w:t>Color richness calculated based on the traditional Chinese aesthetic theory of the five colors (cyan, red, yellow, white, black); a value closer to 1 indicates the video is more in line with Taoism's aesthetic of "the great Dao emphasizes simplicity," while a value closer to 5 reflects a greater alignment with the ritualistic aesthetic of "five colors in completeness."</w:t>
            </w:r>
          </w:p>
        </w:tc>
      </w:tr>
      <w:tr w:rsidR="00825C1F" w14:paraId="70384393" w14:textId="77777777">
        <w:trPr>
          <w:trHeight w:val="330"/>
        </w:trPr>
        <w:tc>
          <w:tcPr>
            <w:tcW w:w="1257" w:type="dxa"/>
            <w:tcBorders>
              <w:top w:val="single" w:sz="4" w:space="0" w:color="000000"/>
              <w:left w:val="single" w:sz="4" w:space="0" w:color="000000"/>
              <w:bottom w:val="single" w:sz="4" w:space="0" w:color="000000"/>
              <w:right w:val="single" w:sz="4" w:space="0" w:color="000000"/>
            </w:tcBorders>
            <w:noWrap/>
          </w:tcPr>
          <w:p w14:paraId="413345F6" w14:textId="77777777" w:rsidR="00825C1F" w:rsidRDefault="00000000">
            <w:pPr>
              <w:widowControl/>
              <w:textAlignment w:val="top"/>
              <w:rPr>
                <w:b/>
                <w:bCs/>
                <w:color w:val="000000"/>
                <w:sz w:val="22"/>
                <w:lang w:bidi="ar"/>
              </w:rPr>
            </w:pPr>
            <w:r>
              <w:rPr>
                <w:b/>
                <w:bCs/>
                <w:color w:val="000000"/>
                <w:sz w:val="22"/>
                <w:lang w:bidi="ar"/>
              </w:rPr>
              <w:t>Harmony</w:t>
            </w:r>
          </w:p>
        </w:tc>
        <w:tc>
          <w:tcPr>
            <w:tcW w:w="995" w:type="dxa"/>
            <w:tcBorders>
              <w:top w:val="single" w:sz="4" w:space="0" w:color="000000"/>
              <w:left w:val="single" w:sz="4" w:space="0" w:color="000000"/>
              <w:bottom w:val="single" w:sz="4" w:space="0" w:color="000000"/>
              <w:right w:val="single" w:sz="4" w:space="0" w:color="000000"/>
            </w:tcBorders>
            <w:noWrap/>
          </w:tcPr>
          <w:p w14:paraId="670FC2A9" w14:textId="77777777" w:rsidR="00825C1F" w:rsidRDefault="00000000">
            <w:pPr>
              <w:widowControl/>
              <w:jc w:val="center"/>
              <w:textAlignment w:val="top"/>
              <w:rPr>
                <w:b/>
                <w:bCs/>
                <w:color w:val="000000"/>
                <w:sz w:val="22"/>
                <w:lang w:bidi="ar"/>
              </w:rPr>
            </w:pPr>
            <w:r>
              <w:rPr>
                <w:sz w:val="24"/>
              </w:rPr>
              <w:t>[1,</w:t>
            </w:r>
            <w:r>
              <w:rPr>
                <w:rFonts w:hint="eastAsia"/>
                <w:sz w:val="24"/>
              </w:rPr>
              <w:t>10</w:t>
            </w:r>
            <w:r>
              <w:rPr>
                <w:sz w:val="24"/>
              </w:rPr>
              <w:t>]</w:t>
            </w:r>
          </w:p>
        </w:tc>
        <w:tc>
          <w:tcPr>
            <w:tcW w:w="6046" w:type="dxa"/>
            <w:tcBorders>
              <w:top w:val="single" w:sz="4" w:space="0" w:color="000000"/>
              <w:left w:val="single" w:sz="4" w:space="0" w:color="000000"/>
              <w:bottom w:val="single" w:sz="4" w:space="0" w:color="000000"/>
              <w:right w:val="single" w:sz="4" w:space="0" w:color="000000"/>
            </w:tcBorders>
            <w:noWrap/>
          </w:tcPr>
          <w:p w14:paraId="62ABB47E" w14:textId="77777777" w:rsidR="00825C1F" w:rsidRDefault="00000000">
            <w:pPr>
              <w:widowControl/>
              <w:jc w:val="left"/>
              <w:textAlignment w:val="top"/>
              <w:rPr>
                <w:b/>
                <w:bCs/>
                <w:color w:val="000000"/>
                <w:sz w:val="22"/>
                <w:lang w:bidi="ar"/>
              </w:rPr>
            </w:pPr>
            <w:r>
              <w:rPr>
                <w:color w:val="000000"/>
                <w:sz w:val="22"/>
                <w:lang w:bidi="ar"/>
              </w:rPr>
              <w:t>Color harmony calculated based on the traditional Chinese aesthetic theory of the five colors (cyan, red, yellow, white, black), measuring the degree of conflict or coordination between different colors in hotel videos.</w:t>
            </w:r>
          </w:p>
        </w:tc>
      </w:tr>
      <w:tr w:rsidR="00825C1F" w14:paraId="171EEDC7" w14:textId="77777777">
        <w:trPr>
          <w:trHeight w:val="341"/>
        </w:trPr>
        <w:tc>
          <w:tcPr>
            <w:tcW w:w="1257" w:type="dxa"/>
            <w:tcBorders>
              <w:top w:val="single" w:sz="4" w:space="0" w:color="000000"/>
              <w:left w:val="single" w:sz="4" w:space="0" w:color="000000"/>
              <w:bottom w:val="single" w:sz="4" w:space="0" w:color="000000"/>
              <w:right w:val="single" w:sz="4" w:space="0" w:color="000000"/>
            </w:tcBorders>
            <w:noWrap/>
          </w:tcPr>
          <w:p w14:paraId="39855DA2" w14:textId="77777777" w:rsidR="00825C1F" w:rsidRDefault="00000000">
            <w:pPr>
              <w:widowControl/>
              <w:textAlignment w:val="top"/>
              <w:rPr>
                <w:b/>
                <w:bCs/>
                <w:color w:val="000000"/>
                <w:sz w:val="22"/>
                <w:lang w:bidi="ar"/>
              </w:rPr>
            </w:pPr>
            <w:r>
              <w:rPr>
                <w:b/>
                <w:bCs/>
                <w:color w:val="000000"/>
                <w:sz w:val="22"/>
                <w:lang w:bidi="ar"/>
              </w:rPr>
              <w:t>Adaption</w:t>
            </w:r>
          </w:p>
        </w:tc>
        <w:tc>
          <w:tcPr>
            <w:tcW w:w="995" w:type="dxa"/>
            <w:tcBorders>
              <w:top w:val="single" w:sz="4" w:space="0" w:color="000000"/>
              <w:left w:val="single" w:sz="4" w:space="0" w:color="000000"/>
              <w:bottom w:val="single" w:sz="4" w:space="0" w:color="000000"/>
              <w:right w:val="single" w:sz="4" w:space="0" w:color="000000"/>
            </w:tcBorders>
            <w:noWrap/>
          </w:tcPr>
          <w:p w14:paraId="4C65D3D0" w14:textId="77777777" w:rsidR="00825C1F" w:rsidRDefault="00000000">
            <w:pPr>
              <w:widowControl/>
              <w:jc w:val="center"/>
              <w:textAlignment w:val="top"/>
              <w:rPr>
                <w:b/>
                <w:bCs/>
                <w:color w:val="000000"/>
                <w:sz w:val="22"/>
                <w:lang w:bidi="ar"/>
              </w:rPr>
            </w:pPr>
            <w:r>
              <w:rPr>
                <w:sz w:val="24"/>
              </w:rPr>
              <w:t>[0,1]</w:t>
            </w:r>
          </w:p>
        </w:tc>
        <w:tc>
          <w:tcPr>
            <w:tcW w:w="6046" w:type="dxa"/>
            <w:tcBorders>
              <w:top w:val="single" w:sz="4" w:space="0" w:color="000000"/>
              <w:left w:val="single" w:sz="4" w:space="0" w:color="000000"/>
              <w:bottom w:val="single" w:sz="4" w:space="0" w:color="000000"/>
              <w:right w:val="single" w:sz="4" w:space="0" w:color="000000"/>
            </w:tcBorders>
            <w:noWrap/>
          </w:tcPr>
          <w:p w14:paraId="797BA2BC" w14:textId="77777777" w:rsidR="00825C1F" w:rsidRDefault="00000000">
            <w:pPr>
              <w:widowControl/>
              <w:jc w:val="left"/>
              <w:textAlignment w:val="top"/>
              <w:rPr>
                <w:b/>
                <w:bCs/>
                <w:color w:val="000000"/>
                <w:sz w:val="22"/>
                <w:lang w:bidi="ar"/>
              </w:rPr>
            </w:pPr>
            <w:r>
              <w:rPr>
                <w:color w:val="000000"/>
                <w:sz w:val="22"/>
                <w:lang w:bidi="ar"/>
              </w:rPr>
              <w:t>Color adaptability calculated based on the traditional Chinese aesthetic theory of the five colors (cyan, red, yellow, white, black), measuring the degree of matching between the colors in hotel videos and the theoretical benchmark color corresponding to the hotel's geographical location.</w:t>
            </w:r>
          </w:p>
        </w:tc>
      </w:tr>
    </w:tbl>
    <w:p w14:paraId="189498ED" w14:textId="77777777" w:rsidR="00825C1F" w:rsidRDefault="00000000">
      <w:pPr>
        <w:rPr>
          <w:b/>
          <w:bCs/>
          <w:sz w:val="24"/>
          <w:szCs w:val="24"/>
        </w:rPr>
      </w:pPr>
      <w:r>
        <w:rPr>
          <w:rFonts w:hint="eastAsia"/>
          <w:b/>
          <w:bCs/>
          <w:sz w:val="24"/>
          <w:szCs w:val="24"/>
        </w:rPr>
        <w:t>第二组指标：</w:t>
      </w:r>
    </w:p>
    <w:tbl>
      <w:tblPr>
        <w:tblW w:w="8298" w:type="dxa"/>
        <w:tblInd w:w="93" w:type="dxa"/>
        <w:tblLayout w:type="fixed"/>
        <w:tblLook w:val="04A0" w:firstRow="1" w:lastRow="0" w:firstColumn="1" w:lastColumn="0" w:noHBand="0" w:noVBand="1"/>
      </w:tblPr>
      <w:tblGrid>
        <w:gridCol w:w="1257"/>
        <w:gridCol w:w="995"/>
        <w:gridCol w:w="6046"/>
      </w:tblGrid>
      <w:tr w:rsidR="00825C1F" w14:paraId="2BA991C0" w14:textId="77777777">
        <w:trPr>
          <w:trHeight w:val="330"/>
        </w:trPr>
        <w:tc>
          <w:tcPr>
            <w:tcW w:w="1257" w:type="dxa"/>
            <w:tcBorders>
              <w:top w:val="single" w:sz="4" w:space="0" w:color="000000"/>
              <w:left w:val="single" w:sz="4" w:space="0" w:color="000000"/>
              <w:bottom w:val="single" w:sz="4" w:space="0" w:color="000000"/>
              <w:right w:val="single" w:sz="4" w:space="0" w:color="000000"/>
            </w:tcBorders>
            <w:noWrap/>
          </w:tcPr>
          <w:p w14:paraId="17BB8754" w14:textId="77777777" w:rsidR="00825C1F" w:rsidRDefault="00000000">
            <w:pPr>
              <w:widowControl/>
              <w:textAlignment w:val="top"/>
              <w:rPr>
                <w:b/>
                <w:bCs/>
                <w:color w:val="000000"/>
                <w:sz w:val="22"/>
              </w:rPr>
            </w:pPr>
            <w:r>
              <w:rPr>
                <w:rFonts w:hint="eastAsia"/>
                <w:b/>
                <w:bCs/>
                <w:color w:val="000000"/>
                <w:sz w:val="22"/>
              </w:rPr>
              <w:t>名字</w:t>
            </w:r>
          </w:p>
        </w:tc>
        <w:tc>
          <w:tcPr>
            <w:tcW w:w="995" w:type="dxa"/>
            <w:tcBorders>
              <w:top w:val="single" w:sz="4" w:space="0" w:color="000000"/>
              <w:left w:val="single" w:sz="4" w:space="0" w:color="000000"/>
              <w:bottom w:val="single" w:sz="4" w:space="0" w:color="000000"/>
              <w:right w:val="single" w:sz="4" w:space="0" w:color="000000"/>
            </w:tcBorders>
            <w:noWrap/>
          </w:tcPr>
          <w:p w14:paraId="10436315" w14:textId="77777777" w:rsidR="00825C1F" w:rsidRDefault="00000000">
            <w:pPr>
              <w:widowControl/>
              <w:jc w:val="center"/>
              <w:textAlignment w:val="top"/>
              <w:rPr>
                <w:b/>
                <w:bCs/>
                <w:color w:val="000000"/>
                <w:sz w:val="22"/>
              </w:rPr>
            </w:pPr>
            <w:r>
              <w:rPr>
                <w:rFonts w:hint="eastAsia"/>
                <w:b/>
                <w:bCs/>
                <w:color w:val="000000"/>
                <w:sz w:val="22"/>
              </w:rPr>
              <w:t>范围</w:t>
            </w:r>
          </w:p>
        </w:tc>
        <w:tc>
          <w:tcPr>
            <w:tcW w:w="6046" w:type="dxa"/>
            <w:tcBorders>
              <w:top w:val="single" w:sz="4" w:space="0" w:color="000000"/>
              <w:left w:val="single" w:sz="4" w:space="0" w:color="000000"/>
              <w:bottom w:val="single" w:sz="4" w:space="0" w:color="000000"/>
              <w:right w:val="single" w:sz="4" w:space="0" w:color="000000"/>
            </w:tcBorders>
            <w:noWrap/>
          </w:tcPr>
          <w:p w14:paraId="043CCDA3" w14:textId="77777777" w:rsidR="00825C1F" w:rsidRDefault="00000000">
            <w:pPr>
              <w:widowControl/>
              <w:jc w:val="center"/>
              <w:textAlignment w:val="top"/>
              <w:rPr>
                <w:b/>
                <w:bCs/>
                <w:color w:val="000000"/>
                <w:sz w:val="22"/>
              </w:rPr>
            </w:pPr>
            <w:r>
              <w:rPr>
                <w:rFonts w:hint="eastAsia"/>
                <w:b/>
                <w:bCs/>
                <w:color w:val="000000"/>
                <w:sz w:val="22"/>
              </w:rPr>
              <w:t>含义</w:t>
            </w:r>
          </w:p>
        </w:tc>
      </w:tr>
      <w:tr w:rsidR="00825C1F" w14:paraId="6AA7D216" w14:textId="77777777">
        <w:trPr>
          <w:trHeight w:val="330"/>
        </w:trPr>
        <w:tc>
          <w:tcPr>
            <w:tcW w:w="1257" w:type="dxa"/>
            <w:tcBorders>
              <w:top w:val="single" w:sz="4" w:space="0" w:color="000000"/>
              <w:left w:val="single" w:sz="4" w:space="0" w:color="000000"/>
              <w:bottom w:val="single" w:sz="4" w:space="0" w:color="000000"/>
              <w:right w:val="single" w:sz="4" w:space="0" w:color="000000"/>
            </w:tcBorders>
            <w:noWrap/>
          </w:tcPr>
          <w:p w14:paraId="23493AAF" w14:textId="77777777" w:rsidR="00825C1F" w:rsidRDefault="00000000">
            <w:pPr>
              <w:widowControl/>
              <w:textAlignment w:val="top"/>
              <w:rPr>
                <w:b/>
                <w:bCs/>
                <w:color w:val="000000"/>
                <w:sz w:val="22"/>
                <w:lang w:bidi="ar"/>
              </w:rPr>
            </w:pPr>
            <w:proofErr w:type="spellStart"/>
            <w:r>
              <w:rPr>
                <w:b/>
                <w:bCs/>
                <w:color w:val="000000"/>
                <w:sz w:val="22"/>
                <w:lang w:bidi="ar"/>
              </w:rPr>
              <w:t>Control_Modern_Norm</w:t>
            </w:r>
            <w:proofErr w:type="spellEnd"/>
          </w:p>
        </w:tc>
        <w:tc>
          <w:tcPr>
            <w:tcW w:w="995" w:type="dxa"/>
            <w:tcBorders>
              <w:top w:val="single" w:sz="4" w:space="0" w:color="000000"/>
              <w:left w:val="single" w:sz="4" w:space="0" w:color="000000"/>
              <w:bottom w:val="single" w:sz="4" w:space="0" w:color="000000"/>
              <w:right w:val="single" w:sz="4" w:space="0" w:color="000000"/>
            </w:tcBorders>
            <w:noWrap/>
          </w:tcPr>
          <w:p w14:paraId="4B5D0D70" w14:textId="77777777" w:rsidR="00825C1F" w:rsidRDefault="00000000">
            <w:pPr>
              <w:widowControl/>
              <w:jc w:val="center"/>
              <w:textAlignment w:val="top"/>
              <w:rPr>
                <w:b/>
                <w:bCs/>
                <w:color w:val="000000"/>
                <w:sz w:val="22"/>
                <w:lang w:bidi="ar"/>
              </w:rPr>
            </w:pPr>
            <w:r>
              <w:rPr>
                <w:sz w:val="24"/>
              </w:rPr>
              <w:t>[0,1]</w:t>
            </w:r>
          </w:p>
        </w:tc>
        <w:tc>
          <w:tcPr>
            <w:tcW w:w="6046" w:type="dxa"/>
            <w:tcBorders>
              <w:top w:val="single" w:sz="4" w:space="0" w:color="000000"/>
              <w:left w:val="single" w:sz="4" w:space="0" w:color="000000"/>
              <w:bottom w:val="single" w:sz="4" w:space="0" w:color="000000"/>
              <w:right w:val="single" w:sz="4" w:space="0" w:color="000000"/>
            </w:tcBorders>
            <w:noWrap/>
          </w:tcPr>
          <w:p w14:paraId="4BD94E90" w14:textId="77777777" w:rsidR="00825C1F" w:rsidRDefault="00000000">
            <w:pPr>
              <w:widowControl/>
              <w:jc w:val="left"/>
              <w:textAlignment w:val="top"/>
              <w:rPr>
                <w:color w:val="000000"/>
                <w:sz w:val="22"/>
                <w:lang w:bidi="ar"/>
              </w:rPr>
            </w:pPr>
            <w:r>
              <w:rPr>
                <w:color w:val="000000"/>
                <w:sz w:val="22"/>
                <w:lang w:bidi="ar"/>
              </w:rPr>
              <w:t>Refers to the degree of similarity between the content of hotel videos and modern cultural norms.</w:t>
            </w:r>
          </w:p>
        </w:tc>
      </w:tr>
      <w:tr w:rsidR="00825C1F" w14:paraId="44739E2C" w14:textId="77777777">
        <w:trPr>
          <w:trHeight w:val="330"/>
        </w:trPr>
        <w:tc>
          <w:tcPr>
            <w:tcW w:w="1257" w:type="dxa"/>
            <w:tcBorders>
              <w:top w:val="single" w:sz="4" w:space="0" w:color="000000"/>
              <w:left w:val="single" w:sz="4" w:space="0" w:color="000000"/>
              <w:bottom w:val="single" w:sz="4" w:space="0" w:color="000000"/>
              <w:right w:val="single" w:sz="4" w:space="0" w:color="000000"/>
            </w:tcBorders>
            <w:noWrap/>
          </w:tcPr>
          <w:p w14:paraId="433385C9" w14:textId="77777777" w:rsidR="00825C1F" w:rsidRDefault="00000000">
            <w:pPr>
              <w:widowControl/>
              <w:textAlignment w:val="top"/>
              <w:rPr>
                <w:b/>
                <w:bCs/>
                <w:color w:val="000000"/>
                <w:sz w:val="22"/>
                <w:lang w:bidi="ar"/>
              </w:rPr>
            </w:pPr>
            <w:proofErr w:type="spellStart"/>
            <w:r>
              <w:rPr>
                <w:b/>
                <w:bCs/>
                <w:color w:val="000000"/>
                <w:sz w:val="22"/>
                <w:lang w:bidi="ar"/>
              </w:rPr>
              <w:t>M_Oriental_Culture</w:t>
            </w:r>
            <w:proofErr w:type="spellEnd"/>
          </w:p>
        </w:tc>
        <w:tc>
          <w:tcPr>
            <w:tcW w:w="995" w:type="dxa"/>
            <w:tcBorders>
              <w:top w:val="single" w:sz="4" w:space="0" w:color="000000"/>
              <w:left w:val="single" w:sz="4" w:space="0" w:color="000000"/>
              <w:bottom w:val="single" w:sz="4" w:space="0" w:color="000000"/>
              <w:right w:val="single" w:sz="4" w:space="0" w:color="000000"/>
            </w:tcBorders>
            <w:noWrap/>
          </w:tcPr>
          <w:p w14:paraId="2AA04A29" w14:textId="77777777" w:rsidR="00825C1F" w:rsidRDefault="00000000">
            <w:pPr>
              <w:widowControl/>
              <w:jc w:val="center"/>
              <w:textAlignment w:val="top"/>
              <w:rPr>
                <w:b/>
                <w:bCs/>
                <w:color w:val="000000"/>
                <w:sz w:val="22"/>
                <w:lang w:bidi="ar"/>
              </w:rPr>
            </w:pPr>
            <w:r>
              <w:rPr>
                <w:sz w:val="24"/>
              </w:rPr>
              <w:t>[0,1]</w:t>
            </w:r>
          </w:p>
        </w:tc>
        <w:tc>
          <w:tcPr>
            <w:tcW w:w="6046" w:type="dxa"/>
            <w:tcBorders>
              <w:top w:val="single" w:sz="4" w:space="0" w:color="000000"/>
              <w:left w:val="single" w:sz="4" w:space="0" w:color="000000"/>
              <w:bottom w:val="single" w:sz="4" w:space="0" w:color="000000"/>
              <w:right w:val="single" w:sz="4" w:space="0" w:color="000000"/>
            </w:tcBorders>
            <w:noWrap/>
          </w:tcPr>
          <w:p w14:paraId="6249CE13" w14:textId="77777777" w:rsidR="00825C1F" w:rsidRDefault="00000000">
            <w:pPr>
              <w:widowControl/>
              <w:jc w:val="left"/>
              <w:textAlignment w:val="top"/>
              <w:rPr>
                <w:color w:val="000000"/>
                <w:sz w:val="22"/>
                <w:lang w:bidi="ar"/>
              </w:rPr>
            </w:pPr>
            <w:r>
              <w:rPr>
                <w:color w:val="000000"/>
                <w:sz w:val="22"/>
                <w:lang w:bidi="ar"/>
              </w:rPr>
              <w:t>Refers to the degree of similarity between the content of hotel videos and Oriental cultural styles</w:t>
            </w:r>
          </w:p>
        </w:tc>
      </w:tr>
      <w:tr w:rsidR="00825C1F" w14:paraId="2D1BFF59" w14:textId="77777777">
        <w:trPr>
          <w:trHeight w:val="341"/>
        </w:trPr>
        <w:tc>
          <w:tcPr>
            <w:tcW w:w="1257" w:type="dxa"/>
            <w:tcBorders>
              <w:top w:val="single" w:sz="4" w:space="0" w:color="000000"/>
              <w:left w:val="single" w:sz="4" w:space="0" w:color="000000"/>
              <w:bottom w:val="single" w:sz="4" w:space="0" w:color="000000"/>
              <w:right w:val="single" w:sz="4" w:space="0" w:color="000000"/>
            </w:tcBorders>
            <w:noWrap/>
          </w:tcPr>
          <w:p w14:paraId="2287CDB6" w14:textId="77777777" w:rsidR="00825C1F" w:rsidRDefault="00000000">
            <w:pPr>
              <w:widowControl/>
              <w:textAlignment w:val="top"/>
              <w:rPr>
                <w:b/>
                <w:bCs/>
                <w:color w:val="000000"/>
                <w:sz w:val="22"/>
                <w:lang w:bidi="ar"/>
              </w:rPr>
            </w:pPr>
            <w:proofErr w:type="spellStart"/>
            <w:r>
              <w:rPr>
                <w:b/>
                <w:bCs/>
                <w:color w:val="000000"/>
                <w:sz w:val="22"/>
                <w:lang w:bidi="ar"/>
              </w:rPr>
              <w:t>M_Western_Culture</w:t>
            </w:r>
            <w:proofErr w:type="spellEnd"/>
          </w:p>
        </w:tc>
        <w:tc>
          <w:tcPr>
            <w:tcW w:w="995" w:type="dxa"/>
            <w:tcBorders>
              <w:top w:val="single" w:sz="4" w:space="0" w:color="000000"/>
              <w:left w:val="single" w:sz="4" w:space="0" w:color="000000"/>
              <w:bottom w:val="single" w:sz="4" w:space="0" w:color="000000"/>
              <w:right w:val="single" w:sz="4" w:space="0" w:color="000000"/>
            </w:tcBorders>
            <w:noWrap/>
          </w:tcPr>
          <w:p w14:paraId="4EEB7CC8" w14:textId="77777777" w:rsidR="00825C1F" w:rsidRDefault="00000000">
            <w:pPr>
              <w:widowControl/>
              <w:jc w:val="center"/>
              <w:textAlignment w:val="top"/>
              <w:rPr>
                <w:b/>
                <w:bCs/>
                <w:color w:val="000000"/>
                <w:sz w:val="22"/>
                <w:lang w:bidi="ar"/>
              </w:rPr>
            </w:pPr>
            <w:r>
              <w:rPr>
                <w:sz w:val="24"/>
              </w:rPr>
              <w:t>[0,1]</w:t>
            </w:r>
          </w:p>
        </w:tc>
        <w:tc>
          <w:tcPr>
            <w:tcW w:w="6046" w:type="dxa"/>
            <w:tcBorders>
              <w:top w:val="single" w:sz="4" w:space="0" w:color="000000"/>
              <w:left w:val="single" w:sz="4" w:space="0" w:color="000000"/>
              <w:bottom w:val="single" w:sz="4" w:space="0" w:color="000000"/>
              <w:right w:val="single" w:sz="4" w:space="0" w:color="000000"/>
            </w:tcBorders>
            <w:noWrap/>
          </w:tcPr>
          <w:p w14:paraId="3B1EF14E" w14:textId="77777777" w:rsidR="00825C1F" w:rsidRDefault="00000000">
            <w:pPr>
              <w:widowControl/>
              <w:jc w:val="left"/>
              <w:textAlignment w:val="top"/>
              <w:rPr>
                <w:color w:val="000000"/>
                <w:sz w:val="22"/>
                <w:lang w:bidi="ar"/>
              </w:rPr>
            </w:pPr>
            <w:r>
              <w:rPr>
                <w:color w:val="000000"/>
                <w:sz w:val="22"/>
                <w:lang w:bidi="ar"/>
              </w:rPr>
              <w:t>Refers to the degree of similarity between the content of hotel videos and Western cultural styles.</w:t>
            </w:r>
          </w:p>
        </w:tc>
      </w:tr>
    </w:tbl>
    <w:p w14:paraId="5B46E54C" w14:textId="77777777" w:rsidR="00825C1F" w:rsidRDefault="00825C1F">
      <w:pPr>
        <w:rPr>
          <w:rFonts w:eastAsiaTheme="minorEastAsia"/>
        </w:rPr>
      </w:pPr>
    </w:p>
    <w:p w14:paraId="327A1581" w14:textId="77777777" w:rsidR="00825C1F" w:rsidRDefault="00825C1F">
      <w:pPr>
        <w:rPr>
          <w:rFonts w:eastAsiaTheme="minorEastAsia"/>
        </w:rPr>
      </w:pPr>
    </w:p>
    <w:p w14:paraId="2E1A6EFA" w14:textId="77777777" w:rsidR="00825C1F" w:rsidRDefault="00000000">
      <w:pPr>
        <w:rPr>
          <w:rFonts w:eastAsiaTheme="minorEastAsia"/>
        </w:rPr>
      </w:pPr>
      <w:commentRangeStart w:id="18"/>
      <w:r>
        <w:rPr>
          <w:rFonts w:eastAsiaTheme="minorEastAsia" w:hint="eastAsia"/>
          <w:noProof/>
        </w:rPr>
        <w:lastRenderedPageBreak/>
        <w:drawing>
          <wp:inline distT="0" distB="0" distL="114300" distR="114300" wp14:anchorId="78E30067" wp14:editId="37936189">
            <wp:extent cx="5273675" cy="4592320"/>
            <wp:effectExtent l="0" t="0" r="14605" b="1016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8"/>
                    <a:stretch>
                      <a:fillRect/>
                    </a:stretch>
                  </pic:blipFill>
                  <pic:spPr>
                    <a:xfrm>
                      <a:off x="0" y="0"/>
                      <a:ext cx="5273675" cy="4592320"/>
                    </a:xfrm>
                    <a:prstGeom prst="rect">
                      <a:avLst/>
                    </a:prstGeom>
                  </pic:spPr>
                </pic:pic>
              </a:graphicData>
            </a:graphic>
          </wp:inline>
        </w:drawing>
      </w:r>
      <w:commentRangeEnd w:id="18"/>
      <w:r>
        <w:rPr>
          <w:rStyle w:val="ae"/>
        </w:rPr>
        <w:commentReference w:id="18"/>
      </w:r>
    </w:p>
    <w:p w14:paraId="47203700" w14:textId="77777777" w:rsidR="00825C1F" w:rsidRDefault="00825C1F">
      <w:pPr>
        <w:spacing w:before="120" w:after="120" w:line="288" w:lineRule="auto"/>
        <w:jc w:val="left"/>
      </w:pPr>
    </w:p>
    <w:p w14:paraId="492A5C53" w14:textId="77777777" w:rsidR="00825C1F" w:rsidRDefault="00825C1F">
      <w:pPr>
        <w:spacing w:before="120" w:after="120" w:line="288" w:lineRule="auto"/>
        <w:jc w:val="left"/>
      </w:pPr>
    </w:p>
    <w:p w14:paraId="6553963B" w14:textId="77777777" w:rsidR="00825C1F" w:rsidRDefault="00825C1F">
      <w:pPr>
        <w:spacing w:before="120" w:after="120" w:line="288" w:lineRule="auto"/>
        <w:jc w:val="left"/>
      </w:pPr>
    </w:p>
    <w:p w14:paraId="413BFF19" w14:textId="77777777" w:rsidR="00825C1F" w:rsidRDefault="00825C1F">
      <w:pPr>
        <w:spacing w:before="120" w:after="120" w:line="288" w:lineRule="auto"/>
        <w:jc w:val="left"/>
      </w:pPr>
    </w:p>
    <w:p w14:paraId="74CD81F9" w14:textId="77777777" w:rsidR="00825C1F" w:rsidRDefault="00825C1F">
      <w:pPr>
        <w:spacing w:before="120" w:after="120" w:line="288" w:lineRule="auto"/>
        <w:jc w:val="left"/>
      </w:pPr>
    </w:p>
    <w:p w14:paraId="68D591C8" w14:textId="77777777" w:rsidR="00825C1F" w:rsidRDefault="00825C1F">
      <w:pPr>
        <w:spacing w:before="120" w:after="120" w:line="288" w:lineRule="auto"/>
        <w:jc w:val="left"/>
      </w:pPr>
    </w:p>
    <w:p w14:paraId="5C3C3731" w14:textId="77777777" w:rsidR="00825C1F" w:rsidRDefault="00000000">
      <w:pPr>
        <w:spacing w:before="120" w:after="120" w:line="288" w:lineRule="auto"/>
        <w:jc w:val="left"/>
        <w:rPr>
          <w:b/>
          <w:bCs/>
          <w:sz w:val="32"/>
          <w:szCs w:val="32"/>
          <w:highlight w:val="yellow"/>
        </w:rPr>
      </w:pPr>
      <w:r>
        <w:rPr>
          <w:rFonts w:hint="eastAsia"/>
          <w:b/>
          <w:bCs/>
          <w:sz w:val="32"/>
          <w:szCs w:val="32"/>
          <w:highlight w:val="yellow"/>
        </w:rPr>
        <w:t>所有的变量解释</w:t>
      </w:r>
    </w:p>
    <w:tbl>
      <w:tblPr>
        <w:tblW w:w="8365" w:type="dxa"/>
        <w:tblCellSpacing w:w="15" w:type="dxa"/>
        <w:tblCellMar>
          <w:left w:w="0" w:type="dxa"/>
          <w:right w:w="0" w:type="dxa"/>
        </w:tblCellMar>
        <w:tblLook w:val="04A0" w:firstRow="1" w:lastRow="0" w:firstColumn="1" w:lastColumn="0" w:noHBand="0" w:noVBand="1"/>
      </w:tblPr>
      <w:tblGrid>
        <w:gridCol w:w="2253"/>
        <w:gridCol w:w="1913"/>
        <w:gridCol w:w="4199"/>
      </w:tblGrid>
      <w:tr w:rsidR="00825C1F" w14:paraId="7E3727A9" w14:textId="77777777">
        <w:trPr>
          <w:tblHeader/>
          <w:tblCellSpacing w:w="15" w:type="dxa"/>
        </w:trPr>
        <w:tc>
          <w:tcPr>
            <w:tcW w:w="0" w:type="auto"/>
            <w:vAlign w:val="center"/>
          </w:tcPr>
          <w:p w14:paraId="6A6F7E78" w14:textId="77777777" w:rsidR="00825C1F" w:rsidRDefault="00000000">
            <w:pPr>
              <w:widowControl/>
              <w:spacing w:line="360" w:lineRule="atLeast"/>
              <w:jc w:val="center"/>
              <w:rPr>
                <w:color w:val="1F2329"/>
                <w:sz w:val="24"/>
                <w:szCs w:val="24"/>
              </w:rPr>
            </w:pPr>
            <w:r>
              <w:rPr>
                <w:rFonts w:cs="宋体"/>
                <w:color w:val="1F2329"/>
                <w:sz w:val="24"/>
                <w:szCs w:val="24"/>
                <w:lang w:bidi="ar"/>
              </w:rPr>
              <w:t>变量名</w:t>
            </w:r>
          </w:p>
        </w:tc>
        <w:tc>
          <w:tcPr>
            <w:tcW w:w="1883" w:type="dxa"/>
            <w:vAlign w:val="center"/>
          </w:tcPr>
          <w:p w14:paraId="6911D5EE" w14:textId="77777777" w:rsidR="00825C1F" w:rsidRDefault="00000000">
            <w:pPr>
              <w:widowControl/>
              <w:spacing w:line="360" w:lineRule="atLeast"/>
              <w:jc w:val="center"/>
              <w:rPr>
                <w:color w:val="1F2329"/>
                <w:sz w:val="24"/>
                <w:szCs w:val="24"/>
              </w:rPr>
            </w:pPr>
            <w:r>
              <w:rPr>
                <w:rFonts w:cs="宋体"/>
                <w:color w:val="1F2329"/>
                <w:sz w:val="24"/>
                <w:szCs w:val="24"/>
                <w:lang w:bidi="ar"/>
              </w:rPr>
              <w:t>中文定义</w:t>
            </w:r>
          </w:p>
        </w:tc>
        <w:tc>
          <w:tcPr>
            <w:tcW w:w="4154" w:type="dxa"/>
            <w:vAlign w:val="center"/>
          </w:tcPr>
          <w:p w14:paraId="1EA3B2DC" w14:textId="77777777" w:rsidR="00825C1F" w:rsidRDefault="00000000">
            <w:pPr>
              <w:widowControl/>
              <w:spacing w:line="360" w:lineRule="atLeast"/>
              <w:jc w:val="center"/>
              <w:rPr>
                <w:color w:val="1F2329"/>
                <w:sz w:val="24"/>
                <w:szCs w:val="24"/>
              </w:rPr>
            </w:pPr>
            <w:r>
              <w:rPr>
                <w:rFonts w:cs="宋体"/>
                <w:color w:val="1F2329"/>
                <w:sz w:val="24"/>
                <w:szCs w:val="24"/>
                <w:lang w:bidi="ar"/>
              </w:rPr>
              <w:t>英文定义</w:t>
            </w:r>
          </w:p>
        </w:tc>
      </w:tr>
      <w:tr w:rsidR="00825C1F" w14:paraId="133CCC71" w14:textId="77777777">
        <w:trPr>
          <w:tblCellSpacing w:w="15" w:type="dxa"/>
        </w:trPr>
        <w:tc>
          <w:tcPr>
            <w:tcW w:w="0" w:type="auto"/>
            <w:vAlign w:val="center"/>
          </w:tcPr>
          <w:p w14:paraId="1D7A31B7" w14:textId="77777777" w:rsidR="00825C1F" w:rsidRDefault="00000000">
            <w:pPr>
              <w:widowControl/>
              <w:spacing w:line="360" w:lineRule="atLeast"/>
              <w:jc w:val="left"/>
              <w:rPr>
                <w:color w:val="1F2329"/>
                <w:sz w:val="24"/>
                <w:szCs w:val="24"/>
              </w:rPr>
            </w:pPr>
            <w:r>
              <w:rPr>
                <w:rFonts w:cs="宋体"/>
                <w:color w:val="1F2329"/>
                <w:sz w:val="24"/>
                <w:szCs w:val="24"/>
                <w:lang w:bidi="ar"/>
              </w:rPr>
              <w:t>视频美学分数（</w:t>
            </w:r>
            <w:r>
              <w:rPr>
                <w:rFonts w:cs="宋体"/>
                <w:color w:val="1F2329"/>
                <w:sz w:val="24"/>
                <w:szCs w:val="24"/>
                <w:lang w:bidi="ar"/>
              </w:rPr>
              <w:t>Video aesthetics score</w:t>
            </w:r>
            <w:r>
              <w:rPr>
                <w:rFonts w:cs="宋体"/>
                <w:color w:val="1F2329"/>
                <w:sz w:val="24"/>
                <w:szCs w:val="24"/>
                <w:lang w:bidi="ar"/>
              </w:rPr>
              <w:t>）</w:t>
            </w:r>
          </w:p>
        </w:tc>
        <w:tc>
          <w:tcPr>
            <w:tcW w:w="1883" w:type="dxa"/>
            <w:vAlign w:val="center"/>
          </w:tcPr>
          <w:p w14:paraId="18D4C06D" w14:textId="77777777" w:rsidR="00825C1F" w:rsidRDefault="00000000">
            <w:pPr>
              <w:widowControl/>
              <w:spacing w:line="360" w:lineRule="atLeast"/>
              <w:jc w:val="left"/>
              <w:rPr>
                <w:color w:val="1F2329"/>
                <w:sz w:val="24"/>
                <w:szCs w:val="24"/>
              </w:rPr>
            </w:pPr>
            <w:r>
              <w:rPr>
                <w:rFonts w:cs="宋体"/>
                <w:color w:val="1F2329"/>
                <w:sz w:val="24"/>
                <w:szCs w:val="24"/>
                <w:lang w:bidi="ar"/>
              </w:rPr>
              <w:t>衡量视频画面构图、色彩搭配、镜头运用等美学特征的量化指标</w:t>
            </w:r>
          </w:p>
        </w:tc>
        <w:tc>
          <w:tcPr>
            <w:tcW w:w="4154" w:type="dxa"/>
            <w:vAlign w:val="center"/>
          </w:tcPr>
          <w:p w14:paraId="226D76FF"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measuring the aesthetic features of video, such as composition, color matching</w:t>
            </w:r>
            <w:r>
              <w:rPr>
                <w:rFonts w:cs="宋体" w:hint="eastAsia"/>
                <w:color w:val="1F2329"/>
                <w:sz w:val="24"/>
                <w:szCs w:val="24"/>
                <w:lang w:bidi="ar"/>
              </w:rPr>
              <w:t>.</w:t>
            </w:r>
          </w:p>
        </w:tc>
      </w:tr>
      <w:tr w:rsidR="00825C1F" w14:paraId="6F33E6EC" w14:textId="77777777">
        <w:trPr>
          <w:tblCellSpacing w:w="15" w:type="dxa"/>
        </w:trPr>
        <w:tc>
          <w:tcPr>
            <w:tcW w:w="0" w:type="auto"/>
            <w:vAlign w:val="center"/>
          </w:tcPr>
          <w:p w14:paraId="10DC2042" w14:textId="77777777" w:rsidR="00825C1F" w:rsidRDefault="00000000">
            <w:pPr>
              <w:widowControl/>
              <w:spacing w:line="360" w:lineRule="atLeast"/>
              <w:jc w:val="left"/>
              <w:rPr>
                <w:color w:val="1F2329"/>
                <w:sz w:val="24"/>
                <w:szCs w:val="24"/>
              </w:rPr>
            </w:pPr>
            <w:r>
              <w:rPr>
                <w:rFonts w:cs="宋体"/>
                <w:color w:val="1F2329"/>
                <w:sz w:val="24"/>
                <w:szCs w:val="24"/>
                <w:lang w:bidi="ar"/>
              </w:rPr>
              <w:t>文本可读性（</w:t>
            </w:r>
            <w:r>
              <w:rPr>
                <w:rFonts w:cs="宋体"/>
                <w:color w:val="1F2329"/>
                <w:sz w:val="24"/>
                <w:szCs w:val="24"/>
                <w:lang w:bidi="ar"/>
              </w:rPr>
              <w:t>Text readability</w:t>
            </w:r>
            <w:r>
              <w:rPr>
                <w:rFonts w:cs="宋体"/>
                <w:color w:val="1F2329"/>
                <w:sz w:val="24"/>
                <w:szCs w:val="24"/>
                <w:lang w:bidi="ar"/>
              </w:rPr>
              <w:t>）</w:t>
            </w:r>
          </w:p>
        </w:tc>
        <w:tc>
          <w:tcPr>
            <w:tcW w:w="1883" w:type="dxa"/>
            <w:vAlign w:val="center"/>
          </w:tcPr>
          <w:p w14:paraId="7FD61FBE" w14:textId="77777777" w:rsidR="00825C1F" w:rsidRDefault="00000000">
            <w:pPr>
              <w:widowControl/>
              <w:spacing w:line="360" w:lineRule="atLeast"/>
              <w:jc w:val="left"/>
              <w:rPr>
                <w:color w:val="1F2329"/>
                <w:sz w:val="24"/>
                <w:szCs w:val="24"/>
              </w:rPr>
            </w:pPr>
            <w:r>
              <w:rPr>
                <w:rFonts w:cs="宋体"/>
                <w:color w:val="1F2329"/>
                <w:sz w:val="24"/>
                <w:szCs w:val="24"/>
                <w:lang w:bidi="ar"/>
              </w:rPr>
              <w:t>评估文本内容易于被受众理解和阅读程度</w:t>
            </w:r>
            <w:r>
              <w:rPr>
                <w:rFonts w:cs="宋体" w:hint="eastAsia"/>
                <w:color w:val="1F2329"/>
                <w:sz w:val="24"/>
                <w:szCs w:val="24"/>
                <w:lang w:bidi="ar"/>
              </w:rPr>
              <w:t>的</w:t>
            </w:r>
            <w:r>
              <w:rPr>
                <w:rFonts w:cs="宋体"/>
                <w:color w:val="1F2329"/>
                <w:sz w:val="24"/>
                <w:szCs w:val="24"/>
                <w:lang w:bidi="ar"/>
              </w:rPr>
              <w:t>量化指标</w:t>
            </w:r>
          </w:p>
        </w:tc>
        <w:tc>
          <w:tcPr>
            <w:tcW w:w="4154" w:type="dxa"/>
            <w:vAlign w:val="center"/>
          </w:tcPr>
          <w:p w14:paraId="039CF1A9" w14:textId="77777777" w:rsidR="00825C1F" w:rsidRDefault="00000000">
            <w:pPr>
              <w:widowControl/>
              <w:spacing w:line="360" w:lineRule="atLeast"/>
              <w:jc w:val="left"/>
              <w:rPr>
                <w:color w:val="1F2329"/>
                <w:sz w:val="24"/>
                <w:szCs w:val="24"/>
              </w:rPr>
            </w:pPr>
            <w:r>
              <w:rPr>
                <w:rFonts w:cs="宋体"/>
                <w:color w:val="1F2329"/>
                <w:sz w:val="24"/>
                <w:szCs w:val="24"/>
                <w:lang w:bidi="ar"/>
              </w:rPr>
              <w:t>An indicator for evaluating the ease with which the audience can understand and read the text content</w:t>
            </w:r>
            <w:r>
              <w:rPr>
                <w:rFonts w:cs="宋体" w:hint="eastAsia"/>
                <w:color w:val="1F2329"/>
                <w:sz w:val="24"/>
                <w:szCs w:val="24"/>
                <w:lang w:bidi="ar"/>
              </w:rPr>
              <w:t>.</w:t>
            </w:r>
          </w:p>
        </w:tc>
      </w:tr>
      <w:tr w:rsidR="00825C1F" w14:paraId="0673032B" w14:textId="77777777">
        <w:trPr>
          <w:tblCellSpacing w:w="15" w:type="dxa"/>
        </w:trPr>
        <w:tc>
          <w:tcPr>
            <w:tcW w:w="0" w:type="auto"/>
            <w:vAlign w:val="center"/>
          </w:tcPr>
          <w:p w14:paraId="3D3A7387" w14:textId="77777777" w:rsidR="00825C1F" w:rsidRDefault="00000000">
            <w:pPr>
              <w:widowControl/>
              <w:spacing w:line="360" w:lineRule="atLeast"/>
              <w:jc w:val="left"/>
              <w:rPr>
                <w:color w:val="1F2329"/>
                <w:sz w:val="24"/>
                <w:szCs w:val="24"/>
              </w:rPr>
            </w:pPr>
            <w:r>
              <w:rPr>
                <w:rFonts w:cs="宋体"/>
                <w:color w:val="1F2329"/>
                <w:sz w:val="24"/>
                <w:szCs w:val="24"/>
                <w:lang w:bidi="ar"/>
              </w:rPr>
              <w:lastRenderedPageBreak/>
              <w:t>封面图片质量分数（</w:t>
            </w:r>
            <w:r>
              <w:rPr>
                <w:rFonts w:cs="宋体"/>
                <w:color w:val="1F2329"/>
                <w:sz w:val="24"/>
                <w:szCs w:val="24"/>
                <w:lang w:bidi="ar"/>
              </w:rPr>
              <w:t>Cover image quality score</w:t>
            </w:r>
            <w:r>
              <w:rPr>
                <w:rFonts w:cs="宋体"/>
                <w:color w:val="1F2329"/>
                <w:sz w:val="24"/>
                <w:szCs w:val="24"/>
                <w:lang w:bidi="ar"/>
              </w:rPr>
              <w:t>）</w:t>
            </w:r>
          </w:p>
        </w:tc>
        <w:tc>
          <w:tcPr>
            <w:tcW w:w="1883" w:type="dxa"/>
            <w:vAlign w:val="center"/>
          </w:tcPr>
          <w:p w14:paraId="333FB473" w14:textId="77777777" w:rsidR="00825C1F" w:rsidRDefault="00000000">
            <w:pPr>
              <w:widowControl/>
              <w:spacing w:line="360" w:lineRule="atLeast"/>
              <w:jc w:val="left"/>
              <w:rPr>
                <w:color w:val="1F2329"/>
                <w:sz w:val="24"/>
                <w:szCs w:val="24"/>
              </w:rPr>
            </w:pPr>
            <w:r>
              <w:rPr>
                <w:rFonts w:cs="宋体"/>
                <w:color w:val="1F2329"/>
                <w:sz w:val="24"/>
                <w:szCs w:val="24"/>
                <w:lang w:bidi="ar"/>
              </w:rPr>
              <w:t>基于清晰度、分辨率等维度评估封面图片质量的量化指标</w:t>
            </w:r>
          </w:p>
        </w:tc>
        <w:tc>
          <w:tcPr>
            <w:tcW w:w="4154" w:type="dxa"/>
            <w:vAlign w:val="center"/>
          </w:tcPr>
          <w:p w14:paraId="33F8B6C3"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evaluating cover image quality based on clarity, resolution, integrity and other dimensions</w:t>
            </w:r>
            <w:r>
              <w:rPr>
                <w:rFonts w:cs="宋体" w:hint="eastAsia"/>
                <w:color w:val="1F2329"/>
                <w:sz w:val="24"/>
                <w:szCs w:val="24"/>
                <w:lang w:bidi="ar"/>
              </w:rPr>
              <w:t>.</w:t>
            </w:r>
          </w:p>
        </w:tc>
      </w:tr>
      <w:tr w:rsidR="00825C1F" w14:paraId="05AF053E" w14:textId="77777777">
        <w:trPr>
          <w:tblCellSpacing w:w="15" w:type="dxa"/>
        </w:trPr>
        <w:tc>
          <w:tcPr>
            <w:tcW w:w="0" w:type="auto"/>
            <w:vAlign w:val="center"/>
          </w:tcPr>
          <w:p w14:paraId="0D88E9F3" w14:textId="77777777" w:rsidR="00825C1F" w:rsidRDefault="00000000">
            <w:pPr>
              <w:widowControl/>
              <w:spacing w:line="360" w:lineRule="atLeast"/>
              <w:jc w:val="left"/>
              <w:rPr>
                <w:color w:val="1F2329"/>
                <w:sz w:val="24"/>
                <w:szCs w:val="24"/>
              </w:rPr>
            </w:pPr>
            <w:r>
              <w:rPr>
                <w:rFonts w:cs="宋体"/>
                <w:color w:val="1F2329"/>
                <w:sz w:val="24"/>
                <w:szCs w:val="24"/>
                <w:lang w:bidi="ar"/>
              </w:rPr>
              <w:t>封面图片美学分数（</w:t>
            </w:r>
            <w:r>
              <w:rPr>
                <w:rFonts w:cs="宋体"/>
                <w:color w:val="1F2329"/>
                <w:sz w:val="24"/>
                <w:szCs w:val="24"/>
                <w:lang w:bidi="ar"/>
              </w:rPr>
              <w:t>Cover image aesthetics score</w:t>
            </w:r>
            <w:r>
              <w:rPr>
                <w:rFonts w:cs="宋体"/>
                <w:color w:val="1F2329"/>
                <w:sz w:val="24"/>
                <w:szCs w:val="24"/>
                <w:lang w:bidi="ar"/>
              </w:rPr>
              <w:t>）</w:t>
            </w:r>
          </w:p>
        </w:tc>
        <w:tc>
          <w:tcPr>
            <w:tcW w:w="1883" w:type="dxa"/>
            <w:vAlign w:val="center"/>
          </w:tcPr>
          <w:p w14:paraId="020CBED5" w14:textId="77777777" w:rsidR="00825C1F" w:rsidRDefault="00000000">
            <w:pPr>
              <w:widowControl/>
              <w:spacing w:line="360" w:lineRule="atLeast"/>
              <w:jc w:val="left"/>
              <w:rPr>
                <w:color w:val="1F2329"/>
                <w:sz w:val="24"/>
                <w:szCs w:val="24"/>
              </w:rPr>
            </w:pPr>
            <w:r>
              <w:rPr>
                <w:rFonts w:cs="宋体"/>
                <w:color w:val="1F2329"/>
                <w:sz w:val="24"/>
                <w:szCs w:val="24"/>
                <w:lang w:bidi="ar"/>
              </w:rPr>
              <w:t>衡量封面图片构图、色彩协调度等视觉美学</w:t>
            </w:r>
            <w:r>
              <w:rPr>
                <w:rFonts w:cs="宋体" w:hint="eastAsia"/>
                <w:color w:val="1F2329"/>
                <w:sz w:val="24"/>
                <w:szCs w:val="24"/>
                <w:lang w:bidi="ar"/>
              </w:rPr>
              <w:t>特征</w:t>
            </w:r>
            <w:r>
              <w:rPr>
                <w:rFonts w:cs="宋体"/>
                <w:color w:val="1F2329"/>
                <w:sz w:val="24"/>
                <w:szCs w:val="24"/>
                <w:lang w:bidi="ar"/>
              </w:rPr>
              <w:t>的量化指标</w:t>
            </w:r>
          </w:p>
        </w:tc>
        <w:tc>
          <w:tcPr>
            <w:tcW w:w="4154" w:type="dxa"/>
            <w:vAlign w:val="center"/>
          </w:tcPr>
          <w:p w14:paraId="7F0E7175"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measuring the visual aesthetic characteristics of cover images, such as composition and color coordination</w:t>
            </w:r>
            <w:r>
              <w:rPr>
                <w:rFonts w:cs="宋体" w:hint="eastAsia"/>
                <w:color w:val="1F2329"/>
                <w:sz w:val="24"/>
                <w:szCs w:val="24"/>
                <w:lang w:bidi="ar"/>
              </w:rPr>
              <w:t>.</w:t>
            </w:r>
          </w:p>
        </w:tc>
      </w:tr>
      <w:tr w:rsidR="00825C1F" w14:paraId="53553AF2" w14:textId="77777777">
        <w:trPr>
          <w:tblCellSpacing w:w="15" w:type="dxa"/>
        </w:trPr>
        <w:tc>
          <w:tcPr>
            <w:tcW w:w="0" w:type="auto"/>
            <w:vAlign w:val="center"/>
          </w:tcPr>
          <w:p w14:paraId="0C826C11" w14:textId="77777777" w:rsidR="00825C1F" w:rsidRDefault="00000000">
            <w:pPr>
              <w:widowControl/>
              <w:spacing w:line="360" w:lineRule="atLeast"/>
              <w:jc w:val="left"/>
              <w:rPr>
                <w:color w:val="1F2329"/>
                <w:sz w:val="24"/>
                <w:szCs w:val="24"/>
              </w:rPr>
            </w:pPr>
            <w:r>
              <w:rPr>
                <w:rFonts w:cs="宋体"/>
                <w:color w:val="1F2329"/>
                <w:sz w:val="24"/>
                <w:szCs w:val="24"/>
                <w:lang w:bidi="ar"/>
              </w:rPr>
              <w:t>人声存在（</w:t>
            </w:r>
            <w:r>
              <w:rPr>
                <w:rFonts w:cs="宋体"/>
                <w:color w:val="1F2329"/>
                <w:sz w:val="24"/>
                <w:szCs w:val="24"/>
                <w:lang w:bidi="ar"/>
              </w:rPr>
              <w:t>Human voice presence</w:t>
            </w:r>
            <w:r>
              <w:rPr>
                <w:rFonts w:cs="宋体"/>
                <w:color w:val="1F2329"/>
                <w:sz w:val="24"/>
                <w:szCs w:val="24"/>
                <w:lang w:bidi="ar"/>
              </w:rPr>
              <w:t>，结果为</w:t>
            </w:r>
            <w:r>
              <w:rPr>
                <w:rFonts w:cs="宋体"/>
                <w:color w:val="1F2329"/>
                <w:sz w:val="24"/>
                <w:szCs w:val="24"/>
                <w:lang w:bidi="ar"/>
              </w:rPr>
              <w:t xml:space="preserve"> Yes/No</w:t>
            </w:r>
            <w:r>
              <w:rPr>
                <w:rFonts w:cs="宋体"/>
                <w:color w:val="1F2329"/>
                <w:sz w:val="24"/>
                <w:szCs w:val="24"/>
                <w:lang w:bidi="ar"/>
              </w:rPr>
              <w:t>）</w:t>
            </w:r>
          </w:p>
        </w:tc>
        <w:tc>
          <w:tcPr>
            <w:tcW w:w="1883" w:type="dxa"/>
            <w:vAlign w:val="center"/>
          </w:tcPr>
          <w:p w14:paraId="1C640ECF" w14:textId="77777777" w:rsidR="00825C1F" w:rsidRDefault="00000000">
            <w:pPr>
              <w:widowControl/>
              <w:spacing w:line="360" w:lineRule="atLeast"/>
              <w:jc w:val="left"/>
              <w:rPr>
                <w:color w:val="1F2329"/>
                <w:sz w:val="24"/>
                <w:szCs w:val="24"/>
              </w:rPr>
            </w:pPr>
            <w:r>
              <w:rPr>
                <w:rFonts w:cs="宋体"/>
                <w:color w:val="1F2329"/>
                <w:sz w:val="24"/>
                <w:szCs w:val="24"/>
                <w:lang w:bidi="ar"/>
              </w:rPr>
              <w:t>判定视频音频中是否包含人声的二元变量</w:t>
            </w:r>
          </w:p>
        </w:tc>
        <w:tc>
          <w:tcPr>
            <w:tcW w:w="4154" w:type="dxa"/>
            <w:vAlign w:val="center"/>
          </w:tcPr>
          <w:p w14:paraId="4097A8B4" w14:textId="77777777" w:rsidR="00825C1F" w:rsidRDefault="00000000">
            <w:pPr>
              <w:widowControl/>
              <w:spacing w:line="360" w:lineRule="atLeast"/>
              <w:jc w:val="left"/>
              <w:rPr>
                <w:color w:val="1F2329"/>
                <w:sz w:val="24"/>
                <w:szCs w:val="24"/>
              </w:rPr>
            </w:pPr>
            <w:r>
              <w:rPr>
                <w:rFonts w:cs="宋体"/>
                <w:color w:val="1F2329"/>
                <w:sz w:val="24"/>
                <w:szCs w:val="24"/>
                <w:lang w:bidi="ar"/>
              </w:rPr>
              <w:t>A binary variable for determining whether human voice is included in the video audio</w:t>
            </w:r>
            <w:r>
              <w:rPr>
                <w:rFonts w:cs="宋体" w:hint="eastAsia"/>
                <w:color w:val="1F2329"/>
                <w:sz w:val="24"/>
                <w:szCs w:val="24"/>
                <w:lang w:bidi="ar"/>
              </w:rPr>
              <w:t>.</w:t>
            </w:r>
          </w:p>
        </w:tc>
      </w:tr>
      <w:tr w:rsidR="00825C1F" w14:paraId="7F440454" w14:textId="77777777">
        <w:trPr>
          <w:tblCellSpacing w:w="15" w:type="dxa"/>
        </w:trPr>
        <w:tc>
          <w:tcPr>
            <w:tcW w:w="0" w:type="auto"/>
            <w:vAlign w:val="center"/>
          </w:tcPr>
          <w:p w14:paraId="29A0D2CA" w14:textId="77777777" w:rsidR="00825C1F" w:rsidRDefault="00000000">
            <w:pPr>
              <w:widowControl/>
              <w:spacing w:line="360" w:lineRule="atLeast"/>
              <w:jc w:val="left"/>
              <w:rPr>
                <w:color w:val="1F2329"/>
                <w:sz w:val="24"/>
                <w:szCs w:val="24"/>
              </w:rPr>
            </w:pPr>
            <w:r>
              <w:rPr>
                <w:rFonts w:cs="宋体"/>
                <w:color w:val="1F2329"/>
                <w:sz w:val="24"/>
                <w:szCs w:val="24"/>
                <w:lang w:bidi="ar"/>
              </w:rPr>
              <w:t>人脸存在（</w:t>
            </w:r>
            <w:r>
              <w:rPr>
                <w:rFonts w:cs="宋体"/>
                <w:color w:val="1F2329"/>
                <w:sz w:val="24"/>
                <w:szCs w:val="24"/>
                <w:lang w:bidi="ar"/>
              </w:rPr>
              <w:t>Human face presence</w:t>
            </w:r>
            <w:r>
              <w:rPr>
                <w:rFonts w:cs="宋体"/>
                <w:color w:val="1F2329"/>
                <w:sz w:val="24"/>
                <w:szCs w:val="24"/>
                <w:lang w:bidi="ar"/>
              </w:rPr>
              <w:t>，结果为</w:t>
            </w:r>
            <w:r>
              <w:rPr>
                <w:rFonts w:cs="宋体"/>
                <w:color w:val="1F2329"/>
                <w:sz w:val="24"/>
                <w:szCs w:val="24"/>
                <w:lang w:bidi="ar"/>
              </w:rPr>
              <w:t xml:space="preserve"> Yes/No</w:t>
            </w:r>
            <w:r>
              <w:rPr>
                <w:rFonts w:cs="宋体"/>
                <w:color w:val="1F2329"/>
                <w:sz w:val="24"/>
                <w:szCs w:val="24"/>
                <w:lang w:bidi="ar"/>
              </w:rPr>
              <w:t>）</w:t>
            </w:r>
          </w:p>
        </w:tc>
        <w:tc>
          <w:tcPr>
            <w:tcW w:w="1883" w:type="dxa"/>
            <w:vAlign w:val="center"/>
          </w:tcPr>
          <w:p w14:paraId="36764396" w14:textId="77777777" w:rsidR="00825C1F" w:rsidRDefault="00000000">
            <w:pPr>
              <w:widowControl/>
              <w:spacing w:line="360" w:lineRule="atLeast"/>
              <w:jc w:val="left"/>
              <w:rPr>
                <w:color w:val="1F2329"/>
                <w:sz w:val="24"/>
                <w:szCs w:val="24"/>
              </w:rPr>
            </w:pPr>
            <w:r>
              <w:rPr>
                <w:rFonts w:cs="宋体"/>
                <w:color w:val="1F2329"/>
                <w:sz w:val="24"/>
                <w:szCs w:val="24"/>
                <w:lang w:bidi="ar"/>
              </w:rPr>
              <w:t>判定视频画面中是否出现人脸的二元变量</w:t>
            </w:r>
          </w:p>
        </w:tc>
        <w:tc>
          <w:tcPr>
            <w:tcW w:w="4154" w:type="dxa"/>
            <w:vAlign w:val="center"/>
          </w:tcPr>
          <w:p w14:paraId="16CE75B8" w14:textId="77777777" w:rsidR="00825C1F" w:rsidRDefault="00000000">
            <w:pPr>
              <w:widowControl/>
              <w:spacing w:line="360" w:lineRule="atLeast"/>
              <w:jc w:val="left"/>
              <w:rPr>
                <w:color w:val="1F2329"/>
                <w:sz w:val="24"/>
                <w:szCs w:val="24"/>
              </w:rPr>
            </w:pPr>
            <w:r>
              <w:rPr>
                <w:rFonts w:cs="宋体"/>
                <w:color w:val="1F2329"/>
                <w:sz w:val="24"/>
                <w:szCs w:val="24"/>
                <w:lang w:bidi="ar"/>
              </w:rPr>
              <w:t>A binary variable for determining whether human faces appear in the video frames</w:t>
            </w:r>
            <w:r>
              <w:rPr>
                <w:rFonts w:cs="宋体" w:hint="eastAsia"/>
                <w:color w:val="1F2329"/>
                <w:sz w:val="24"/>
                <w:szCs w:val="24"/>
                <w:lang w:bidi="ar"/>
              </w:rPr>
              <w:t>.</w:t>
            </w:r>
          </w:p>
        </w:tc>
      </w:tr>
      <w:tr w:rsidR="00825C1F" w14:paraId="4B4AB181" w14:textId="77777777">
        <w:trPr>
          <w:tblCellSpacing w:w="15" w:type="dxa"/>
        </w:trPr>
        <w:tc>
          <w:tcPr>
            <w:tcW w:w="0" w:type="auto"/>
            <w:vAlign w:val="center"/>
          </w:tcPr>
          <w:p w14:paraId="547D3E27" w14:textId="77777777" w:rsidR="00825C1F" w:rsidRDefault="00000000">
            <w:pPr>
              <w:widowControl/>
              <w:spacing w:line="360" w:lineRule="atLeast"/>
              <w:jc w:val="left"/>
              <w:rPr>
                <w:color w:val="1F2329"/>
                <w:sz w:val="24"/>
                <w:szCs w:val="24"/>
              </w:rPr>
            </w:pPr>
            <w:r>
              <w:rPr>
                <w:rFonts w:cs="宋体"/>
                <w:color w:val="1F2329"/>
                <w:sz w:val="24"/>
                <w:szCs w:val="24"/>
                <w:lang w:bidi="ar"/>
              </w:rPr>
              <w:t>标题情感分数（</w:t>
            </w:r>
            <w:r>
              <w:rPr>
                <w:rFonts w:cs="宋体"/>
                <w:color w:val="1F2329"/>
                <w:sz w:val="24"/>
                <w:szCs w:val="24"/>
                <w:lang w:bidi="ar"/>
              </w:rPr>
              <w:t>Title sentiment score</w:t>
            </w:r>
            <w:r>
              <w:rPr>
                <w:rFonts w:cs="宋体"/>
                <w:color w:val="1F2329"/>
                <w:sz w:val="24"/>
                <w:szCs w:val="24"/>
                <w:lang w:bidi="ar"/>
              </w:rPr>
              <w:t>）</w:t>
            </w:r>
          </w:p>
        </w:tc>
        <w:tc>
          <w:tcPr>
            <w:tcW w:w="1883" w:type="dxa"/>
            <w:vAlign w:val="center"/>
          </w:tcPr>
          <w:p w14:paraId="47D5745C" w14:textId="77777777" w:rsidR="00825C1F" w:rsidRDefault="00000000">
            <w:pPr>
              <w:widowControl/>
              <w:spacing w:line="360" w:lineRule="atLeast"/>
              <w:jc w:val="left"/>
              <w:rPr>
                <w:color w:val="1F2329"/>
                <w:sz w:val="24"/>
                <w:szCs w:val="24"/>
              </w:rPr>
            </w:pPr>
            <w:r>
              <w:rPr>
                <w:rFonts w:cs="宋体"/>
                <w:color w:val="1F2329"/>
                <w:sz w:val="24"/>
                <w:szCs w:val="24"/>
                <w:lang w:bidi="ar"/>
              </w:rPr>
              <w:t>衡量标题文本所传递情感倾向（积极</w:t>
            </w:r>
            <w:r>
              <w:rPr>
                <w:rFonts w:cs="宋体"/>
                <w:color w:val="1F2329"/>
                <w:sz w:val="24"/>
                <w:szCs w:val="24"/>
                <w:lang w:bidi="ar"/>
              </w:rPr>
              <w:t>/</w:t>
            </w:r>
            <w:r>
              <w:rPr>
                <w:rFonts w:cs="宋体"/>
                <w:color w:val="1F2329"/>
                <w:sz w:val="24"/>
                <w:szCs w:val="24"/>
                <w:lang w:bidi="ar"/>
              </w:rPr>
              <w:t>消极）的量化指标</w:t>
            </w:r>
          </w:p>
        </w:tc>
        <w:tc>
          <w:tcPr>
            <w:tcW w:w="4154" w:type="dxa"/>
            <w:vAlign w:val="center"/>
          </w:tcPr>
          <w:p w14:paraId="3BFC2CB0" w14:textId="77777777" w:rsidR="00825C1F" w:rsidRDefault="00000000">
            <w:pPr>
              <w:widowControl/>
              <w:spacing w:line="360" w:lineRule="atLeast"/>
              <w:jc w:val="left"/>
              <w:rPr>
                <w:color w:val="1F2329"/>
                <w:sz w:val="24"/>
                <w:szCs w:val="24"/>
              </w:rPr>
            </w:pPr>
            <w:r>
              <w:rPr>
                <w:rFonts w:cs="宋体"/>
                <w:color w:val="1F2329"/>
                <w:sz w:val="24"/>
                <w:szCs w:val="24"/>
                <w:lang w:bidi="ar"/>
              </w:rPr>
              <w:t>An indicator for quantifying the emotional tendency (positive/negative) conveyed by the title text</w:t>
            </w:r>
            <w:r>
              <w:rPr>
                <w:rFonts w:cs="宋体" w:hint="eastAsia"/>
                <w:color w:val="1F2329"/>
                <w:sz w:val="24"/>
                <w:szCs w:val="24"/>
                <w:lang w:bidi="ar"/>
              </w:rPr>
              <w:t>.</w:t>
            </w:r>
          </w:p>
        </w:tc>
      </w:tr>
      <w:tr w:rsidR="00825C1F" w14:paraId="5DBE1D55" w14:textId="77777777">
        <w:trPr>
          <w:tblCellSpacing w:w="15" w:type="dxa"/>
        </w:trPr>
        <w:tc>
          <w:tcPr>
            <w:tcW w:w="0" w:type="auto"/>
            <w:vAlign w:val="center"/>
          </w:tcPr>
          <w:p w14:paraId="191B5862" w14:textId="77777777" w:rsidR="00825C1F" w:rsidRDefault="00000000">
            <w:pPr>
              <w:widowControl/>
              <w:spacing w:line="360" w:lineRule="atLeast"/>
              <w:jc w:val="left"/>
              <w:rPr>
                <w:color w:val="1F2329"/>
                <w:sz w:val="24"/>
                <w:szCs w:val="24"/>
              </w:rPr>
            </w:pPr>
            <w:r>
              <w:rPr>
                <w:rFonts w:cs="宋体"/>
                <w:color w:val="1F2329"/>
                <w:sz w:val="24"/>
                <w:szCs w:val="24"/>
                <w:lang w:bidi="ar"/>
              </w:rPr>
              <w:t>文本情感分数（</w:t>
            </w:r>
            <w:r>
              <w:rPr>
                <w:rFonts w:cs="宋体"/>
                <w:color w:val="1F2329"/>
                <w:sz w:val="24"/>
                <w:szCs w:val="24"/>
                <w:lang w:bidi="ar"/>
              </w:rPr>
              <w:t>Text sentiment score</w:t>
            </w:r>
            <w:r>
              <w:rPr>
                <w:rFonts w:cs="宋体"/>
                <w:color w:val="1F2329"/>
                <w:sz w:val="24"/>
                <w:szCs w:val="24"/>
                <w:lang w:bidi="ar"/>
              </w:rPr>
              <w:t>）</w:t>
            </w:r>
          </w:p>
        </w:tc>
        <w:tc>
          <w:tcPr>
            <w:tcW w:w="1883" w:type="dxa"/>
            <w:vAlign w:val="center"/>
          </w:tcPr>
          <w:p w14:paraId="6FF3DB63" w14:textId="77777777" w:rsidR="00825C1F" w:rsidRDefault="00000000">
            <w:pPr>
              <w:widowControl/>
              <w:spacing w:line="360" w:lineRule="atLeast"/>
              <w:jc w:val="left"/>
              <w:rPr>
                <w:color w:val="1F2329"/>
                <w:sz w:val="24"/>
                <w:szCs w:val="24"/>
              </w:rPr>
            </w:pPr>
            <w:r>
              <w:rPr>
                <w:rFonts w:cs="宋体"/>
                <w:color w:val="1F2329"/>
                <w:sz w:val="24"/>
                <w:szCs w:val="24"/>
                <w:lang w:bidi="ar"/>
              </w:rPr>
              <w:t>衡量正文文本所传递情感倾向（积极</w:t>
            </w:r>
            <w:r>
              <w:rPr>
                <w:rFonts w:cs="宋体"/>
                <w:color w:val="1F2329"/>
                <w:sz w:val="24"/>
                <w:szCs w:val="24"/>
                <w:lang w:bidi="ar"/>
              </w:rPr>
              <w:t>/</w:t>
            </w:r>
            <w:r>
              <w:rPr>
                <w:rFonts w:cs="宋体"/>
                <w:color w:val="1F2329"/>
                <w:sz w:val="24"/>
                <w:szCs w:val="24"/>
                <w:lang w:bidi="ar"/>
              </w:rPr>
              <w:t>消极）的量化指标</w:t>
            </w:r>
          </w:p>
        </w:tc>
        <w:tc>
          <w:tcPr>
            <w:tcW w:w="4154" w:type="dxa"/>
            <w:vAlign w:val="center"/>
          </w:tcPr>
          <w:p w14:paraId="3F9DBD39" w14:textId="77777777" w:rsidR="00825C1F" w:rsidRDefault="00000000">
            <w:pPr>
              <w:widowControl/>
              <w:spacing w:line="360" w:lineRule="atLeast"/>
              <w:jc w:val="left"/>
              <w:rPr>
                <w:color w:val="1F2329"/>
                <w:sz w:val="24"/>
                <w:szCs w:val="24"/>
              </w:rPr>
            </w:pPr>
            <w:r>
              <w:rPr>
                <w:rFonts w:cs="宋体"/>
                <w:color w:val="1F2329"/>
                <w:sz w:val="24"/>
                <w:szCs w:val="24"/>
                <w:lang w:bidi="ar"/>
              </w:rPr>
              <w:t>An indicator for quantifying the emotional tendency (positive/negative) conveyed by the main text</w:t>
            </w:r>
            <w:r>
              <w:rPr>
                <w:rFonts w:cs="宋体" w:hint="eastAsia"/>
                <w:color w:val="1F2329"/>
                <w:sz w:val="24"/>
                <w:szCs w:val="24"/>
                <w:lang w:bidi="ar"/>
              </w:rPr>
              <w:t>.</w:t>
            </w:r>
          </w:p>
        </w:tc>
      </w:tr>
      <w:tr w:rsidR="00825C1F" w14:paraId="1BEE4F1A" w14:textId="77777777">
        <w:trPr>
          <w:tblCellSpacing w:w="15" w:type="dxa"/>
        </w:trPr>
        <w:tc>
          <w:tcPr>
            <w:tcW w:w="0" w:type="auto"/>
            <w:vAlign w:val="center"/>
          </w:tcPr>
          <w:p w14:paraId="175F3A6D" w14:textId="77777777" w:rsidR="00825C1F" w:rsidRDefault="00000000">
            <w:pPr>
              <w:widowControl/>
              <w:spacing w:line="360" w:lineRule="atLeast"/>
              <w:jc w:val="left"/>
              <w:rPr>
                <w:color w:val="1F2329"/>
                <w:sz w:val="24"/>
                <w:szCs w:val="24"/>
              </w:rPr>
            </w:pPr>
            <w:r>
              <w:rPr>
                <w:rFonts w:cs="宋体"/>
                <w:color w:val="1F2329"/>
                <w:sz w:val="24"/>
                <w:szCs w:val="24"/>
                <w:lang w:bidi="ar"/>
              </w:rPr>
              <w:t>文本唤醒度分数（</w:t>
            </w:r>
            <w:r>
              <w:rPr>
                <w:rFonts w:cs="宋体"/>
                <w:color w:val="1F2329"/>
                <w:sz w:val="24"/>
                <w:szCs w:val="24"/>
                <w:lang w:bidi="ar"/>
              </w:rPr>
              <w:t>Text arousal score</w:t>
            </w:r>
            <w:r>
              <w:rPr>
                <w:rFonts w:cs="宋体"/>
                <w:color w:val="1F2329"/>
                <w:sz w:val="24"/>
                <w:szCs w:val="24"/>
                <w:lang w:bidi="ar"/>
              </w:rPr>
              <w:t>）</w:t>
            </w:r>
          </w:p>
        </w:tc>
        <w:tc>
          <w:tcPr>
            <w:tcW w:w="1883" w:type="dxa"/>
            <w:vAlign w:val="center"/>
          </w:tcPr>
          <w:p w14:paraId="47D9EF8E" w14:textId="77777777" w:rsidR="00825C1F" w:rsidRDefault="00000000">
            <w:pPr>
              <w:widowControl/>
              <w:spacing w:line="360" w:lineRule="atLeast"/>
              <w:jc w:val="left"/>
              <w:rPr>
                <w:color w:val="1F2329"/>
                <w:sz w:val="24"/>
                <w:szCs w:val="24"/>
              </w:rPr>
            </w:pPr>
            <w:r>
              <w:rPr>
                <w:rFonts w:cs="宋体"/>
                <w:color w:val="1F2329"/>
                <w:sz w:val="24"/>
                <w:szCs w:val="24"/>
                <w:lang w:bidi="ar"/>
              </w:rPr>
              <w:t>衡量文本内容引发受众情绪激活程度的量化指标</w:t>
            </w:r>
          </w:p>
        </w:tc>
        <w:tc>
          <w:tcPr>
            <w:tcW w:w="4154" w:type="dxa"/>
            <w:vAlign w:val="center"/>
          </w:tcPr>
          <w:p w14:paraId="53F5A31A"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measuring the degree of audience emotional activation triggered by text content</w:t>
            </w:r>
            <w:r>
              <w:rPr>
                <w:rFonts w:cs="宋体" w:hint="eastAsia"/>
                <w:color w:val="1F2329"/>
                <w:sz w:val="24"/>
                <w:szCs w:val="24"/>
                <w:lang w:bidi="ar"/>
              </w:rPr>
              <w:t>.</w:t>
            </w:r>
          </w:p>
        </w:tc>
      </w:tr>
      <w:tr w:rsidR="00825C1F" w14:paraId="15DBEDE1" w14:textId="77777777">
        <w:trPr>
          <w:tblCellSpacing w:w="15" w:type="dxa"/>
        </w:trPr>
        <w:tc>
          <w:tcPr>
            <w:tcW w:w="0" w:type="auto"/>
            <w:vAlign w:val="center"/>
          </w:tcPr>
          <w:p w14:paraId="0097AD14" w14:textId="77777777" w:rsidR="00825C1F" w:rsidRDefault="00000000">
            <w:pPr>
              <w:widowControl/>
              <w:spacing w:line="360" w:lineRule="atLeast"/>
              <w:jc w:val="left"/>
              <w:rPr>
                <w:color w:val="1F2329"/>
                <w:sz w:val="24"/>
                <w:szCs w:val="24"/>
              </w:rPr>
            </w:pPr>
            <w:r>
              <w:rPr>
                <w:rFonts w:cs="宋体"/>
                <w:color w:val="1F2329"/>
                <w:sz w:val="24"/>
                <w:szCs w:val="24"/>
                <w:lang w:bidi="ar"/>
              </w:rPr>
              <w:t>音频情感分数（</w:t>
            </w:r>
            <w:r>
              <w:rPr>
                <w:rFonts w:cs="宋体"/>
                <w:color w:val="1F2329"/>
                <w:sz w:val="24"/>
                <w:szCs w:val="24"/>
                <w:lang w:bidi="ar"/>
              </w:rPr>
              <w:t>Audio sentiment score</w:t>
            </w:r>
            <w:r>
              <w:rPr>
                <w:rFonts w:cs="宋体"/>
                <w:color w:val="1F2329"/>
                <w:sz w:val="24"/>
                <w:szCs w:val="24"/>
                <w:lang w:bidi="ar"/>
              </w:rPr>
              <w:t>）</w:t>
            </w:r>
          </w:p>
        </w:tc>
        <w:tc>
          <w:tcPr>
            <w:tcW w:w="1883" w:type="dxa"/>
            <w:vAlign w:val="center"/>
          </w:tcPr>
          <w:p w14:paraId="5A8B2582" w14:textId="77777777" w:rsidR="00825C1F" w:rsidRDefault="00000000">
            <w:pPr>
              <w:widowControl/>
              <w:spacing w:line="360" w:lineRule="atLeast"/>
              <w:jc w:val="left"/>
              <w:rPr>
                <w:color w:val="1F2329"/>
                <w:sz w:val="24"/>
                <w:szCs w:val="24"/>
              </w:rPr>
            </w:pPr>
            <w:r>
              <w:rPr>
                <w:rFonts w:cs="宋体"/>
                <w:color w:val="1F2329"/>
                <w:sz w:val="24"/>
                <w:szCs w:val="24"/>
                <w:lang w:bidi="ar"/>
              </w:rPr>
              <w:t>衡量音频内容所传递情感倾向（积极</w:t>
            </w:r>
            <w:r>
              <w:rPr>
                <w:rFonts w:cs="宋体"/>
                <w:color w:val="1F2329"/>
                <w:sz w:val="24"/>
                <w:szCs w:val="24"/>
                <w:lang w:bidi="ar"/>
              </w:rPr>
              <w:t>/</w:t>
            </w:r>
            <w:r>
              <w:rPr>
                <w:rFonts w:cs="宋体"/>
                <w:color w:val="1F2329"/>
                <w:sz w:val="24"/>
                <w:szCs w:val="24"/>
                <w:lang w:bidi="ar"/>
              </w:rPr>
              <w:t>消极）的量化指标</w:t>
            </w:r>
          </w:p>
        </w:tc>
        <w:tc>
          <w:tcPr>
            <w:tcW w:w="4154" w:type="dxa"/>
            <w:vAlign w:val="center"/>
          </w:tcPr>
          <w:p w14:paraId="3699C213" w14:textId="77777777" w:rsidR="00825C1F" w:rsidRDefault="00000000">
            <w:pPr>
              <w:widowControl/>
              <w:spacing w:line="360" w:lineRule="atLeast"/>
              <w:jc w:val="left"/>
              <w:rPr>
                <w:color w:val="1F2329"/>
                <w:sz w:val="24"/>
                <w:szCs w:val="24"/>
              </w:rPr>
            </w:pPr>
            <w:r>
              <w:rPr>
                <w:rFonts w:cs="宋体"/>
                <w:color w:val="1F2329"/>
                <w:sz w:val="24"/>
                <w:szCs w:val="24"/>
                <w:lang w:bidi="ar"/>
              </w:rPr>
              <w:t>An indicator for quantifying the emotional tendency (positive/negative) conveyed by the audio content</w:t>
            </w:r>
            <w:r>
              <w:rPr>
                <w:rFonts w:cs="宋体" w:hint="eastAsia"/>
                <w:color w:val="1F2329"/>
                <w:sz w:val="24"/>
                <w:szCs w:val="24"/>
                <w:lang w:bidi="ar"/>
              </w:rPr>
              <w:t>.</w:t>
            </w:r>
          </w:p>
        </w:tc>
      </w:tr>
      <w:tr w:rsidR="00825C1F" w14:paraId="5FDAAB21" w14:textId="77777777">
        <w:trPr>
          <w:tblCellSpacing w:w="15" w:type="dxa"/>
        </w:trPr>
        <w:tc>
          <w:tcPr>
            <w:tcW w:w="0" w:type="auto"/>
            <w:vAlign w:val="center"/>
          </w:tcPr>
          <w:p w14:paraId="07F64BAA" w14:textId="77777777" w:rsidR="00825C1F" w:rsidRDefault="00000000">
            <w:pPr>
              <w:widowControl/>
              <w:spacing w:line="360" w:lineRule="atLeast"/>
              <w:jc w:val="left"/>
              <w:rPr>
                <w:color w:val="1F2329"/>
                <w:sz w:val="24"/>
                <w:szCs w:val="24"/>
              </w:rPr>
            </w:pPr>
            <w:r>
              <w:rPr>
                <w:rFonts w:cs="宋体"/>
                <w:color w:val="1F2329"/>
                <w:sz w:val="24"/>
                <w:szCs w:val="24"/>
                <w:lang w:bidi="ar"/>
              </w:rPr>
              <w:t>音频唤醒度分数（</w:t>
            </w:r>
            <w:r>
              <w:rPr>
                <w:rFonts w:cs="宋体"/>
                <w:color w:val="1F2329"/>
                <w:sz w:val="24"/>
                <w:szCs w:val="24"/>
                <w:lang w:bidi="ar"/>
              </w:rPr>
              <w:t>Audio arousal score</w:t>
            </w:r>
            <w:r>
              <w:rPr>
                <w:rFonts w:cs="宋体"/>
                <w:color w:val="1F2329"/>
                <w:sz w:val="24"/>
                <w:szCs w:val="24"/>
                <w:lang w:bidi="ar"/>
              </w:rPr>
              <w:t>）</w:t>
            </w:r>
          </w:p>
        </w:tc>
        <w:tc>
          <w:tcPr>
            <w:tcW w:w="1883" w:type="dxa"/>
            <w:vAlign w:val="center"/>
          </w:tcPr>
          <w:p w14:paraId="4F6CC88D" w14:textId="77777777" w:rsidR="00825C1F" w:rsidRDefault="00000000">
            <w:pPr>
              <w:widowControl/>
              <w:spacing w:line="360" w:lineRule="atLeast"/>
              <w:jc w:val="left"/>
              <w:rPr>
                <w:color w:val="1F2329"/>
                <w:sz w:val="24"/>
                <w:szCs w:val="24"/>
              </w:rPr>
            </w:pPr>
            <w:r>
              <w:rPr>
                <w:rFonts w:cs="宋体"/>
                <w:color w:val="1F2329"/>
                <w:sz w:val="24"/>
                <w:szCs w:val="24"/>
                <w:lang w:bidi="ar"/>
              </w:rPr>
              <w:t>衡量音频内容引发受众情绪激活程度的量化指标</w:t>
            </w:r>
          </w:p>
        </w:tc>
        <w:tc>
          <w:tcPr>
            <w:tcW w:w="4154" w:type="dxa"/>
            <w:vAlign w:val="center"/>
          </w:tcPr>
          <w:p w14:paraId="1B1865EC"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measuring the degree of audience emotional activation triggered by audio content</w:t>
            </w:r>
            <w:r>
              <w:rPr>
                <w:rFonts w:cs="宋体" w:hint="eastAsia"/>
                <w:color w:val="1F2329"/>
                <w:sz w:val="24"/>
                <w:szCs w:val="24"/>
                <w:lang w:bidi="ar"/>
              </w:rPr>
              <w:t>.</w:t>
            </w:r>
          </w:p>
        </w:tc>
      </w:tr>
      <w:tr w:rsidR="00825C1F" w14:paraId="00335B2E" w14:textId="77777777">
        <w:trPr>
          <w:tblCellSpacing w:w="15" w:type="dxa"/>
        </w:trPr>
        <w:tc>
          <w:tcPr>
            <w:tcW w:w="0" w:type="auto"/>
            <w:vAlign w:val="center"/>
          </w:tcPr>
          <w:p w14:paraId="2C330ED9" w14:textId="77777777" w:rsidR="00825C1F" w:rsidRDefault="00000000">
            <w:pPr>
              <w:widowControl/>
              <w:spacing w:line="360" w:lineRule="atLeast"/>
              <w:jc w:val="left"/>
              <w:rPr>
                <w:color w:val="1F2329"/>
                <w:sz w:val="24"/>
                <w:szCs w:val="24"/>
              </w:rPr>
            </w:pPr>
            <w:r>
              <w:rPr>
                <w:rFonts w:cs="宋体"/>
                <w:color w:val="1F2329"/>
                <w:sz w:val="24"/>
                <w:szCs w:val="24"/>
                <w:lang w:bidi="ar"/>
              </w:rPr>
              <w:t>标题</w:t>
            </w:r>
            <w:r>
              <w:rPr>
                <w:rFonts w:cs="宋体"/>
                <w:color w:val="1F2329"/>
                <w:sz w:val="24"/>
                <w:szCs w:val="24"/>
                <w:lang w:bidi="ar"/>
              </w:rPr>
              <w:t>-</w:t>
            </w:r>
            <w:r>
              <w:rPr>
                <w:rFonts w:cs="宋体"/>
                <w:color w:val="1F2329"/>
                <w:sz w:val="24"/>
                <w:szCs w:val="24"/>
                <w:lang w:bidi="ar"/>
              </w:rPr>
              <w:t>标签内容一致性（</w:t>
            </w:r>
            <w:r>
              <w:rPr>
                <w:rFonts w:cs="宋体"/>
                <w:color w:val="1F2329"/>
                <w:sz w:val="24"/>
                <w:szCs w:val="24"/>
                <w:lang w:bidi="ar"/>
              </w:rPr>
              <w:t>Title-tags content consistency</w:t>
            </w:r>
            <w:r>
              <w:rPr>
                <w:rFonts w:cs="宋体"/>
                <w:color w:val="1F2329"/>
                <w:sz w:val="24"/>
                <w:szCs w:val="24"/>
                <w:lang w:bidi="ar"/>
              </w:rPr>
              <w:t>）</w:t>
            </w:r>
          </w:p>
        </w:tc>
        <w:tc>
          <w:tcPr>
            <w:tcW w:w="1883" w:type="dxa"/>
            <w:vAlign w:val="center"/>
          </w:tcPr>
          <w:p w14:paraId="55239D90" w14:textId="77777777" w:rsidR="00825C1F" w:rsidRDefault="00000000">
            <w:pPr>
              <w:widowControl/>
              <w:spacing w:line="360" w:lineRule="atLeast"/>
              <w:jc w:val="left"/>
              <w:rPr>
                <w:color w:val="1F2329"/>
                <w:sz w:val="24"/>
                <w:szCs w:val="24"/>
              </w:rPr>
            </w:pPr>
            <w:r>
              <w:rPr>
                <w:rFonts w:cs="宋体"/>
                <w:color w:val="1F2329"/>
                <w:sz w:val="24"/>
                <w:szCs w:val="24"/>
                <w:lang w:bidi="ar"/>
              </w:rPr>
              <w:t>衡量标题与标签</w:t>
            </w:r>
            <w:r>
              <w:rPr>
                <w:rFonts w:cs="宋体" w:hint="eastAsia"/>
                <w:color w:val="1F2329"/>
                <w:sz w:val="24"/>
                <w:szCs w:val="24"/>
                <w:lang w:bidi="ar"/>
              </w:rPr>
              <w:t>所表达的内容</w:t>
            </w:r>
            <w:r>
              <w:rPr>
                <w:rFonts w:cs="宋体"/>
                <w:color w:val="1F2329"/>
                <w:sz w:val="24"/>
                <w:szCs w:val="24"/>
                <w:lang w:bidi="ar"/>
              </w:rPr>
              <w:t>信息</w:t>
            </w:r>
            <w:r>
              <w:rPr>
                <w:rFonts w:cs="宋体" w:hint="eastAsia"/>
                <w:color w:val="1F2329"/>
                <w:sz w:val="24"/>
                <w:szCs w:val="24"/>
                <w:lang w:bidi="ar"/>
              </w:rPr>
              <w:t>间的</w:t>
            </w:r>
            <w:r>
              <w:rPr>
                <w:rFonts w:cs="宋体"/>
                <w:color w:val="1F2329"/>
                <w:sz w:val="24"/>
                <w:szCs w:val="24"/>
                <w:lang w:bidi="ar"/>
              </w:rPr>
              <w:t>契合程度指标</w:t>
            </w:r>
          </w:p>
        </w:tc>
        <w:tc>
          <w:tcPr>
            <w:tcW w:w="4154" w:type="dxa"/>
            <w:vAlign w:val="center"/>
          </w:tcPr>
          <w:p w14:paraId="218B0FDC" w14:textId="77777777" w:rsidR="00825C1F" w:rsidRDefault="00000000">
            <w:pPr>
              <w:widowControl/>
              <w:spacing w:line="360" w:lineRule="atLeast"/>
              <w:jc w:val="left"/>
              <w:rPr>
                <w:color w:val="1F2329"/>
                <w:sz w:val="24"/>
                <w:szCs w:val="24"/>
              </w:rPr>
            </w:pPr>
            <w:r>
              <w:rPr>
                <w:rFonts w:cs="宋体"/>
                <w:color w:val="1F2329"/>
                <w:sz w:val="24"/>
                <w:szCs w:val="24"/>
                <w:lang w:bidi="ar"/>
              </w:rPr>
              <w:t xml:space="preserve">An indicator for measuring the consistency of </w:t>
            </w:r>
            <w:r>
              <w:rPr>
                <w:rFonts w:cs="宋体" w:hint="eastAsia"/>
                <w:color w:val="1F2329"/>
                <w:sz w:val="24"/>
                <w:szCs w:val="24"/>
                <w:lang w:bidi="ar"/>
              </w:rPr>
              <w:t>content</w:t>
            </w:r>
            <w:r>
              <w:rPr>
                <w:rFonts w:cs="宋体"/>
                <w:color w:val="1F2329"/>
                <w:sz w:val="24"/>
                <w:szCs w:val="24"/>
                <w:lang w:bidi="ar"/>
              </w:rPr>
              <w:t xml:space="preserve"> information between the title and tags</w:t>
            </w:r>
            <w:r>
              <w:rPr>
                <w:rFonts w:cs="宋体" w:hint="eastAsia"/>
                <w:color w:val="1F2329"/>
                <w:sz w:val="24"/>
                <w:szCs w:val="24"/>
                <w:lang w:bidi="ar"/>
              </w:rPr>
              <w:t>.</w:t>
            </w:r>
          </w:p>
        </w:tc>
      </w:tr>
      <w:tr w:rsidR="00825C1F" w14:paraId="5684BF57" w14:textId="77777777">
        <w:trPr>
          <w:tblCellSpacing w:w="15" w:type="dxa"/>
        </w:trPr>
        <w:tc>
          <w:tcPr>
            <w:tcW w:w="0" w:type="auto"/>
            <w:vAlign w:val="center"/>
          </w:tcPr>
          <w:p w14:paraId="24BAFDB8" w14:textId="77777777" w:rsidR="00825C1F" w:rsidRDefault="00000000">
            <w:pPr>
              <w:widowControl/>
              <w:spacing w:line="360" w:lineRule="atLeast"/>
              <w:jc w:val="left"/>
              <w:rPr>
                <w:color w:val="1F2329"/>
                <w:sz w:val="24"/>
                <w:szCs w:val="24"/>
              </w:rPr>
            </w:pPr>
            <w:r>
              <w:rPr>
                <w:rFonts w:cs="宋体"/>
                <w:color w:val="1F2329"/>
                <w:sz w:val="24"/>
                <w:szCs w:val="24"/>
                <w:lang w:bidi="ar"/>
              </w:rPr>
              <w:lastRenderedPageBreak/>
              <w:t>标题</w:t>
            </w:r>
            <w:r>
              <w:rPr>
                <w:rFonts w:cs="宋体"/>
                <w:color w:val="1F2329"/>
                <w:sz w:val="24"/>
                <w:szCs w:val="24"/>
                <w:lang w:bidi="ar"/>
              </w:rPr>
              <w:t>-</w:t>
            </w:r>
            <w:r>
              <w:rPr>
                <w:rFonts w:cs="宋体"/>
                <w:color w:val="1F2329"/>
                <w:sz w:val="24"/>
                <w:szCs w:val="24"/>
                <w:lang w:bidi="ar"/>
              </w:rPr>
              <w:t>封面图片内容一致性（</w:t>
            </w:r>
            <w:r>
              <w:rPr>
                <w:rFonts w:cs="宋体"/>
                <w:color w:val="1F2329"/>
                <w:sz w:val="24"/>
                <w:szCs w:val="24"/>
                <w:lang w:bidi="ar"/>
              </w:rPr>
              <w:t>Title-cover image content consistency</w:t>
            </w:r>
            <w:r>
              <w:rPr>
                <w:rFonts w:cs="宋体"/>
                <w:color w:val="1F2329"/>
                <w:sz w:val="24"/>
                <w:szCs w:val="24"/>
                <w:lang w:bidi="ar"/>
              </w:rPr>
              <w:t>）</w:t>
            </w:r>
          </w:p>
        </w:tc>
        <w:tc>
          <w:tcPr>
            <w:tcW w:w="1883" w:type="dxa"/>
            <w:vAlign w:val="center"/>
          </w:tcPr>
          <w:p w14:paraId="7F12CF0F" w14:textId="77777777" w:rsidR="00825C1F" w:rsidRDefault="00000000">
            <w:pPr>
              <w:widowControl/>
              <w:spacing w:line="360" w:lineRule="atLeast"/>
              <w:jc w:val="left"/>
              <w:rPr>
                <w:color w:val="1F2329"/>
                <w:sz w:val="24"/>
                <w:szCs w:val="24"/>
              </w:rPr>
            </w:pPr>
            <w:r>
              <w:rPr>
                <w:rFonts w:cs="宋体"/>
                <w:color w:val="1F2329"/>
                <w:sz w:val="24"/>
                <w:szCs w:val="24"/>
                <w:lang w:bidi="ar"/>
              </w:rPr>
              <w:t>衡量标题与封面图片</w:t>
            </w:r>
            <w:r>
              <w:rPr>
                <w:rFonts w:cs="宋体" w:hint="eastAsia"/>
                <w:color w:val="1F2329"/>
                <w:sz w:val="24"/>
                <w:szCs w:val="24"/>
                <w:lang w:bidi="ar"/>
              </w:rPr>
              <w:t>所表达的内容</w:t>
            </w:r>
            <w:r>
              <w:rPr>
                <w:rFonts w:cs="宋体"/>
                <w:color w:val="1F2329"/>
                <w:sz w:val="24"/>
                <w:szCs w:val="24"/>
                <w:lang w:bidi="ar"/>
              </w:rPr>
              <w:t>信息</w:t>
            </w:r>
            <w:r>
              <w:rPr>
                <w:rFonts w:cs="宋体" w:hint="eastAsia"/>
                <w:color w:val="1F2329"/>
                <w:sz w:val="24"/>
                <w:szCs w:val="24"/>
                <w:lang w:bidi="ar"/>
              </w:rPr>
              <w:t>间的</w:t>
            </w:r>
            <w:r>
              <w:rPr>
                <w:rFonts w:cs="宋体"/>
                <w:color w:val="1F2329"/>
                <w:sz w:val="24"/>
                <w:szCs w:val="24"/>
                <w:lang w:bidi="ar"/>
              </w:rPr>
              <w:t>契合程度指标</w:t>
            </w:r>
          </w:p>
        </w:tc>
        <w:tc>
          <w:tcPr>
            <w:tcW w:w="4154" w:type="dxa"/>
            <w:vAlign w:val="center"/>
          </w:tcPr>
          <w:p w14:paraId="78C33CC5" w14:textId="77777777" w:rsidR="00825C1F" w:rsidRDefault="00000000">
            <w:pPr>
              <w:widowControl/>
              <w:spacing w:line="360" w:lineRule="atLeast"/>
              <w:jc w:val="left"/>
              <w:rPr>
                <w:color w:val="1F2329"/>
                <w:sz w:val="24"/>
                <w:szCs w:val="24"/>
              </w:rPr>
            </w:pPr>
            <w:r>
              <w:rPr>
                <w:rFonts w:cs="宋体"/>
                <w:color w:val="1F2329"/>
                <w:sz w:val="24"/>
                <w:szCs w:val="24"/>
                <w:lang w:bidi="ar"/>
              </w:rPr>
              <w:t xml:space="preserve">An indicator for measuring the consistency of </w:t>
            </w:r>
            <w:r>
              <w:rPr>
                <w:rFonts w:cs="宋体" w:hint="eastAsia"/>
                <w:color w:val="1F2329"/>
                <w:sz w:val="24"/>
                <w:szCs w:val="24"/>
                <w:lang w:bidi="ar"/>
              </w:rPr>
              <w:t>content</w:t>
            </w:r>
            <w:r>
              <w:rPr>
                <w:rFonts w:cs="宋体"/>
                <w:color w:val="1F2329"/>
                <w:sz w:val="24"/>
                <w:szCs w:val="24"/>
                <w:lang w:bidi="ar"/>
              </w:rPr>
              <w:t xml:space="preserve"> information between the title and cover image</w:t>
            </w:r>
            <w:r>
              <w:rPr>
                <w:rFonts w:cs="宋体" w:hint="eastAsia"/>
                <w:color w:val="1F2329"/>
                <w:sz w:val="24"/>
                <w:szCs w:val="24"/>
                <w:lang w:bidi="ar"/>
              </w:rPr>
              <w:t>.</w:t>
            </w:r>
          </w:p>
        </w:tc>
      </w:tr>
      <w:tr w:rsidR="00825C1F" w14:paraId="2BD825F7" w14:textId="77777777">
        <w:trPr>
          <w:tblCellSpacing w:w="15" w:type="dxa"/>
        </w:trPr>
        <w:tc>
          <w:tcPr>
            <w:tcW w:w="0" w:type="auto"/>
            <w:vAlign w:val="center"/>
          </w:tcPr>
          <w:p w14:paraId="38A18022" w14:textId="77777777" w:rsidR="00825C1F" w:rsidRDefault="00000000">
            <w:pPr>
              <w:widowControl/>
              <w:spacing w:line="360" w:lineRule="atLeast"/>
              <w:jc w:val="left"/>
              <w:rPr>
                <w:color w:val="1F2329"/>
                <w:sz w:val="24"/>
                <w:szCs w:val="24"/>
              </w:rPr>
            </w:pPr>
            <w:r>
              <w:rPr>
                <w:rFonts w:cs="宋体"/>
                <w:color w:val="1F2329"/>
                <w:sz w:val="24"/>
                <w:szCs w:val="24"/>
                <w:lang w:bidi="ar"/>
              </w:rPr>
              <w:t>标题</w:t>
            </w:r>
            <w:r>
              <w:rPr>
                <w:rFonts w:cs="宋体"/>
                <w:color w:val="1F2329"/>
                <w:sz w:val="24"/>
                <w:szCs w:val="24"/>
                <w:lang w:bidi="ar"/>
              </w:rPr>
              <w:t>-</w:t>
            </w:r>
            <w:r>
              <w:rPr>
                <w:rFonts w:cs="宋体"/>
                <w:color w:val="1F2329"/>
                <w:sz w:val="24"/>
                <w:szCs w:val="24"/>
                <w:lang w:bidi="ar"/>
              </w:rPr>
              <w:t>视频内容一致性（</w:t>
            </w:r>
            <w:r>
              <w:rPr>
                <w:rFonts w:cs="宋体"/>
                <w:color w:val="1F2329"/>
                <w:sz w:val="24"/>
                <w:szCs w:val="24"/>
                <w:lang w:bidi="ar"/>
              </w:rPr>
              <w:t>Title-video content consistency</w:t>
            </w:r>
            <w:r>
              <w:rPr>
                <w:rFonts w:cs="宋体"/>
                <w:color w:val="1F2329"/>
                <w:sz w:val="24"/>
                <w:szCs w:val="24"/>
                <w:lang w:bidi="ar"/>
              </w:rPr>
              <w:t>）</w:t>
            </w:r>
          </w:p>
        </w:tc>
        <w:tc>
          <w:tcPr>
            <w:tcW w:w="1883" w:type="dxa"/>
            <w:vAlign w:val="center"/>
          </w:tcPr>
          <w:p w14:paraId="5B247526" w14:textId="77777777" w:rsidR="00825C1F" w:rsidRDefault="00000000">
            <w:pPr>
              <w:widowControl/>
              <w:spacing w:line="360" w:lineRule="atLeast"/>
              <w:jc w:val="left"/>
              <w:rPr>
                <w:color w:val="1F2329"/>
                <w:sz w:val="24"/>
                <w:szCs w:val="24"/>
              </w:rPr>
            </w:pPr>
            <w:r>
              <w:rPr>
                <w:rFonts w:cs="宋体"/>
                <w:color w:val="1F2329"/>
                <w:sz w:val="24"/>
                <w:szCs w:val="24"/>
                <w:lang w:bidi="ar"/>
              </w:rPr>
              <w:t>衡量标题与视频</w:t>
            </w:r>
            <w:r>
              <w:rPr>
                <w:rFonts w:cs="宋体" w:hint="eastAsia"/>
                <w:color w:val="1F2329"/>
                <w:sz w:val="24"/>
                <w:szCs w:val="24"/>
                <w:lang w:bidi="ar"/>
              </w:rPr>
              <w:t>所表达的内容</w:t>
            </w:r>
            <w:r>
              <w:rPr>
                <w:rFonts w:cs="宋体"/>
                <w:color w:val="1F2329"/>
                <w:sz w:val="24"/>
                <w:szCs w:val="24"/>
                <w:lang w:bidi="ar"/>
              </w:rPr>
              <w:t>信息</w:t>
            </w:r>
            <w:r>
              <w:rPr>
                <w:rFonts w:cs="宋体" w:hint="eastAsia"/>
                <w:color w:val="1F2329"/>
                <w:sz w:val="24"/>
                <w:szCs w:val="24"/>
                <w:lang w:bidi="ar"/>
              </w:rPr>
              <w:t>间的</w:t>
            </w:r>
            <w:r>
              <w:rPr>
                <w:rFonts w:cs="宋体"/>
                <w:color w:val="1F2329"/>
                <w:sz w:val="24"/>
                <w:szCs w:val="24"/>
                <w:lang w:bidi="ar"/>
              </w:rPr>
              <w:t>契合程度指标</w:t>
            </w:r>
          </w:p>
        </w:tc>
        <w:tc>
          <w:tcPr>
            <w:tcW w:w="4154" w:type="dxa"/>
            <w:vAlign w:val="center"/>
          </w:tcPr>
          <w:p w14:paraId="4612E55D" w14:textId="77777777" w:rsidR="00825C1F" w:rsidRDefault="00000000">
            <w:pPr>
              <w:widowControl/>
              <w:spacing w:line="360" w:lineRule="atLeast"/>
              <w:jc w:val="left"/>
              <w:rPr>
                <w:color w:val="1F2329"/>
                <w:sz w:val="24"/>
                <w:szCs w:val="24"/>
              </w:rPr>
            </w:pPr>
            <w:r>
              <w:rPr>
                <w:rFonts w:cs="宋体"/>
                <w:color w:val="1F2329"/>
                <w:sz w:val="24"/>
                <w:szCs w:val="24"/>
                <w:lang w:bidi="ar"/>
              </w:rPr>
              <w:t xml:space="preserve">An indicator for measuring the consistency of </w:t>
            </w:r>
            <w:r>
              <w:rPr>
                <w:rFonts w:cs="宋体" w:hint="eastAsia"/>
                <w:color w:val="1F2329"/>
                <w:sz w:val="24"/>
                <w:szCs w:val="24"/>
                <w:lang w:bidi="ar"/>
              </w:rPr>
              <w:t>content</w:t>
            </w:r>
            <w:r>
              <w:rPr>
                <w:rFonts w:cs="宋体"/>
                <w:color w:val="1F2329"/>
                <w:sz w:val="24"/>
                <w:szCs w:val="24"/>
                <w:lang w:bidi="ar"/>
              </w:rPr>
              <w:t xml:space="preserve"> information between the title and video content</w:t>
            </w:r>
            <w:r>
              <w:rPr>
                <w:rFonts w:cs="宋体" w:hint="eastAsia"/>
                <w:color w:val="1F2329"/>
                <w:sz w:val="24"/>
                <w:szCs w:val="24"/>
                <w:lang w:bidi="ar"/>
              </w:rPr>
              <w:t>.</w:t>
            </w:r>
          </w:p>
        </w:tc>
      </w:tr>
      <w:tr w:rsidR="00825C1F" w14:paraId="5CA7B29A" w14:textId="77777777">
        <w:trPr>
          <w:tblCellSpacing w:w="15" w:type="dxa"/>
        </w:trPr>
        <w:tc>
          <w:tcPr>
            <w:tcW w:w="0" w:type="auto"/>
            <w:vAlign w:val="center"/>
          </w:tcPr>
          <w:p w14:paraId="054FF646" w14:textId="77777777" w:rsidR="00825C1F" w:rsidRDefault="00000000">
            <w:pPr>
              <w:widowControl/>
              <w:spacing w:line="360" w:lineRule="atLeast"/>
              <w:jc w:val="left"/>
              <w:rPr>
                <w:color w:val="1F2329"/>
                <w:sz w:val="24"/>
                <w:szCs w:val="24"/>
              </w:rPr>
            </w:pPr>
            <w:r>
              <w:rPr>
                <w:rFonts w:cs="宋体"/>
                <w:color w:val="1F2329"/>
                <w:sz w:val="24"/>
                <w:szCs w:val="24"/>
                <w:lang w:bidi="ar"/>
              </w:rPr>
              <w:t>文本</w:t>
            </w:r>
            <w:r>
              <w:rPr>
                <w:rFonts w:cs="宋体"/>
                <w:color w:val="1F2329"/>
                <w:sz w:val="24"/>
                <w:szCs w:val="24"/>
                <w:lang w:bidi="ar"/>
              </w:rPr>
              <w:t>-</w:t>
            </w:r>
            <w:r>
              <w:rPr>
                <w:rFonts w:cs="宋体"/>
                <w:color w:val="1F2329"/>
                <w:sz w:val="24"/>
                <w:szCs w:val="24"/>
                <w:lang w:bidi="ar"/>
              </w:rPr>
              <w:t>音频情感一致性（</w:t>
            </w:r>
            <w:r>
              <w:rPr>
                <w:rFonts w:cs="宋体"/>
                <w:color w:val="1F2329"/>
                <w:sz w:val="24"/>
                <w:szCs w:val="24"/>
                <w:lang w:bidi="ar"/>
              </w:rPr>
              <w:t>Text-audio sentiment consistency</w:t>
            </w:r>
            <w:r>
              <w:rPr>
                <w:rFonts w:cs="宋体"/>
                <w:color w:val="1F2329"/>
                <w:sz w:val="24"/>
                <w:szCs w:val="24"/>
                <w:lang w:bidi="ar"/>
              </w:rPr>
              <w:t>）</w:t>
            </w:r>
          </w:p>
        </w:tc>
        <w:tc>
          <w:tcPr>
            <w:tcW w:w="1883" w:type="dxa"/>
            <w:vAlign w:val="center"/>
          </w:tcPr>
          <w:p w14:paraId="6AFE82F0" w14:textId="77777777" w:rsidR="00825C1F" w:rsidRDefault="00000000">
            <w:pPr>
              <w:widowControl/>
              <w:spacing w:line="360" w:lineRule="atLeast"/>
              <w:jc w:val="left"/>
              <w:rPr>
                <w:color w:val="1F2329"/>
                <w:sz w:val="24"/>
                <w:szCs w:val="24"/>
              </w:rPr>
            </w:pPr>
            <w:r>
              <w:rPr>
                <w:rFonts w:cs="宋体"/>
                <w:color w:val="1F2329"/>
                <w:sz w:val="24"/>
                <w:szCs w:val="24"/>
                <w:lang w:bidi="ar"/>
              </w:rPr>
              <w:t>衡量文本与音频所传递情感倾向</w:t>
            </w:r>
            <w:r>
              <w:rPr>
                <w:rFonts w:cs="宋体" w:hint="eastAsia"/>
                <w:color w:val="1F2329"/>
                <w:sz w:val="24"/>
                <w:szCs w:val="24"/>
                <w:lang w:bidi="ar"/>
              </w:rPr>
              <w:t>之间的一致性</w:t>
            </w:r>
            <w:r>
              <w:rPr>
                <w:rFonts w:cs="宋体"/>
                <w:color w:val="1F2329"/>
                <w:sz w:val="24"/>
                <w:szCs w:val="24"/>
                <w:lang w:bidi="ar"/>
              </w:rPr>
              <w:t>程度指标</w:t>
            </w:r>
          </w:p>
        </w:tc>
        <w:tc>
          <w:tcPr>
            <w:tcW w:w="4154" w:type="dxa"/>
            <w:vAlign w:val="center"/>
          </w:tcPr>
          <w:p w14:paraId="1A3AA96A"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measuring the consistency of emotional tendencies conveyed by text and audio</w:t>
            </w:r>
            <w:r>
              <w:rPr>
                <w:rFonts w:cs="宋体" w:hint="eastAsia"/>
                <w:color w:val="1F2329"/>
                <w:sz w:val="24"/>
                <w:szCs w:val="24"/>
                <w:lang w:bidi="ar"/>
              </w:rPr>
              <w:t>.</w:t>
            </w:r>
          </w:p>
        </w:tc>
      </w:tr>
      <w:tr w:rsidR="00825C1F" w14:paraId="2A43A313" w14:textId="77777777">
        <w:trPr>
          <w:tblCellSpacing w:w="15" w:type="dxa"/>
        </w:trPr>
        <w:tc>
          <w:tcPr>
            <w:tcW w:w="0" w:type="auto"/>
            <w:vAlign w:val="center"/>
          </w:tcPr>
          <w:p w14:paraId="6580D362" w14:textId="77777777" w:rsidR="00825C1F" w:rsidRDefault="00000000">
            <w:pPr>
              <w:widowControl/>
              <w:spacing w:line="360" w:lineRule="atLeast"/>
              <w:jc w:val="left"/>
              <w:rPr>
                <w:color w:val="1F2329"/>
                <w:sz w:val="24"/>
                <w:szCs w:val="24"/>
              </w:rPr>
            </w:pPr>
            <w:r>
              <w:rPr>
                <w:rFonts w:cs="宋体"/>
                <w:color w:val="1F2329"/>
                <w:sz w:val="24"/>
                <w:szCs w:val="24"/>
                <w:lang w:bidi="ar"/>
              </w:rPr>
              <w:t>文本</w:t>
            </w:r>
            <w:r>
              <w:rPr>
                <w:rFonts w:cs="宋体"/>
                <w:color w:val="1F2329"/>
                <w:sz w:val="24"/>
                <w:szCs w:val="24"/>
                <w:lang w:bidi="ar"/>
              </w:rPr>
              <w:t>-</w:t>
            </w:r>
            <w:r>
              <w:rPr>
                <w:rFonts w:cs="宋体"/>
                <w:color w:val="1F2329"/>
                <w:sz w:val="24"/>
                <w:szCs w:val="24"/>
                <w:lang w:bidi="ar"/>
              </w:rPr>
              <w:t>视频情感一致性（</w:t>
            </w:r>
            <w:r>
              <w:rPr>
                <w:rFonts w:cs="宋体"/>
                <w:color w:val="1F2329"/>
                <w:sz w:val="24"/>
                <w:szCs w:val="24"/>
                <w:lang w:bidi="ar"/>
              </w:rPr>
              <w:t>Text-video sentiment consistency</w:t>
            </w:r>
            <w:r>
              <w:rPr>
                <w:rFonts w:cs="宋体"/>
                <w:color w:val="1F2329"/>
                <w:sz w:val="24"/>
                <w:szCs w:val="24"/>
                <w:lang w:bidi="ar"/>
              </w:rPr>
              <w:t>）</w:t>
            </w:r>
          </w:p>
        </w:tc>
        <w:tc>
          <w:tcPr>
            <w:tcW w:w="1883" w:type="dxa"/>
            <w:vAlign w:val="center"/>
          </w:tcPr>
          <w:p w14:paraId="4E9C5C7C" w14:textId="77777777" w:rsidR="00825C1F" w:rsidRDefault="00000000">
            <w:pPr>
              <w:widowControl/>
              <w:spacing w:line="360" w:lineRule="atLeast"/>
              <w:jc w:val="left"/>
              <w:rPr>
                <w:color w:val="1F2329"/>
                <w:sz w:val="24"/>
                <w:szCs w:val="24"/>
              </w:rPr>
            </w:pPr>
            <w:r>
              <w:rPr>
                <w:rFonts w:cs="宋体"/>
                <w:color w:val="1F2329"/>
                <w:sz w:val="24"/>
                <w:szCs w:val="24"/>
                <w:lang w:bidi="ar"/>
              </w:rPr>
              <w:t>衡量文本与视频画面所传递情感倾向</w:t>
            </w:r>
            <w:r>
              <w:rPr>
                <w:rFonts w:cs="宋体" w:hint="eastAsia"/>
                <w:color w:val="1F2329"/>
                <w:sz w:val="24"/>
                <w:szCs w:val="24"/>
                <w:lang w:bidi="ar"/>
              </w:rPr>
              <w:t>之间的一致性</w:t>
            </w:r>
            <w:r>
              <w:rPr>
                <w:rFonts w:cs="宋体"/>
                <w:color w:val="1F2329"/>
                <w:sz w:val="24"/>
                <w:szCs w:val="24"/>
                <w:lang w:bidi="ar"/>
              </w:rPr>
              <w:t>程度指标</w:t>
            </w:r>
          </w:p>
        </w:tc>
        <w:tc>
          <w:tcPr>
            <w:tcW w:w="4154" w:type="dxa"/>
            <w:vAlign w:val="center"/>
          </w:tcPr>
          <w:p w14:paraId="3B59948F"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measuring the consistency of emotional tendencies conveyed by text and video content</w:t>
            </w:r>
            <w:r>
              <w:rPr>
                <w:rFonts w:cs="宋体" w:hint="eastAsia"/>
                <w:color w:val="1F2329"/>
                <w:sz w:val="24"/>
                <w:szCs w:val="24"/>
                <w:lang w:bidi="ar"/>
              </w:rPr>
              <w:t>.</w:t>
            </w:r>
          </w:p>
        </w:tc>
      </w:tr>
      <w:tr w:rsidR="00825C1F" w14:paraId="74BE7098" w14:textId="77777777">
        <w:trPr>
          <w:tblCellSpacing w:w="15" w:type="dxa"/>
        </w:trPr>
        <w:tc>
          <w:tcPr>
            <w:tcW w:w="0" w:type="auto"/>
            <w:vAlign w:val="center"/>
          </w:tcPr>
          <w:p w14:paraId="37323D54" w14:textId="77777777" w:rsidR="00825C1F" w:rsidRDefault="00000000">
            <w:pPr>
              <w:widowControl/>
              <w:spacing w:line="360" w:lineRule="atLeast"/>
              <w:jc w:val="left"/>
              <w:rPr>
                <w:color w:val="1F2329"/>
                <w:sz w:val="24"/>
                <w:szCs w:val="24"/>
              </w:rPr>
            </w:pPr>
            <w:r>
              <w:rPr>
                <w:rFonts w:cs="宋体"/>
                <w:color w:val="1F2329"/>
                <w:sz w:val="24"/>
                <w:szCs w:val="24"/>
                <w:lang w:bidi="ar"/>
              </w:rPr>
              <w:t>视频</w:t>
            </w:r>
            <w:r>
              <w:rPr>
                <w:rFonts w:cs="宋体"/>
                <w:color w:val="1F2329"/>
                <w:sz w:val="24"/>
                <w:szCs w:val="24"/>
                <w:lang w:bidi="ar"/>
              </w:rPr>
              <w:t>-</w:t>
            </w:r>
            <w:r>
              <w:rPr>
                <w:rFonts w:cs="宋体"/>
                <w:color w:val="1F2329"/>
                <w:sz w:val="24"/>
                <w:szCs w:val="24"/>
                <w:lang w:bidi="ar"/>
              </w:rPr>
              <w:t>音频情感一致性（</w:t>
            </w:r>
            <w:r>
              <w:rPr>
                <w:rFonts w:cs="宋体"/>
                <w:color w:val="1F2329"/>
                <w:sz w:val="24"/>
                <w:szCs w:val="24"/>
                <w:lang w:bidi="ar"/>
              </w:rPr>
              <w:t>Video-audio sentiment consistency</w:t>
            </w:r>
            <w:r>
              <w:rPr>
                <w:rFonts w:cs="宋体"/>
                <w:color w:val="1F2329"/>
                <w:sz w:val="24"/>
                <w:szCs w:val="24"/>
                <w:lang w:bidi="ar"/>
              </w:rPr>
              <w:t>）</w:t>
            </w:r>
          </w:p>
        </w:tc>
        <w:tc>
          <w:tcPr>
            <w:tcW w:w="1883" w:type="dxa"/>
            <w:vAlign w:val="center"/>
          </w:tcPr>
          <w:p w14:paraId="7328DFAB" w14:textId="77777777" w:rsidR="00825C1F" w:rsidRDefault="00000000">
            <w:pPr>
              <w:widowControl/>
              <w:spacing w:line="360" w:lineRule="atLeast"/>
              <w:jc w:val="left"/>
              <w:rPr>
                <w:color w:val="1F2329"/>
                <w:sz w:val="24"/>
                <w:szCs w:val="24"/>
              </w:rPr>
            </w:pPr>
            <w:r>
              <w:rPr>
                <w:rFonts w:cs="宋体"/>
                <w:color w:val="1F2329"/>
                <w:sz w:val="24"/>
                <w:szCs w:val="24"/>
                <w:lang w:bidi="ar"/>
              </w:rPr>
              <w:t>衡量视频画面与音频所传递情感倾向</w:t>
            </w:r>
            <w:r>
              <w:rPr>
                <w:rFonts w:cs="宋体" w:hint="eastAsia"/>
                <w:color w:val="1F2329"/>
                <w:sz w:val="24"/>
                <w:szCs w:val="24"/>
                <w:lang w:bidi="ar"/>
              </w:rPr>
              <w:t>之间的一致性</w:t>
            </w:r>
            <w:r>
              <w:rPr>
                <w:rFonts w:cs="宋体"/>
                <w:color w:val="1F2329"/>
                <w:sz w:val="24"/>
                <w:szCs w:val="24"/>
                <w:lang w:bidi="ar"/>
              </w:rPr>
              <w:t>程度指标</w:t>
            </w:r>
          </w:p>
        </w:tc>
        <w:tc>
          <w:tcPr>
            <w:tcW w:w="4154" w:type="dxa"/>
            <w:vAlign w:val="center"/>
          </w:tcPr>
          <w:p w14:paraId="2A85E2D9" w14:textId="77777777" w:rsidR="00825C1F" w:rsidRDefault="00000000">
            <w:pPr>
              <w:widowControl/>
              <w:spacing w:line="360" w:lineRule="atLeast"/>
              <w:jc w:val="left"/>
              <w:rPr>
                <w:color w:val="1F2329"/>
                <w:sz w:val="24"/>
                <w:szCs w:val="24"/>
              </w:rPr>
            </w:pPr>
            <w:proofErr w:type="gramStart"/>
            <w:r>
              <w:rPr>
                <w:rFonts w:cs="宋体"/>
                <w:color w:val="1F2329"/>
                <w:sz w:val="24"/>
                <w:szCs w:val="24"/>
                <w:lang w:bidi="ar"/>
              </w:rPr>
              <w:t>A</w:t>
            </w:r>
            <w:proofErr w:type="gramEnd"/>
            <w:r>
              <w:rPr>
                <w:rFonts w:cs="宋体"/>
                <w:color w:val="1F2329"/>
                <w:sz w:val="24"/>
                <w:szCs w:val="24"/>
                <w:lang w:bidi="ar"/>
              </w:rPr>
              <w:t xml:space="preserve"> indicator for measuring the consistency of emotional tendencies conveyed by video content and audio</w:t>
            </w:r>
            <w:r>
              <w:rPr>
                <w:rFonts w:cs="宋体" w:hint="eastAsia"/>
                <w:color w:val="1F2329"/>
                <w:sz w:val="24"/>
                <w:szCs w:val="24"/>
                <w:lang w:bidi="ar"/>
              </w:rPr>
              <w:t>.</w:t>
            </w:r>
          </w:p>
        </w:tc>
      </w:tr>
      <w:tr w:rsidR="00825C1F" w14:paraId="5D390D8C" w14:textId="77777777">
        <w:trPr>
          <w:tblCellSpacing w:w="15" w:type="dxa"/>
        </w:trPr>
        <w:tc>
          <w:tcPr>
            <w:tcW w:w="0" w:type="auto"/>
            <w:vAlign w:val="center"/>
          </w:tcPr>
          <w:p w14:paraId="10F6A5B5" w14:textId="77777777" w:rsidR="00825C1F" w:rsidRDefault="00000000">
            <w:pPr>
              <w:widowControl/>
              <w:spacing w:line="360" w:lineRule="atLeast"/>
              <w:jc w:val="left"/>
              <w:rPr>
                <w:color w:val="1F2329"/>
                <w:sz w:val="24"/>
                <w:szCs w:val="24"/>
              </w:rPr>
            </w:pPr>
            <w:r>
              <w:rPr>
                <w:rFonts w:cs="宋体" w:hint="eastAsia"/>
                <w:color w:val="1F2329"/>
                <w:sz w:val="24"/>
                <w:szCs w:val="24"/>
                <w:lang w:bidi="ar"/>
              </w:rPr>
              <w:t>东方美学丰富度</w:t>
            </w:r>
            <w:r>
              <w:rPr>
                <w:rFonts w:cs="宋体"/>
                <w:color w:val="1F2329"/>
                <w:sz w:val="24"/>
                <w:szCs w:val="24"/>
                <w:lang w:bidi="ar"/>
              </w:rPr>
              <w:t>Richness</w:t>
            </w:r>
          </w:p>
        </w:tc>
        <w:tc>
          <w:tcPr>
            <w:tcW w:w="1883" w:type="dxa"/>
            <w:vAlign w:val="center"/>
          </w:tcPr>
          <w:p w14:paraId="1E67B8FC" w14:textId="77777777" w:rsidR="00825C1F" w:rsidRDefault="00000000">
            <w:pPr>
              <w:widowControl/>
              <w:spacing w:line="360" w:lineRule="atLeast"/>
              <w:jc w:val="left"/>
              <w:rPr>
                <w:color w:val="1F2329"/>
                <w:sz w:val="24"/>
                <w:szCs w:val="24"/>
              </w:rPr>
            </w:pPr>
            <w:r>
              <w:rPr>
                <w:rFonts w:cs="宋体"/>
                <w:color w:val="1F2329"/>
                <w:sz w:val="24"/>
                <w:szCs w:val="24"/>
                <w:lang w:bidi="ar"/>
              </w:rPr>
              <w:t>基于中国传统五色美学的色彩丰富度，取值越近</w:t>
            </w:r>
            <w:r>
              <w:rPr>
                <w:rFonts w:cs="宋体" w:hint="eastAsia"/>
                <w:color w:val="1F2329"/>
                <w:sz w:val="24"/>
                <w:szCs w:val="24"/>
                <w:lang w:bidi="ar"/>
              </w:rPr>
              <w:t>0</w:t>
            </w:r>
            <w:r>
              <w:rPr>
                <w:rFonts w:cs="宋体"/>
                <w:color w:val="1F2329"/>
                <w:sz w:val="24"/>
                <w:szCs w:val="24"/>
                <w:lang w:bidi="ar"/>
              </w:rPr>
              <w:t>越贴合道家</w:t>
            </w:r>
            <w:r>
              <w:rPr>
                <w:rFonts w:cs="宋体"/>
                <w:color w:val="1F2329"/>
                <w:sz w:val="24"/>
                <w:szCs w:val="24"/>
                <w:lang w:bidi="ar"/>
              </w:rPr>
              <w:t>“</w:t>
            </w:r>
            <w:r>
              <w:rPr>
                <w:rFonts w:cs="宋体"/>
                <w:color w:val="1F2329"/>
                <w:sz w:val="24"/>
                <w:szCs w:val="24"/>
                <w:lang w:bidi="ar"/>
              </w:rPr>
              <w:t>大道至简</w:t>
            </w:r>
            <w:r>
              <w:rPr>
                <w:rFonts w:cs="宋体"/>
                <w:color w:val="1F2329"/>
                <w:sz w:val="24"/>
                <w:szCs w:val="24"/>
                <w:lang w:bidi="ar"/>
              </w:rPr>
              <w:t>”</w:t>
            </w:r>
            <w:r>
              <w:rPr>
                <w:rFonts w:cs="宋体"/>
                <w:color w:val="1F2329"/>
                <w:sz w:val="24"/>
                <w:szCs w:val="24"/>
                <w:lang w:bidi="ar"/>
              </w:rPr>
              <w:t>美学，越近</w:t>
            </w:r>
            <w:r>
              <w:rPr>
                <w:rFonts w:cs="宋体" w:hint="eastAsia"/>
                <w:color w:val="1F2329"/>
                <w:sz w:val="24"/>
                <w:szCs w:val="24"/>
                <w:lang w:bidi="ar"/>
              </w:rPr>
              <w:t>1</w:t>
            </w:r>
            <w:r>
              <w:rPr>
                <w:rFonts w:cs="宋体" w:hint="eastAsia"/>
                <w:color w:val="1F2329"/>
                <w:sz w:val="24"/>
                <w:szCs w:val="24"/>
                <w:lang w:bidi="ar"/>
              </w:rPr>
              <w:t>则</w:t>
            </w:r>
            <w:r>
              <w:rPr>
                <w:rFonts w:cs="宋体"/>
                <w:color w:val="1F2329"/>
                <w:sz w:val="24"/>
                <w:szCs w:val="24"/>
                <w:lang w:bidi="ar"/>
              </w:rPr>
              <w:t>越契合礼制</w:t>
            </w:r>
            <w:r>
              <w:rPr>
                <w:rFonts w:cs="宋体"/>
                <w:color w:val="1F2329"/>
                <w:sz w:val="24"/>
                <w:szCs w:val="24"/>
                <w:lang w:bidi="ar"/>
              </w:rPr>
              <w:t>“</w:t>
            </w:r>
            <w:r>
              <w:rPr>
                <w:rFonts w:cs="宋体"/>
                <w:color w:val="1F2329"/>
                <w:sz w:val="24"/>
                <w:szCs w:val="24"/>
                <w:lang w:bidi="ar"/>
              </w:rPr>
              <w:t>五色完备</w:t>
            </w:r>
            <w:r>
              <w:rPr>
                <w:rFonts w:cs="宋体"/>
                <w:color w:val="1F2329"/>
                <w:sz w:val="24"/>
                <w:szCs w:val="24"/>
                <w:lang w:bidi="ar"/>
              </w:rPr>
              <w:t>”</w:t>
            </w:r>
            <w:r>
              <w:rPr>
                <w:rFonts w:cs="宋体"/>
                <w:color w:val="1F2329"/>
                <w:sz w:val="24"/>
                <w:szCs w:val="24"/>
                <w:lang w:bidi="ar"/>
              </w:rPr>
              <w:t>美学</w:t>
            </w:r>
          </w:p>
        </w:tc>
        <w:tc>
          <w:tcPr>
            <w:tcW w:w="4154" w:type="dxa"/>
            <w:vAlign w:val="center"/>
          </w:tcPr>
          <w:p w14:paraId="6F27DBF1" w14:textId="77777777" w:rsidR="00825C1F" w:rsidRDefault="00000000">
            <w:pPr>
              <w:widowControl/>
              <w:spacing w:line="360" w:lineRule="atLeast"/>
              <w:jc w:val="left"/>
              <w:rPr>
                <w:color w:val="1F2329"/>
                <w:sz w:val="24"/>
                <w:szCs w:val="24"/>
              </w:rPr>
            </w:pPr>
            <w:r>
              <w:rPr>
                <w:rFonts w:cs="宋体"/>
                <w:color w:val="1F2329"/>
                <w:sz w:val="24"/>
                <w:szCs w:val="24"/>
                <w:lang w:bidi="ar"/>
              </w:rPr>
              <w:t xml:space="preserve">Color richness based on traditional Chinese five-color aesthetic theory; values closer to </w:t>
            </w:r>
            <w:r>
              <w:rPr>
                <w:rFonts w:cs="宋体" w:hint="eastAsia"/>
                <w:color w:val="1F2329"/>
                <w:sz w:val="24"/>
                <w:szCs w:val="24"/>
                <w:lang w:bidi="ar"/>
              </w:rPr>
              <w:t>0</w:t>
            </w:r>
            <w:r>
              <w:rPr>
                <w:rFonts w:cs="宋体"/>
                <w:color w:val="1F2329"/>
                <w:sz w:val="24"/>
                <w:szCs w:val="24"/>
                <w:lang w:bidi="ar"/>
              </w:rPr>
              <w:t xml:space="preserve"> align with Taoist simplicity, while those closer to </w:t>
            </w:r>
            <w:r>
              <w:rPr>
                <w:rFonts w:cs="宋体" w:hint="eastAsia"/>
                <w:color w:val="1F2329"/>
                <w:sz w:val="24"/>
                <w:szCs w:val="24"/>
                <w:lang w:bidi="ar"/>
              </w:rPr>
              <w:t>1</w:t>
            </w:r>
            <w:r>
              <w:rPr>
                <w:rFonts w:cs="宋体"/>
                <w:color w:val="1F2329"/>
                <w:sz w:val="24"/>
                <w:szCs w:val="24"/>
                <w:lang w:bidi="ar"/>
              </w:rPr>
              <w:t xml:space="preserve"> fit ritualistic completeness</w:t>
            </w:r>
          </w:p>
        </w:tc>
      </w:tr>
      <w:tr w:rsidR="00825C1F" w14:paraId="570AC872" w14:textId="77777777">
        <w:trPr>
          <w:tblCellSpacing w:w="15" w:type="dxa"/>
        </w:trPr>
        <w:tc>
          <w:tcPr>
            <w:tcW w:w="0" w:type="auto"/>
            <w:vAlign w:val="center"/>
          </w:tcPr>
          <w:p w14:paraId="600CAB74" w14:textId="77777777" w:rsidR="00825C1F" w:rsidRDefault="00000000">
            <w:pPr>
              <w:widowControl/>
              <w:spacing w:line="360" w:lineRule="atLeast"/>
              <w:jc w:val="left"/>
              <w:rPr>
                <w:color w:val="1F2329"/>
                <w:sz w:val="24"/>
                <w:szCs w:val="24"/>
              </w:rPr>
            </w:pPr>
            <w:r>
              <w:rPr>
                <w:rFonts w:cs="宋体" w:hint="eastAsia"/>
                <w:color w:val="1F2329"/>
                <w:sz w:val="24"/>
                <w:szCs w:val="24"/>
                <w:lang w:bidi="ar"/>
              </w:rPr>
              <w:t>东方美学协调度</w:t>
            </w:r>
            <w:r>
              <w:rPr>
                <w:rFonts w:cs="宋体"/>
                <w:color w:val="1F2329"/>
                <w:sz w:val="24"/>
                <w:szCs w:val="24"/>
                <w:lang w:bidi="ar"/>
              </w:rPr>
              <w:t>Harmony</w:t>
            </w:r>
          </w:p>
        </w:tc>
        <w:tc>
          <w:tcPr>
            <w:tcW w:w="1883" w:type="dxa"/>
            <w:vAlign w:val="center"/>
          </w:tcPr>
          <w:p w14:paraId="2FE99104" w14:textId="77777777" w:rsidR="00825C1F" w:rsidRDefault="00000000">
            <w:pPr>
              <w:widowControl/>
              <w:spacing w:line="360" w:lineRule="atLeast"/>
              <w:jc w:val="left"/>
              <w:rPr>
                <w:color w:val="1F2329"/>
                <w:sz w:val="24"/>
                <w:szCs w:val="24"/>
              </w:rPr>
            </w:pPr>
            <w:r>
              <w:rPr>
                <w:rFonts w:cs="宋体"/>
                <w:color w:val="1F2329"/>
                <w:sz w:val="24"/>
                <w:szCs w:val="24"/>
                <w:lang w:bidi="ar"/>
              </w:rPr>
              <w:t>基于中国传统五色美学的色彩和谐度，衡量酒店视频中不同色彩的冲突或协调程度</w:t>
            </w:r>
            <w:r>
              <w:rPr>
                <w:rFonts w:cs="宋体" w:hint="eastAsia"/>
                <w:color w:val="1F2329"/>
                <w:sz w:val="24"/>
                <w:szCs w:val="24"/>
                <w:lang w:bidi="ar"/>
              </w:rPr>
              <w:t>。</w:t>
            </w:r>
          </w:p>
        </w:tc>
        <w:tc>
          <w:tcPr>
            <w:tcW w:w="4154" w:type="dxa"/>
            <w:vAlign w:val="center"/>
          </w:tcPr>
          <w:p w14:paraId="6C2DBD74" w14:textId="77777777" w:rsidR="00825C1F" w:rsidRDefault="00000000">
            <w:pPr>
              <w:widowControl/>
              <w:spacing w:line="360" w:lineRule="atLeast"/>
              <w:jc w:val="left"/>
              <w:rPr>
                <w:color w:val="1F2329"/>
                <w:sz w:val="24"/>
                <w:szCs w:val="24"/>
              </w:rPr>
            </w:pPr>
            <w:r>
              <w:rPr>
                <w:rFonts w:cs="宋体"/>
                <w:color w:val="1F2329"/>
                <w:sz w:val="24"/>
                <w:szCs w:val="24"/>
                <w:lang w:bidi="ar"/>
              </w:rPr>
              <w:t>Color harmony based on traditional Chinese five-color aesthetic theory, measuring color conflict or coordination in hotel videos</w:t>
            </w:r>
          </w:p>
        </w:tc>
      </w:tr>
      <w:tr w:rsidR="00825C1F" w14:paraId="49B3E08A" w14:textId="77777777">
        <w:trPr>
          <w:tblCellSpacing w:w="15" w:type="dxa"/>
        </w:trPr>
        <w:tc>
          <w:tcPr>
            <w:tcW w:w="0" w:type="auto"/>
            <w:vAlign w:val="center"/>
          </w:tcPr>
          <w:p w14:paraId="5E5B0C10" w14:textId="77777777" w:rsidR="00825C1F" w:rsidRDefault="00000000">
            <w:pPr>
              <w:widowControl/>
              <w:spacing w:line="360" w:lineRule="atLeast"/>
              <w:jc w:val="left"/>
              <w:rPr>
                <w:color w:val="1F2329"/>
                <w:sz w:val="24"/>
                <w:szCs w:val="24"/>
              </w:rPr>
            </w:pPr>
            <w:r>
              <w:rPr>
                <w:rFonts w:cs="宋体" w:hint="eastAsia"/>
                <w:color w:val="1F2329"/>
                <w:sz w:val="24"/>
                <w:szCs w:val="24"/>
                <w:lang w:bidi="ar"/>
              </w:rPr>
              <w:t>东方美学匹配度</w:t>
            </w:r>
            <w:r>
              <w:rPr>
                <w:rFonts w:cs="宋体"/>
                <w:color w:val="1F2329"/>
                <w:sz w:val="24"/>
                <w:szCs w:val="24"/>
                <w:lang w:bidi="ar"/>
              </w:rPr>
              <w:t>Adaption</w:t>
            </w:r>
          </w:p>
        </w:tc>
        <w:tc>
          <w:tcPr>
            <w:tcW w:w="1883" w:type="dxa"/>
            <w:vAlign w:val="center"/>
          </w:tcPr>
          <w:p w14:paraId="10750B9F" w14:textId="77777777" w:rsidR="00825C1F" w:rsidRDefault="00000000">
            <w:pPr>
              <w:widowControl/>
              <w:spacing w:line="360" w:lineRule="atLeast"/>
              <w:jc w:val="left"/>
              <w:rPr>
                <w:color w:val="1F2329"/>
                <w:sz w:val="24"/>
                <w:szCs w:val="24"/>
              </w:rPr>
            </w:pPr>
            <w:r>
              <w:rPr>
                <w:rFonts w:cs="宋体"/>
                <w:color w:val="1F2329"/>
                <w:sz w:val="24"/>
                <w:szCs w:val="24"/>
                <w:lang w:bidi="ar"/>
              </w:rPr>
              <w:t>基于中国传统五色美学的色彩适配度，衡量酒店</w:t>
            </w:r>
            <w:r>
              <w:rPr>
                <w:rFonts w:cs="宋体"/>
                <w:color w:val="1F2329"/>
                <w:sz w:val="24"/>
                <w:szCs w:val="24"/>
                <w:lang w:bidi="ar"/>
              </w:rPr>
              <w:lastRenderedPageBreak/>
              <w:t>视频色彩与地域理论基准色的匹配程度</w:t>
            </w:r>
          </w:p>
        </w:tc>
        <w:tc>
          <w:tcPr>
            <w:tcW w:w="4154" w:type="dxa"/>
            <w:vAlign w:val="center"/>
          </w:tcPr>
          <w:p w14:paraId="7D29325A" w14:textId="77777777" w:rsidR="00825C1F" w:rsidRDefault="00000000">
            <w:pPr>
              <w:widowControl/>
              <w:spacing w:line="360" w:lineRule="atLeast"/>
              <w:jc w:val="left"/>
              <w:rPr>
                <w:color w:val="1F2329"/>
                <w:sz w:val="24"/>
                <w:szCs w:val="24"/>
              </w:rPr>
            </w:pPr>
            <w:r>
              <w:rPr>
                <w:rFonts w:cs="宋体"/>
                <w:color w:val="1F2329"/>
                <w:sz w:val="24"/>
                <w:szCs w:val="24"/>
                <w:lang w:bidi="ar"/>
              </w:rPr>
              <w:lastRenderedPageBreak/>
              <w:t xml:space="preserve">Color adaptability based on traditional Chinese five-color aesthetic theory, measuring color matching between hotel </w:t>
            </w:r>
            <w:r>
              <w:rPr>
                <w:rFonts w:cs="宋体"/>
                <w:color w:val="1F2329"/>
                <w:sz w:val="24"/>
                <w:szCs w:val="24"/>
                <w:lang w:bidi="ar"/>
              </w:rPr>
              <w:lastRenderedPageBreak/>
              <w:t>videos and geographical theoretical benchmarks</w:t>
            </w:r>
          </w:p>
        </w:tc>
      </w:tr>
      <w:tr w:rsidR="00825C1F" w14:paraId="12C1CF78" w14:textId="77777777">
        <w:trPr>
          <w:tblCellSpacing w:w="15" w:type="dxa"/>
        </w:trPr>
        <w:tc>
          <w:tcPr>
            <w:tcW w:w="0" w:type="auto"/>
          </w:tcPr>
          <w:p w14:paraId="7609E49E" w14:textId="77777777" w:rsidR="00825C1F" w:rsidRDefault="00000000">
            <w:pPr>
              <w:widowControl/>
              <w:textAlignment w:val="top"/>
              <w:rPr>
                <w:color w:val="000000"/>
                <w:sz w:val="24"/>
                <w:szCs w:val="24"/>
                <w:lang w:bidi="ar"/>
              </w:rPr>
            </w:pPr>
            <w:r>
              <w:rPr>
                <w:rFonts w:hint="eastAsia"/>
                <w:color w:val="000000"/>
                <w:sz w:val="24"/>
                <w:szCs w:val="24"/>
                <w:lang w:bidi="ar"/>
              </w:rPr>
              <w:lastRenderedPageBreak/>
              <w:t>现代文化风格相似度</w:t>
            </w:r>
          </w:p>
          <w:p w14:paraId="2BE3372B" w14:textId="77777777" w:rsidR="00825C1F" w:rsidRDefault="00000000">
            <w:pPr>
              <w:widowControl/>
              <w:textAlignment w:val="top"/>
              <w:rPr>
                <w:color w:val="000000"/>
                <w:sz w:val="24"/>
                <w:szCs w:val="24"/>
                <w:lang w:bidi="ar"/>
              </w:rPr>
            </w:pPr>
            <w:r>
              <w:rPr>
                <w:color w:val="000000"/>
                <w:sz w:val="24"/>
                <w:szCs w:val="24"/>
                <w:lang w:bidi="ar"/>
              </w:rPr>
              <w:t>Modern</w:t>
            </w:r>
          </w:p>
        </w:tc>
        <w:tc>
          <w:tcPr>
            <w:tcW w:w="1883" w:type="dxa"/>
          </w:tcPr>
          <w:p w14:paraId="51A06958" w14:textId="77777777" w:rsidR="00825C1F" w:rsidRDefault="00000000">
            <w:pPr>
              <w:widowControl/>
              <w:jc w:val="center"/>
              <w:textAlignment w:val="top"/>
              <w:rPr>
                <w:color w:val="000000"/>
                <w:sz w:val="24"/>
                <w:szCs w:val="24"/>
                <w:lang w:bidi="ar"/>
              </w:rPr>
            </w:pPr>
            <w:r>
              <w:rPr>
                <w:rFonts w:hint="eastAsia"/>
                <w:sz w:val="24"/>
                <w:szCs w:val="24"/>
              </w:rPr>
              <w:t>酒店视频内容与现代文化风格之间的相似程度。</w:t>
            </w:r>
          </w:p>
        </w:tc>
        <w:tc>
          <w:tcPr>
            <w:tcW w:w="4154" w:type="dxa"/>
          </w:tcPr>
          <w:p w14:paraId="3AD1F338" w14:textId="77777777" w:rsidR="00825C1F" w:rsidRDefault="00000000">
            <w:pPr>
              <w:widowControl/>
              <w:jc w:val="left"/>
              <w:textAlignment w:val="top"/>
              <w:rPr>
                <w:color w:val="000000"/>
                <w:sz w:val="24"/>
                <w:szCs w:val="24"/>
                <w:lang w:bidi="ar"/>
              </w:rPr>
            </w:pPr>
            <w:r>
              <w:rPr>
                <w:color w:val="000000"/>
                <w:sz w:val="24"/>
                <w:szCs w:val="24"/>
                <w:lang w:bidi="ar"/>
              </w:rPr>
              <w:t>Refers to the degree of similarity between the content of hotel videos and modern cultural norms.</w:t>
            </w:r>
          </w:p>
        </w:tc>
      </w:tr>
      <w:tr w:rsidR="00825C1F" w14:paraId="06839EC5" w14:textId="77777777">
        <w:trPr>
          <w:tblCellSpacing w:w="15" w:type="dxa"/>
        </w:trPr>
        <w:tc>
          <w:tcPr>
            <w:tcW w:w="0" w:type="auto"/>
          </w:tcPr>
          <w:p w14:paraId="641913A3" w14:textId="77777777" w:rsidR="00825C1F" w:rsidRDefault="00000000">
            <w:pPr>
              <w:widowControl/>
              <w:textAlignment w:val="top"/>
              <w:rPr>
                <w:color w:val="000000"/>
                <w:sz w:val="24"/>
                <w:szCs w:val="24"/>
                <w:lang w:bidi="ar"/>
              </w:rPr>
            </w:pPr>
            <w:r>
              <w:rPr>
                <w:rFonts w:hint="eastAsia"/>
                <w:color w:val="000000"/>
                <w:sz w:val="24"/>
                <w:szCs w:val="24"/>
                <w:lang w:bidi="ar"/>
              </w:rPr>
              <w:t>东方文化风格相似度</w:t>
            </w:r>
          </w:p>
          <w:p w14:paraId="2E5B41CE" w14:textId="77777777" w:rsidR="00825C1F" w:rsidRDefault="00000000">
            <w:pPr>
              <w:widowControl/>
              <w:textAlignment w:val="top"/>
              <w:rPr>
                <w:color w:val="000000"/>
                <w:sz w:val="24"/>
                <w:szCs w:val="24"/>
                <w:lang w:bidi="ar"/>
              </w:rPr>
            </w:pPr>
            <w:r>
              <w:rPr>
                <w:color w:val="000000"/>
                <w:sz w:val="24"/>
                <w:szCs w:val="24"/>
                <w:lang w:bidi="ar"/>
              </w:rPr>
              <w:t>Oriental</w:t>
            </w:r>
          </w:p>
        </w:tc>
        <w:tc>
          <w:tcPr>
            <w:tcW w:w="1883" w:type="dxa"/>
          </w:tcPr>
          <w:p w14:paraId="7C036611" w14:textId="77777777" w:rsidR="00825C1F" w:rsidRDefault="00000000">
            <w:pPr>
              <w:widowControl/>
              <w:jc w:val="center"/>
              <w:textAlignment w:val="top"/>
              <w:rPr>
                <w:color w:val="000000"/>
                <w:sz w:val="24"/>
                <w:szCs w:val="24"/>
                <w:lang w:bidi="ar"/>
              </w:rPr>
            </w:pPr>
            <w:r>
              <w:rPr>
                <w:rFonts w:hint="eastAsia"/>
                <w:sz w:val="24"/>
                <w:szCs w:val="24"/>
              </w:rPr>
              <w:t>酒店视频内容与东方文化风格之间的相似程度。</w:t>
            </w:r>
          </w:p>
        </w:tc>
        <w:tc>
          <w:tcPr>
            <w:tcW w:w="4154" w:type="dxa"/>
          </w:tcPr>
          <w:p w14:paraId="0CC22EDF" w14:textId="77777777" w:rsidR="00825C1F" w:rsidRDefault="00000000">
            <w:pPr>
              <w:widowControl/>
              <w:jc w:val="left"/>
              <w:textAlignment w:val="top"/>
              <w:rPr>
                <w:color w:val="000000"/>
                <w:sz w:val="24"/>
                <w:szCs w:val="24"/>
                <w:lang w:bidi="ar"/>
              </w:rPr>
            </w:pPr>
            <w:r>
              <w:rPr>
                <w:color w:val="000000"/>
                <w:sz w:val="24"/>
                <w:szCs w:val="24"/>
                <w:lang w:bidi="ar"/>
              </w:rPr>
              <w:t>Refers to the degree of similarity between the content of hotel videos and Oriental cultural styles</w:t>
            </w:r>
          </w:p>
        </w:tc>
      </w:tr>
      <w:tr w:rsidR="00825C1F" w14:paraId="12BC18D8" w14:textId="77777777">
        <w:trPr>
          <w:tblCellSpacing w:w="15" w:type="dxa"/>
        </w:trPr>
        <w:tc>
          <w:tcPr>
            <w:tcW w:w="0" w:type="auto"/>
          </w:tcPr>
          <w:p w14:paraId="5AC7857E" w14:textId="77777777" w:rsidR="00825C1F" w:rsidRDefault="00000000">
            <w:pPr>
              <w:widowControl/>
              <w:textAlignment w:val="top"/>
              <w:rPr>
                <w:color w:val="000000"/>
                <w:sz w:val="24"/>
                <w:szCs w:val="24"/>
                <w:lang w:bidi="ar"/>
              </w:rPr>
            </w:pPr>
            <w:r>
              <w:rPr>
                <w:rFonts w:hint="eastAsia"/>
                <w:color w:val="000000"/>
                <w:sz w:val="24"/>
                <w:szCs w:val="24"/>
                <w:lang w:bidi="ar"/>
              </w:rPr>
              <w:t>西方文化风格相似度</w:t>
            </w:r>
          </w:p>
          <w:p w14:paraId="55ACFDB5" w14:textId="77777777" w:rsidR="00825C1F" w:rsidRDefault="00000000">
            <w:pPr>
              <w:widowControl/>
              <w:textAlignment w:val="top"/>
              <w:rPr>
                <w:color w:val="000000"/>
                <w:sz w:val="24"/>
                <w:szCs w:val="24"/>
                <w:lang w:bidi="ar"/>
              </w:rPr>
            </w:pPr>
            <w:r>
              <w:rPr>
                <w:color w:val="000000"/>
                <w:sz w:val="24"/>
                <w:szCs w:val="24"/>
                <w:lang w:bidi="ar"/>
              </w:rPr>
              <w:t>Western</w:t>
            </w:r>
          </w:p>
        </w:tc>
        <w:tc>
          <w:tcPr>
            <w:tcW w:w="1883" w:type="dxa"/>
          </w:tcPr>
          <w:p w14:paraId="22F3F9D7" w14:textId="77777777" w:rsidR="00825C1F" w:rsidRDefault="00000000">
            <w:pPr>
              <w:widowControl/>
              <w:jc w:val="center"/>
              <w:textAlignment w:val="top"/>
              <w:rPr>
                <w:color w:val="000000"/>
                <w:sz w:val="24"/>
                <w:szCs w:val="24"/>
                <w:lang w:bidi="ar"/>
              </w:rPr>
            </w:pPr>
            <w:r>
              <w:rPr>
                <w:rFonts w:hint="eastAsia"/>
                <w:sz w:val="24"/>
                <w:szCs w:val="24"/>
              </w:rPr>
              <w:t>酒店视频内容与西方文化风格之间的相似程度。</w:t>
            </w:r>
          </w:p>
        </w:tc>
        <w:tc>
          <w:tcPr>
            <w:tcW w:w="4154" w:type="dxa"/>
          </w:tcPr>
          <w:p w14:paraId="6DDEB9F4" w14:textId="77777777" w:rsidR="00825C1F" w:rsidRDefault="00000000">
            <w:pPr>
              <w:widowControl/>
              <w:jc w:val="left"/>
              <w:textAlignment w:val="top"/>
              <w:rPr>
                <w:color w:val="000000"/>
                <w:sz w:val="24"/>
                <w:szCs w:val="24"/>
                <w:lang w:bidi="ar"/>
              </w:rPr>
            </w:pPr>
            <w:r>
              <w:rPr>
                <w:color w:val="000000"/>
                <w:sz w:val="24"/>
                <w:szCs w:val="24"/>
                <w:lang w:bidi="ar"/>
              </w:rPr>
              <w:t>Refers to the degree of similarity between the content of hotel videos and Western cultural styles.</w:t>
            </w:r>
          </w:p>
        </w:tc>
      </w:tr>
    </w:tbl>
    <w:p w14:paraId="0BB33AD8" w14:textId="4A823769" w:rsidR="00825C1F" w:rsidRDefault="00000000">
      <w:pPr>
        <w:spacing w:before="120" w:after="120" w:line="288" w:lineRule="auto"/>
        <w:jc w:val="left"/>
        <w:rPr>
          <w:rFonts w:hint="eastAsia"/>
        </w:rPr>
      </w:pPr>
      <w:r>
        <w:rPr>
          <w:rFonts w:hint="eastAsia"/>
        </w:rPr>
        <w:t>上述所有变量解释需要以合适的方式加入网页内容中，以下思路可供参考：</w:t>
      </w:r>
    </w:p>
    <w:p w14:paraId="0941618D" w14:textId="77777777" w:rsidR="00825C1F" w:rsidRDefault="00000000">
      <w:pPr>
        <w:rPr>
          <w:b/>
          <w:bCs/>
          <w:sz w:val="24"/>
          <w:szCs w:val="24"/>
        </w:rPr>
      </w:pPr>
      <w:r>
        <w:rPr>
          <w:rFonts w:hint="eastAsia"/>
        </w:rPr>
        <w:t xml:space="preserve">1. </w:t>
      </w:r>
      <w:r>
        <w:rPr>
          <w:rFonts w:hint="eastAsia"/>
        </w:rPr>
        <w:t>在前期四个界面（</w:t>
      </w:r>
      <w:r>
        <w:rPr>
          <w:rFonts w:hint="eastAsia"/>
        </w:rPr>
        <w:t>Content quality scores\Content sentiment scores\Content consistency scores\Oriental Aesthetics Score</w:t>
      </w:r>
      <w:r>
        <w:rPr>
          <w:rFonts w:hint="eastAsia"/>
        </w:rPr>
        <w:t>）中每个具体指标呈现时，当用户将鼠标移到具体的指标名称时，出来一个小的聊天式浮窗，用来解释这个指标的含义。</w:t>
      </w:r>
    </w:p>
    <w:p w14:paraId="558BCACC" w14:textId="77777777" w:rsidR="00825C1F" w:rsidRDefault="00000000">
      <w:pPr>
        <w:spacing w:before="120" w:after="120" w:line="288" w:lineRule="auto"/>
        <w:jc w:val="left"/>
      </w:pPr>
      <w:r>
        <w:rPr>
          <w:rFonts w:hint="eastAsia"/>
        </w:rPr>
        <w:t>例如：用户将鼠标移至</w:t>
      </w:r>
      <w:r>
        <w:rPr>
          <w:rFonts w:hint="eastAsia"/>
        </w:rPr>
        <w:t>Richness</w:t>
      </w:r>
      <w:r>
        <w:rPr>
          <w:rFonts w:hint="eastAsia"/>
        </w:rPr>
        <w:t>，即出现该指标解释的浮窗</w:t>
      </w:r>
    </w:p>
    <w:p w14:paraId="052282E4" w14:textId="77777777" w:rsidR="00825C1F" w:rsidRDefault="00000000" w:rsidP="00C8774C">
      <w:pPr>
        <w:spacing w:before="120" w:after="120" w:line="288" w:lineRule="auto"/>
        <w:jc w:val="center"/>
      </w:pPr>
      <w:r>
        <w:rPr>
          <w:noProof/>
        </w:rPr>
        <w:drawing>
          <wp:inline distT="0" distB="0" distL="114300" distR="114300" wp14:anchorId="2C1190D3" wp14:editId="38EDB024">
            <wp:extent cx="4570730" cy="3980180"/>
            <wp:effectExtent l="0" t="0" r="1270" b="127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9"/>
                    <a:stretch>
                      <a:fillRect/>
                    </a:stretch>
                  </pic:blipFill>
                  <pic:spPr>
                    <a:xfrm>
                      <a:off x="0" y="0"/>
                      <a:ext cx="4570730" cy="3980180"/>
                    </a:xfrm>
                    <a:prstGeom prst="rect">
                      <a:avLst/>
                    </a:prstGeom>
                  </pic:spPr>
                </pic:pic>
              </a:graphicData>
            </a:graphic>
          </wp:inline>
        </w:drawing>
      </w:r>
    </w:p>
    <w:p w14:paraId="3E12032D" w14:textId="77777777" w:rsidR="00825C1F" w:rsidRDefault="00825C1F">
      <w:pPr>
        <w:spacing w:before="120" w:after="120" w:line="288" w:lineRule="auto"/>
        <w:jc w:val="left"/>
      </w:pPr>
    </w:p>
    <w:sectPr w:rsidR="00825C1F">
      <w:pgSz w:w="11905"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Jie Mu" w:date="2026-01-04T13:31:00Z" w:initials="JM">
    <w:p w14:paraId="456DB8DB" w14:textId="77777777" w:rsidR="00825C1F" w:rsidRDefault="00000000">
      <w:pPr>
        <w:pStyle w:val="a3"/>
      </w:pPr>
      <w:r>
        <w:rPr>
          <w:b/>
          <w:bCs/>
          <w:color w:val="000000"/>
        </w:rPr>
        <w:t>Richness</w:t>
      </w:r>
      <w:r>
        <w:rPr>
          <w:rFonts w:hint="eastAsia"/>
          <w:b/>
          <w:bCs/>
          <w:color w:val="000000"/>
        </w:rPr>
        <w:t>和</w:t>
      </w:r>
      <w:r>
        <w:rPr>
          <w:b/>
          <w:bCs/>
          <w:color w:val="000000"/>
        </w:rPr>
        <w:t>Harmony</w:t>
      </w:r>
      <w:r>
        <w:rPr>
          <w:rFonts w:hint="eastAsia"/>
          <w:b/>
          <w:bCs/>
          <w:color w:val="000000"/>
        </w:rPr>
        <w:t>等这</w:t>
      </w:r>
      <w:r>
        <w:rPr>
          <w:b/>
          <w:bCs/>
          <w:color w:val="000000"/>
        </w:rPr>
        <w:t>6</w:t>
      </w:r>
      <w:r>
        <w:rPr>
          <w:rFonts w:hint="eastAsia"/>
          <w:b/>
          <w:bCs/>
          <w:color w:val="000000"/>
        </w:rPr>
        <w:t>个指标均需要缩放一下，放到</w:t>
      </w:r>
      <w:r>
        <w:rPr>
          <w:b/>
          <w:bCs/>
          <w:color w:val="000000"/>
        </w:rPr>
        <w:t>0-1</w:t>
      </w:r>
      <w:r>
        <w:rPr>
          <w:rFonts w:hint="eastAsia"/>
          <w:b/>
          <w:bCs/>
          <w:color w:val="000000"/>
        </w:rPr>
        <w:t>之间，和前边统一成百分数</w:t>
      </w:r>
    </w:p>
  </w:comment>
  <w:comment w:id="18" w:author="Jie Mu" w:date="2026-01-04T13:33:00Z" w:initials="JM">
    <w:p w14:paraId="1B209A5E" w14:textId="77777777" w:rsidR="00825C1F" w:rsidRDefault="00000000">
      <w:pPr>
        <w:pStyle w:val="a3"/>
      </w:pPr>
      <w:r>
        <w:rPr>
          <w:rFonts w:hint="eastAsia"/>
        </w:rPr>
        <w:t>左右两个图，只有一个三角形的雷达图，不同的μ值是没有的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6DB8DB" w15:done="0"/>
  <w15:commentEx w15:paraId="1B209A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6DB8DB" w16cid:durableId="456DB8DB"/>
  <w16cid:commentId w16cid:paraId="1B209A5E" w16cid:durableId="1B209A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singleLevel"/>
    <w:tmpl w:val="9239341B"/>
    <w:lvl w:ilvl="0">
      <w:numFmt w:val="bullet"/>
      <w:lvlText w:val="•"/>
      <w:lvlJc w:val="left"/>
      <w:rPr>
        <w:color w:val="3370FF"/>
      </w:rPr>
    </w:lvl>
  </w:abstractNum>
  <w:abstractNum w:abstractNumId="1" w15:restartNumberingAfterBreak="0">
    <w:nsid w:val="9288B902"/>
    <w:multiLevelType w:val="singleLevel"/>
    <w:tmpl w:val="9288B902"/>
    <w:lvl w:ilvl="0">
      <w:numFmt w:val="bullet"/>
      <w:lvlText w:val="•"/>
      <w:lvlJc w:val="left"/>
      <w:rPr>
        <w:color w:val="3370FF"/>
      </w:rPr>
    </w:lvl>
  </w:abstractNum>
  <w:abstractNum w:abstractNumId="2" w15:restartNumberingAfterBreak="0">
    <w:nsid w:val="9C8AC8EF"/>
    <w:multiLevelType w:val="singleLevel"/>
    <w:tmpl w:val="9C8AC8EF"/>
    <w:lvl w:ilvl="0">
      <w:numFmt w:val="bullet"/>
      <w:lvlText w:val="•"/>
      <w:lvlJc w:val="left"/>
      <w:rPr>
        <w:color w:val="3370FF"/>
      </w:rPr>
    </w:lvl>
  </w:abstractNum>
  <w:abstractNum w:abstractNumId="3" w15:restartNumberingAfterBreak="0">
    <w:nsid w:val="B0F1ACD9"/>
    <w:multiLevelType w:val="singleLevel"/>
    <w:tmpl w:val="B0F1ACD9"/>
    <w:lvl w:ilvl="0">
      <w:numFmt w:val="bullet"/>
      <w:lvlText w:val="•"/>
      <w:lvlJc w:val="left"/>
      <w:rPr>
        <w:color w:val="3370FF"/>
      </w:rPr>
    </w:lvl>
  </w:abstractNum>
  <w:abstractNum w:abstractNumId="4" w15:restartNumberingAfterBreak="0">
    <w:nsid w:val="BE923771"/>
    <w:multiLevelType w:val="singleLevel"/>
    <w:tmpl w:val="BE923771"/>
    <w:lvl w:ilvl="0">
      <w:numFmt w:val="bullet"/>
      <w:lvlText w:val="•"/>
      <w:lvlJc w:val="left"/>
      <w:rPr>
        <w:color w:val="3370FF"/>
      </w:rPr>
    </w:lvl>
  </w:abstractNum>
  <w:abstractNum w:abstractNumId="5" w15:restartNumberingAfterBreak="0">
    <w:nsid w:val="C8879AEF"/>
    <w:multiLevelType w:val="singleLevel"/>
    <w:tmpl w:val="C8879AEF"/>
    <w:lvl w:ilvl="0">
      <w:numFmt w:val="bullet"/>
      <w:lvlText w:val="•"/>
      <w:lvlJc w:val="left"/>
      <w:rPr>
        <w:color w:val="3370FF"/>
      </w:rPr>
    </w:lvl>
  </w:abstractNum>
  <w:abstractNum w:abstractNumId="6" w15:restartNumberingAfterBreak="0">
    <w:nsid w:val="CF092B84"/>
    <w:multiLevelType w:val="singleLevel"/>
    <w:tmpl w:val="CF092B84"/>
    <w:lvl w:ilvl="0">
      <w:numFmt w:val="bullet"/>
      <w:lvlText w:val="•"/>
      <w:lvlJc w:val="left"/>
      <w:rPr>
        <w:color w:val="3370FF"/>
      </w:rPr>
    </w:lvl>
  </w:abstractNum>
  <w:abstractNum w:abstractNumId="7" w15:restartNumberingAfterBreak="0">
    <w:nsid w:val="D7F9FE59"/>
    <w:multiLevelType w:val="singleLevel"/>
    <w:tmpl w:val="D7F9FE59"/>
    <w:lvl w:ilvl="0">
      <w:numFmt w:val="bullet"/>
      <w:lvlText w:val="•"/>
      <w:lvlJc w:val="left"/>
      <w:rPr>
        <w:color w:val="3370FF"/>
      </w:rPr>
    </w:lvl>
  </w:abstractNum>
  <w:abstractNum w:abstractNumId="8" w15:restartNumberingAfterBreak="0">
    <w:nsid w:val="DCBA6B53"/>
    <w:multiLevelType w:val="singleLevel"/>
    <w:tmpl w:val="DCBA6B53"/>
    <w:lvl w:ilvl="0">
      <w:numFmt w:val="bullet"/>
      <w:lvlText w:val="•"/>
      <w:lvlJc w:val="left"/>
      <w:rPr>
        <w:color w:val="3370FF"/>
      </w:rPr>
    </w:lvl>
  </w:abstractNum>
  <w:abstractNum w:abstractNumId="9" w15:restartNumberingAfterBreak="0">
    <w:nsid w:val="F4B5D9F5"/>
    <w:multiLevelType w:val="singleLevel"/>
    <w:tmpl w:val="F4B5D9F5"/>
    <w:lvl w:ilvl="0">
      <w:numFmt w:val="bullet"/>
      <w:lvlText w:val="•"/>
      <w:lvlJc w:val="left"/>
      <w:rPr>
        <w:color w:val="3370FF"/>
      </w:rPr>
    </w:lvl>
  </w:abstractNum>
  <w:abstractNum w:abstractNumId="10" w15:restartNumberingAfterBreak="0">
    <w:nsid w:val="0053208E"/>
    <w:multiLevelType w:val="singleLevel"/>
    <w:tmpl w:val="0053208E"/>
    <w:lvl w:ilvl="0">
      <w:numFmt w:val="bullet"/>
      <w:lvlText w:val="•"/>
      <w:lvlJc w:val="left"/>
      <w:rPr>
        <w:color w:val="3370FF"/>
      </w:rPr>
    </w:lvl>
  </w:abstractNum>
  <w:abstractNum w:abstractNumId="11" w15:restartNumberingAfterBreak="0">
    <w:nsid w:val="0248C179"/>
    <w:multiLevelType w:val="singleLevel"/>
    <w:tmpl w:val="0248C179"/>
    <w:lvl w:ilvl="0">
      <w:numFmt w:val="bullet"/>
      <w:lvlText w:val="•"/>
      <w:lvlJc w:val="left"/>
      <w:rPr>
        <w:color w:val="3370FF"/>
      </w:rPr>
    </w:lvl>
  </w:abstractNum>
  <w:abstractNum w:abstractNumId="12" w15:restartNumberingAfterBreak="0">
    <w:nsid w:val="2470EC97"/>
    <w:multiLevelType w:val="singleLevel"/>
    <w:tmpl w:val="2470EC97"/>
    <w:lvl w:ilvl="0">
      <w:numFmt w:val="bullet"/>
      <w:lvlText w:val="•"/>
      <w:lvlJc w:val="left"/>
      <w:rPr>
        <w:color w:val="3370FF"/>
      </w:rPr>
    </w:lvl>
  </w:abstractNum>
  <w:abstractNum w:abstractNumId="13" w15:restartNumberingAfterBreak="0">
    <w:nsid w:val="2A8F537B"/>
    <w:multiLevelType w:val="singleLevel"/>
    <w:tmpl w:val="2A8F537B"/>
    <w:lvl w:ilvl="0">
      <w:numFmt w:val="bullet"/>
      <w:lvlText w:val="•"/>
      <w:lvlJc w:val="left"/>
      <w:rPr>
        <w:color w:val="3370FF"/>
      </w:rPr>
    </w:lvl>
  </w:abstractNum>
  <w:abstractNum w:abstractNumId="14" w15:restartNumberingAfterBreak="0">
    <w:nsid w:val="4C1BAE26"/>
    <w:multiLevelType w:val="singleLevel"/>
    <w:tmpl w:val="4C1BAE26"/>
    <w:lvl w:ilvl="0">
      <w:numFmt w:val="bullet"/>
      <w:lvlText w:val="•"/>
      <w:lvlJc w:val="left"/>
      <w:rPr>
        <w:color w:val="3370FF"/>
      </w:rPr>
    </w:lvl>
  </w:abstractNum>
  <w:abstractNum w:abstractNumId="15" w15:restartNumberingAfterBreak="0">
    <w:nsid w:val="4D4DC07F"/>
    <w:multiLevelType w:val="singleLevel"/>
    <w:tmpl w:val="4D4DC07F"/>
    <w:lvl w:ilvl="0">
      <w:numFmt w:val="bullet"/>
      <w:lvlText w:val="•"/>
      <w:lvlJc w:val="left"/>
      <w:rPr>
        <w:color w:val="3370FF"/>
      </w:rPr>
    </w:lvl>
  </w:abstractNum>
  <w:abstractNum w:abstractNumId="16" w15:restartNumberingAfterBreak="0">
    <w:nsid w:val="59ADCABA"/>
    <w:multiLevelType w:val="singleLevel"/>
    <w:tmpl w:val="59ADCABA"/>
    <w:lvl w:ilvl="0">
      <w:numFmt w:val="bullet"/>
      <w:lvlText w:val="•"/>
      <w:lvlJc w:val="left"/>
      <w:rPr>
        <w:color w:val="3370FF"/>
      </w:rPr>
    </w:lvl>
  </w:abstractNum>
  <w:abstractNum w:abstractNumId="17" w15:restartNumberingAfterBreak="0">
    <w:nsid w:val="5A241D34"/>
    <w:multiLevelType w:val="singleLevel"/>
    <w:tmpl w:val="5A241D34"/>
    <w:lvl w:ilvl="0">
      <w:numFmt w:val="bullet"/>
      <w:lvlText w:val="•"/>
      <w:lvlJc w:val="left"/>
      <w:rPr>
        <w:color w:val="3370FF"/>
      </w:rPr>
    </w:lvl>
  </w:abstractNum>
  <w:abstractNum w:abstractNumId="18" w15:restartNumberingAfterBreak="0">
    <w:nsid w:val="60382F6E"/>
    <w:multiLevelType w:val="singleLevel"/>
    <w:tmpl w:val="60382F6E"/>
    <w:lvl w:ilvl="0">
      <w:numFmt w:val="bullet"/>
      <w:lvlText w:val="•"/>
      <w:lvlJc w:val="left"/>
      <w:rPr>
        <w:color w:val="3370FF"/>
      </w:rPr>
    </w:lvl>
  </w:abstractNum>
  <w:abstractNum w:abstractNumId="19" w15:restartNumberingAfterBreak="0">
    <w:nsid w:val="629F7852"/>
    <w:multiLevelType w:val="singleLevel"/>
    <w:tmpl w:val="629F7852"/>
    <w:lvl w:ilvl="0">
      <w:numFmt w:val="bullet"/>
      <w:lvlText w:val="•"/>
      <w:lvlJc w:val="left"/>
      <w:rPr>
        <w:color w:val="3370FF"/>
      </w:rPr>
    </w:lvl>
  </w:abstractNum>
  <w:abstractNum w:abstractNumId="20" w15:restartNumberingAfterBreak="0">
    <w:nsid w:val="77ECEA79"/>
    <w:multiLevelType w:val="singleLevel"/>
    <w:tmpl w:val="77ECEA79"/>
    <w:lvl w:ilvl="0">
      <w:numFmt w:val="bullet"/>
      <w:lvlText w:val="•"/>
      <w:lvlJc w:val="left"/>
      <w:rPr>
        <w:color w:val="3370FF"/>
      </w:rPr>
    </w:lvl>
  </w:abstractNum>
  <w:abstractNum w:abstractNumId="21" w15:restartNumberingAfterBreak="0">
    <w:nsid w:val="7C246926"/>
    <w:multiLevelType w:val="singleLevel"/>
    <w:tmpl w:val="7C246926"/>
    <w:lvl w:ilvl="0">
      <w:numFmt w:val="bullet"/>
      <w:lvlText w:val="•"/>
      <w:lvlJc w:val="left"/>
      <w:rPr>
        <w:color w:val="3370FF"/>
      </w:rPr>
    </w:lvl>
  </w:abstractNum>
  <w:num w:numId="1" w16cid:durableId="2089380336">
    <w:abstractNumId w:val="10"/>
  </w:num>
  <w:num w:numId="2" w16cid:durableId="1594121900">
    <w:abstractNumId w:val="6"/>
  </w:num>
  <w:num w:numId="3" w16cid:durableId="2059359758">
    <w:abstractNumId w:val="16"/>
  </w:num>
  <w:num w:numId="4" w16cid:durableId="1923448185">
    <w:abstractNumId w:val="11"/>
  </w:num>
  <w:num w:numId="5" w16cid:durableId="893389226">
    <w:abstractNumId w:val="0"/>
  </w:num>
  <w:num w:numId="6" w16cid:durableId="341317727">
    <w:abstractNumId w:val="13"/>
  </w:num>
  <w:num w:numId="7" w16cid:durableId="1137642747">
    <w:abstractNumId w:val="17"/>
  </w:num>
  <w:num w:numId="8" w16cid:durableId="747655025">
    <w:abstractNumId w:val="5"/>
  </w:num>
  <w:num w:numId="9" w16cid:durableId="1129518838">
    <w:abstractNumId w:val="15"/>
  </w:num>
  <w:num w:numId="10" w16cid:durableId="86196656">
    <w:abstractNumId w:val="9"/>
  </w:num>
  <w:num w:numId="11" w16cid:durableId="1554543250">
    <w:abstractNumId w:val="12"/>
  </w:num>
  <w:num w:numId="12" w16cid:durableId="1616475470">
    <w:abstractNumId w:val="8"/>
  </w:num>
  <w:num w:numId="13" w16cid:durableId="1003047484">
    <w:abstractNumId w:val="7"/>
  </w:num>
  <w:num w:numId="14" w16cid:durableId="472480689">
    <w:abstractNumId w:val="2"/>
  </w:num>
  <w:num w:numId="15" w16cid:durableId="460535859">
    <w:abstractNumId w:val="14"/>
  </w:num>
  <w:num w:numId="16" w16cid:durableId="1138961255">
    <w:abstractNumId w:val="18"/>
  </w:num>
  <w:num w:numId="17" w16cid:durableId="1506673757">
    <w:abstractNumId w:val="3"/>
  </w:num>
  <w:num w:numId="18" w16cid:durableId="1354261368">
    <w:abstractNumId w:val="21"/>
  </w:num>
  <w:num w:numId="19" w16cid:durableId="802651245">
    <w:abstractNumId w:val="20"/>
  </w:num>
  <w:num w:numId="20" w16cid:durableId="867989434">
    <w:abstractNumId w:val="4"/>
  </w:num>
  <w:num w:numId="21" w16cid:durableId="915015742">
    <w:abstractNumId w:val="19"/>
  </w:num>
  <w:num w:numId="22" w16cid:durableId="20857582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e Mu">
    <w15:presenceInfo w15:providerId="Windows Live" w15:userId="1508225214ee69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noPunctuationKerning/>
  <w:characterSpacingControl w:val="doNotCompress"/>
  <w:compat>
    <w:doNotExpandShiftReturn/>
    <w:doNotWrapTextWithPunct/>
    <w:doNotUseEastAsianBreakRules/>
    <w:useFELayout/>
    <w:doNotUseIndentAsNumberingTabStop/>
    <w:splitPgBreakAndParaMark/>
    <w:compatSetting w:name="compatibilityMode" w:uri="http://schemas.microsoft.com/office/word" w:val="12"/>
    <w:compatSetting w:name="useWord2013TrackBottomHyphenation" w:uri="http://schemas.microsoft.com/office/word" w:val="1"/>
  </w:compat>
  <w:docVars>
    <w:docVar w:name="commondata" w:val="eyJoZGlkIjoiMmRmOWUwZTMwOGE4NGJiOTJkYjljZGE0NTRiNjc5OTIifQ=="/>
  </w:docVars>
  <w:rsids>
    <w:rsidRoot w:val="00AF2D54"/>
    <w:rsid w:val="00080CD6"/>
    <w:rsid w:val="00212912"/>
    <w:rsid w:val="002719E7"/>
    <w:rsid w:val="002C0345"/>
    <w:rsid w:val="00370633"/>
    <w:rsid w:val="004B0080"/>
    <w:rsid w:val="004E4013"/>
    <w:rsid w:val="0066663D"/>
    <w:rsid w:val="00681C99"/>
    <w:rsid w:val="006B2138"/>
    <w:rsid w:val="00703033"/>
    <w:rsid w:val="00750C7C"/>
    <w:rsid w:val="00825C1F"/>
    <w:rsid w:val="009D327D"/>
    <w:rsid w:val="00AF2D54"/>
    <w:rsid w:val="00B94E66"/>
    <w:rsid w:val="00C8774C"/>
    <w:rsid w:val="02685C0C"/>
    <w:rsid w:val="08236132"/>
    <w:rsid w:val="2B715282"/>
    <w:rsid w:val="30254C9F"/>
    <w:rsid w:val="3192385D"/>
    <w:rsid w:val="41AB0027"/>
    <w:rsid w:val="4FF95FEA"/>
    <w:rsid w:val="56F42740"/>
    <w:rsid w:val="60086481"/>
    <w:rsid w:val="64E75692"/>
    <w:rsid w:val="69171127"/>
    <w:rsid w:val="713734B2"/>
    <w:rsid w:val="790C1713"/>
    <w:rsid w:val="7FCA5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73E0C1"/>
  <w15:docId w15:val="{B3C7AC55-ABA8-9149-84A4-B434B38F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sz w:val="24"/>
    </w:rPr>
  </w:style>
  <w:style w:type="paragraph" w:styleId="aa">
    <w:name w:val="annotation subject"/>
    <w:basedOn w:val="a3"/>
    <w:next w:val="a3"/>
    <w:link w:val="ab"/>
    <w:qFormat/>
    <w:rPr>
      <w:b/>
      <w:bCs/>
    </w:rPr>
  </w:style>
  <w:style w:type="character" w:styleId="ac">
    <w:name w:val="Strong"/>
    <w:basedOn w:val="a0"/>
    <w:qFormat/>
    <w:rPr>
      <w:b/>
    </w:rPr>
  </w:style>
  <w:style w:type="character" w:styleId="ad">
    <w:name w:val="Emphasis"/>
    <w:basedOn w:val="a0"/>
    <w:qFormat/>
    <w:rPr>
      <w:i/>
    </w:rPr>
  </w:style>
  <w:style w:type="character" w:styleId="ae">
    <w:name w:val="annotation reference"/>
    <w:basedOn w:val="a0"/>
    <w:qFormat/>
    <w:rPr>
      <w:sz w:val="21"/>
      <w:szCs w:val="21"/>
    </w:rPr>
  </w:style>
  <w:style w:type="character" w:customStyle="1" w:styleId="a8">
    <w:name w:val="页眉 字符"/>
    <w:basedOn w:val="a0"/>
    <w:link w:val="a7"/>
    <w:qFormat/>
    <w:rPr>
      <w:sz w:val="18"/>
      <w:szCs w:val="18"/>
    </w:rPr>
  </w:style>
  <w:style w:type="character" w:customStyle="1" w:styleId="a6">
    <w:name w:val="页脚 字符"/>
    <w:basedOn w:val="a0"/>
    <w:link w:val="a5"/>
    <w:rPr>
      <w:sz w:val="18"/>
      <w:szCs w:val="18"/>
    </w:rPr>
  </w:style>
  <w:style w:type="character" w:customStyle="1" w:styleId="a4">
    <w:name w:val="批注文字 字符"/>
    <w:basedOn w:val="a0"/>
    <w:link w:val="a3"/>
    <w:rPr>
      <w:sz w:val="21"/>
      <w:szCs w:val="22"/>
    </w:rPr>
  </w:style>
  <w:style w:type="character" w:customStyle="1" w:styleId="ab">
    <w:name w:val="批注主题 字符"/>
    <w:basedOn w:val="a4"/>
    <w:link w:val="aa"/>
    <w:qFormat/>
    <w:rPr>
      <w:b/>
      <w:bCs/>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3.png"/><Relationship Id="rId12" Type="http://schemas.openxmlformats.org/officeDocument/2006/relationships/image" Target="media/image8.png"/><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omments" Target="comments.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3509</Words>
  <Characters>9019</Characters>
  <Application>Microsoft Office Word</Application>
  <DocSecurity>0</DocSecurity>
  <Lines>409</Lines>
  <Paragraphs>215</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a31565</cp:lastModifiedBy>
  <cp:revision>13</cp:revision>
  <dcterms:created xsi:type="dcterms:W3CDTF">2025-12-11T10:05:00Z</dcterms:created>
  <dcterms:modified xsi:type="dcterms:W3CDTF">2026-01-11T07:35:00Z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546A4E5A90AE41768248E170C806FDEC_13</vt:lpwstr>
  </property>
  <property fmtid="{D5CDD505-2E9C-101B-9397-08002B2CF9AE}" pid="4" name="KSOTemplateDocerSaveRecord">
    <vt:lpwstr>eyJoZGlkIjoiMzRmM2U3ZDY4ZDQ4ZjhlYzNiZDI2NzI5ZTBmMjhkMmUiLCJ1c2VySWQiOiIxNDc5ODkzODQ4In0=</vt:lpwstr>
  </property>
</Properties>
</file>