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B82FF">
      <w:pPr>
        <w:rPr>
          <w:rFonts w:hint="eastAsia"/>
        </w:rPr>
      </w:pPr>
      <w:bookmarkStart w:id="1" w:name="_GoBack"/>
      <w:r>
        <w:rPr>
          <w:rFonts w:hint="eastAsia"/>
        </w:rPr>
        <w:t>表2.8　BD-CQDs与其他CQDs基复合催化剂的光催化产H2O2性能对比</w:t>
      </w:r>
    </w:p>
    <w:bookmarkEnd w:id="1"/>
    <w:p w14:paraId="1EF1C5BE">
      <w:pPr>
        <w:rPr>
          <w:rFonts w:hint="eastAsia"/>
        </w:rPr>
      </w:pPr>
      <w:r>
        <w:rPr>
          <w:rFonts w:hint="eastAsia"/>
        </w:rPr>
        <w:t>Catalyst</w:t>
      </w:r>
      <w:r>
        <w:rPr>
          <w:rFonts w:hint="eastAsia"/>
        </w:rPr>
        <w:tab/>
      </w:r>
      <w:r>
        <w:rPr>
          <w:rFonts w:hint="eastAsia"/>
        </w:rPr>
        <w:t>Sacrificial agent</w:t>
      </w:r>
      <w:r>
        <w:rPr>
          <w:rFonts w:hint="eastAsia"/>
        </w:rPr>
        <w:tab/>
      </w:r>
      <w:r>
        <w:rPr>
          <w:rFonts w:hint="eastAsia"/>
        </w:rPr>
        <w:t>Aeration</w:t>
      </w:r>
      <w:r>
        <w:rPr>
          <w:rFonts w:hint="eastAsia"/>
        </w:rPr>
        <w:tab/>
      </w:r>
      <w:r>
        <w:rPr>
          <w:rFonts w:hint="eastAsia"/>
        </w:rPr>
        <w:t>Light</w:t>
      </w:r>
      <w:r>
        <w:rPr>
          <w:rFonts w:hint="eastAsia"/>
        </w:rPr>
        <w:tab/>
      </w:r>
      <w:r>
        <w:rPr>
          <w:rFonts w:hint="eastAsia"/>
        </w:rPr>
        <w:t>H2O2 yield</w:t>
      </w:r>
    </w:p>
    <w:p w14:paraId="0AF5D009">
      <w:pPr>
        <w:rPr>
          <w:rFonts w:hint="eastAsia"/>
        </w:rPr>
      </w:pPr>
      <w:r>
        <w:rPr>
          <w:rFonts w:hint="eastAsia"/>
        </w:rPr>
        <w:t>(μmol g-1 h-1)</w:t>
      </w:r>
      <w:r>
        <w:rPr>
          <w:rFonts w:hint="eastAsia"/>
        </w:rPr>
        <w:tab/>
      </w:r>
      <w:r>
        <w:rPr>
          <w:rFonts w:hint="eastAsia"/>
        </w:rPr>
        <w:t>Ref.</w:t>
      </w:r>
    </w:p>
    <w:p w14:paraId="2EB2F4DA">
      <w:pPr>
        <w:rPr>
          <w:rFonts w:hint="eastAsia"/>
        </w:rPr>
      </w:pPr>
      <w:r>
        <w:rPr>
          <w:rFonts w:hint="eastAsia"/>
        </w:rPr>
        <w:t>BD-CQDs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Xe lamp</w:t>
      </w:r>
    </w:p>
    <w:p w14:paraId="3B9ECD9D">
      <w:pPr>
        <w:rPr>
          <w:rFonts w:hint="eastAsia"/>
        </w:rPr>
      </w:pPr>
      <w:r>
        <w:rPr>
          <w:rFonts w:hint="eastAsia"/>
        </w:rPr>
        <w:t>41.9 mW cm-2</w:t>
      </w:r>
      <w:r>
        <w:rPr>
          <w:rFonts w:hint="eastAsia"/>
        </w:rPr>
        <w:tab/>
      </w:r>
      <w:r>
        <w:rPr>
          <w:rFonts w:hint="eastAsia"/>
        </w:rPr>
        <w:t>1562</w:t>
      </w:r>
      <w:r>
        <w:rPr>
          <w:rFonts w:hint="eastAsia"/>
        </w:rPr>
        <w:tab/>
      </w:r>
      <w:r>
        <w:rPr>
          <w:rFonts w:hint="eastAsia"/>
        </w:rPr>
        <w:t>this work</w:t>
      </w:r>
    </w:p>
    <w:p w14:paraId="0DD66072">
      <w:pPr>
        <w:rPr>
          <w:rFonts w:hint="eastAsia"/>
        </w:rPr>
      </w:pPr>
      <w:r>
        <w:rPr>
          <w:rFonts w:hint="eastAsia"/>
        </w:rPr>
        <w:t>PM-CDs-30[68]</w:t>
      </w:r>
      <w:r>
        <w:rPr>
          <w:rFonts w:hint="eastAsia"/>
        </w:rPr>
        <w:tab/>
      </w:r>
      <w:r>
        <w:rPr>
          <w:rFonts w:hint="eastAsia"/>
        </w:rPr>
        <w:t>Seawater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λ &gt; 420 nm</w:t>
      </w:r>
    </w:p>
    <w:p w14:paraId="6BD91A30">
      <w:pPr>
        <w:rPr>
          <w:rFonts w:hint="eastAsia"/>
        </w:rPr>
      </w:pPr>
      <w:r>
        <w:rPr>
          <w:rFonts w:hint="eastAsia"/>
        </w:rPr>
        <w:t>34.8 mW cm-2</w:t>
      </w:r>
      <w:r>
        <w:rPr>
          <w:rFonts w:hint="eastAsia"/>
        </w:rPr>
        <w:tab/>
      </w:r>
      <w:r>
        <w:rPr>
          <w:rFonts w:hint="eastAsia"/>
        </w:rPr>
        <w:t>1776</w:t>
      </w:r>
      <w:r>
        <w:rPr>
          <w:rFonts w:hint="eastAsia"/>
        </w:rPr>
        <w:tab/>
      </w:r>
      <w:r>
        <w:rPr>
          <w:rFonts w:hint="eastAsia"/>
        </w:rPr>
        <w:t>[68]</w:t>
      </w:r>
    </w:p>
    <w:p w14:paraId="6CB8D9AA">
      <w:pPr>
        <w:rPr>
          <w:rFonts w:hint="eastAsia"/>
        </w:rPr>
      </w:pPr>
      <w:r>
        <w:rPr>
          <w:rFonts w:hint="eastAsia"/>
        </w:rPr>
        <w:t>CDs+Bpt@DC-CTFs[123]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O2</w:t>
      </w:r>
      <w:r>
        <w:rPr>
          <w:rFonts w:hint="eastAsia"/>
        </w:rPr>
        <w:tab/>
      </w:r>
      <w:r>
        <w:rPr>
          <w:rFonts w:hint="eastAsia"/>
        </w:rPr>
        <w:t>Simulated sunlight</w:t>
      </w:r>
    </w:p>
    <w:p w14:paraId="1D0A742B">
      <w:pPr>
        <w:rPr>
          <w:rFonts w:hint="eastAsia"/>
        </w:rPr>
      </w:pPr>
      <w:r>
        <w:rPr>
          <w:rFonts w:hint="eastAsia"/>
        </w:rPr>
        <w:t>100 mW cm-2</w:t>
      </w:r>
      <w:r>
        <w:rPr>
          <w:rFonts w:hint="eastAsia"/>
        </w:rPr>
        <w:tab/>
      </w:r>
      <w:r>
        <w:rPr>
          <w:rFonts w:hint="eastAsia"/>
        </w:rPr>
        <w:t>373</w:t>
      </w:r>
      <w:r>
        <w:rPr>
          <w:rFonts w:hint="eastAsia"/>
        </w:rPr>
        <w:tab/>
      </w:r>
      <w:r>
        <w:rPr>
          <w:rFonts w:hint="eastAsia"/>
        </w:rPr>
        <w:t>[123]</w:t>
      </w:r>
    </w:p>
    <w:p w14:paraId="2B0E445A">
      <w:pPr>
        <w:rPr>
          <w:rFonts w:hint="eastAsia"/>
        </w:rPr>
      </w:pPr>
      <w:r>
        <w:rPr>
          <w:rFonts w:hint="eastAsia"/>
        </w:rPr>
        <w:t>CQD-CTF[124]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O2</w:t>
      </w:r>
      <w:r>
        <w:rPr>
          <w:rFonts w:hint="eastAsia"/>
        </w:rPr>
        <w:tab/>
      </w:r>
      <w:r>
        <w:rPr>
          <w:rFonts w:hint="eastAsia"/>
        </w:rPr>
        <w:t>Xe lamp</w:t>
      </w:r>
    </w:p>
    <w:p w14:paraId="700DD5AA">
      <w:pPr>
        <w:rPr>
          <w:rFonts w:hint="eastAsia"/>
        </w:rPr>
      </w:pPr>
      <w:r>
        <w:rPr>
          <w:rFonts w:hint="eastAsia"/>
        </w:rPr>
        <w:t>22.3 mW cm−2</w:t>
      </w:r>
      <w:r>
        <w:rPr>
          <w:rFonts w:hint="eastAsia"/>
        </w:rPr>
        <w:tab/>
      </w:r>
      <w:r>
        <w:rPr>
          <w:rFonts w:hint="eastAsia"/>
        </w:rPr>
        <w:t>1036</w:t>
      </w:r>
      <w:r>
        <w:rPr>
          <w:rFonts w:hint="eastAsia"/>
        </w:rPr>
        <w:tab/>
      </w:r>
      <w:r>
        <w:rPr>
          <w:rFonts w:hint="eastAsia"/>
        </w:rPr>
        <w:t>[124]</w:t>
      </w:r>
    </w:p>
    <w:p w14:paraId="25B27D9F">
      <w:pPr>
        <w:rPr>
          <w:rFonts w:hint="eastAsia"/>
        </w:rPr>
      </w:pPr>
      <w:r>
        <w:rPr>
          <w:rFonts w:hint="eastAsia"/>
        </w:rPr>
        <w:t>CDs-CTF[125]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Simulated sunlight</w:t>
      </w:r>
    </w:p>
    <w:p w14:paraId="0FD68A36">
      <w:pPr>
        <w:rPr>
          <w:rFonts w:hint="eastAsia"/>
        </w:rPr>
      </w:pPr>
      <w:r>
        <w:rPr>
          <w:rFonts w:hint="eastAsia"/>
        </w:rPr>
        <w:t>100 mW cm-2</w:t>
      </w:r>
      <w:r>
        <w:rPr>
          <w:rFonts w:hint="eastAsia"/>
        </w:rPr>
        <w:tab/>
      </w:r>
      <w:r>
        <w:rPr>
          <w:rFonts w:hint="eastAsia"/>
        </w:rPr>
        <w:t>1511</w:t>
      </w:r>
      <w:r>
        <w:rPr>
          <w:rFonts w:hint="eastAsia"/>
        </w:rPr>
        <w:tab/>
      </w:r>
      <w:r>
        <w:rPr>
          <w:rFonts w:hint="eastAsia"/>
        </w:rPr>
        <w:t>[125]</w:t>
      </w:r>
    </w:p>
    <w:p w14:paraId="56DA2DCD">
      <w:pPr>
        <w:rPr>
          <w:rFonts w:hint="eastAsia"/>
        </w:rPr>
      </w:pPr>
      <w:r>
        <w:rPr>
          <w:rFonts w:hint="eastAsia"/>
        </w:rPr>
        <w:t>Fe2O3/CQD@g-C3N4[126]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O2</w:t>
      </w:r>
      <w:r>
        <w:rPr>
          <w:rFonts w:hint="eastAsia"/>
        </w:rPr>
        <w:tab/>
      </w:r>
      <w:r>
        <w:rPr>
          <w:rFonts w:hint="eastAsia"/>
        </w:rPr>
        <w:t>λ&gt;420 nm</w:t>
      </w:r>
      <w:r>
        <w:rPr>
          <w:rFonts w:hint="eastAsia"/>
        </w:rPr>
        <w:tab/>
      </w:r>
      <w:r>
        <w:rPr>
          <w:rFonts w:hint="eastAsia"/>
        </w:rPr>
        <w:t>138.6</w:t>
      </w:r>
      <w:r>
        <w:rPr>
          <w:rFonts w:hint="eastAsia"/>
        </w:rPr>
        <w:tab/>
      </w:r>
      <w:r>
        <w:rPr>
          <w:rFonts w:hint="eastAsia"/>
        </w:rPr>
        <w:t>[126]</w:t>
      </w:r>
    </w:p>
    <w:p w14:paraId="25FBCEB4">
      <w:pPr>
        <w:rPr>
          <w:rFonts w:hint="eastAsia"/>
        </w:rPr>
      </w:pPr>
      <w:r>
        <w:rPr>
          <w:rFonts w:hint="eastAsia"/>
        </w:rPr>
        <w:t>Ho/CQDs/AgInS2/In2S3[60]</w:t>
      </w:r>
      <w:r>
        <w:rPr>
          <w:rFonts w:hint="eastAsia"/>
        </w:rPr>
        <w:tab/>
      </w:r>
      <w:r>
        <w:rPr>
          <w:rFonts w:hint="eastAsia"/>
        </w:rPr>
        <w:t>Ethanol</w:t>
      </w:r>
      <w:r>
        <w:rPr>
          <w:rFonts w:hint="eastAsia"/>
        </w:rPr>
        <w:tab/>
      </w:r>
      <w:r>
        <w:rPr>
          <w:rFonts w:hint="eastAsia"/>
        </w:rPr>
        <w:t>O2</w:t>
      </w:r>
      <w:r>
        <w:rPr>
          <w:rFonts w:hint="eastAsia"/>
        </w:rPr>
        <w:tab/>
      </w:r>
      <w:r>
        <w:rPr>
          <w:rFonts w:hint="eastAsia"/>
        </w:rPr>
        <w:t>Xe lamp</w:t>
      </w:r>
    </w:p>
    <w:p w14:paraId="61AE7DBC">
      <w:pPr>
        <w:rPr>
          <w:rFonts w:hint="eastAsia"/>
        </w:rPr>
      </w:pPr>
      <w:r>
        <w:rPr>
          <w:rFonts w:hint="eastAsia"/>
        </w:rPr>
        <w:t>120 mW cm−2</w:t>
      </w:r>
      <w:r>
        <w:rPr>
          <w:rFonts w:hint="eastAsia"/>
        </w:rPr>
        <w:tab/>
      </w:r>
      <w:r>
        <w:rPr>
          <w:rFonts w:hint="eastAsia"/>
        </w:rPr>
        <w:t>902.9</w:t>
      </w:r>
      <w:r>
        <w:rPr>
          <w:rFonts w:hint="eastAsia"/>
        </w:rPr>
        <w:tab/>
      </w:r>
      <w:r>
        <w:rPr>
          <w:rFonts w:hint="eastAsia"/>
        </w:rPr>
        <w:t>[60]</w:t>
      </w:r>
    </w:p>
    <w:p w14:paraId="034E135C">
      <w:pPr>
        <w:rPr>
          <w:rFonts w:hint="eastAsia"/>
        </w:rPr>
      </w:pPr>
      <w:r>
        <w:rPr>
          <w:rFonts w:hint="eastAsia"/>
        </w:rPr>
        <w:t>CDs3NCN[127]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None</w:t>
      </w:r>
      <w:r>
        <w:rPr>
          <w:rFonts w:hint="eastAsia"/>
        </w:rPr>
        <w:tab/>
      </w:r>
      <w:r>
        <w:rPr>
          <w:rFonts w:hint="eastAsia"/>
        </w:rPr>
        <w:t>420 nm&lt;λ&lt;700 nm</w:t>
      </w:r>
      <w:r>
        <w:rPr>
          <w:rFonts w:hint="eastAsia"/>
        </w:rPr>
        <w:tab/>
      </w:r>
      <w:r>
        <w:rPr>
          <w:rFonts w:hint="eastAsia"/>
        </w:rPr>
        <w:t>1187</w:t>
      </w:r>
      <w:r>
        <w:rPr>
          <w:rFonts w:hint="eastAsia"/>
        </w:rPr>
        <w:tab/>
      </w:r>
      <w:r>
        <w:rPr>
          <w:rFonts w:hint="eastAsia"/>
        </w:rPr>
        <w:t>[127]</w:t>
      </w:r>
    </w:p>
    <w:p w14:paraId="70F2B58C">
      <w:pPr>
        <w:rPr>
          <w:rFonts w:hint="eastAsia"/>
        </w:rPr>
      </w:pPr>
    </w:p>
    <w:p w14:paraId="7BFBD8E8">
      <w:pPr>
        <w:rPr>
          <w:rFonts w:hint="eastAsia"/>
        </w:rPr>
      </w:pPr>
    </w:p>
    <w:p w14:paraId="00C4F7C7">
      <w:pPr>
        <w:pStyle w:val="14"/>
        <w:spacing w:before="120" w:after="120" w:line="240" w:lineRule="auto"/>
        <w:ind w:leftChars="0" w:right="0" w:firstLineChars="0"/>
        <w:jc w:val="center"/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</w:rPr>
        <w:t>表2.8　BD-CQDs与其他CQDs基复合催化剂的光催化产</w:t>
      </w:r>
      <w:r>
        <w:rPr>
          <w:rFonts w:hint="eastAsia" w:ascii="Times New Roman" w:hAnsi="Times New Roman" w:eastAsia="Times New Roman" w:cs="Times New Roman"/>
          <w:b w:val="0"/>
          <w:bCs w:val="0"/>
          <w:i w:val="0"/>
          <w:iCs w:val="0"/>
          <w:sz w:val="21"/>
        </w:rPr>
        <w:t>H</w:t>
      </w:r>
      <w:r>
        <w:rPr>
          <w:rFonts w:hint="eastAsia" w:ascii="Times New Roman" w:hAnsi="Times New Roman" w:eastAsia="Times New Roman" w:cs="Times New Roman"/>
          <w:b w:val="0"/>
          <w:bCs w:val="0"/>
          <w:i w:val="0"/>
          <w:iCs w:val="0"/>
          <w:sz w:val="21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 w:val="0"/>
          <w:bCs w:val="0"/>
          <w:i w:val="0"/>
          <w:iCs w:val="0"/>
          <w:sz w:val="21"/>
        </w:rPr>
        <w:t>O</w:t>
      </w:r>
      <w:r>
        <w:rPr>
          <w:rFonts w:hint="eastAsia" w:ascii="Times New Roman" w:hAnsi="Times New Roman" w:eastAsia="Times New Roman" w:cs="Times New Roman"/>
          <w:b w:val="0"/>
          <w:bCs w:val="0"/>
          <w:i w:val="0"/>
          <w:iCs w:val="0"/>
          <w:sz w:val="21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</w:rPr>
        <w:t>性能对比</w:t>
      </w:r>
    </w:p>
    <w:tbl>
      <w:tblPr>
        <w:tblStyle w:val="11"/>
        <w:tblW w:w="827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1466"/>
        <w:gridCol w:w="1075"/>
        <w:gridCol w:w="1510"/>
        <w:gridCol w:w="1336"/>
        <w:gridCol w:w="1118"/>
      </w:tblGrid>
      <w:tr w14:paraId="28349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1F62438B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</w:pPr>
            <w:bookmarkStart w:id="0" w:name="OLE_LINK128"/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>Catalyst</w:t>
            </w:r>
          </w:p>
        </w:tc>
        <w:tc>
          <w:tcPr>
            <w:tcW w:w="1466" w:type="dxa"/>
            <w:vAlign w:val="center"/>
          </w:tcPr>
          <w:p w14:paraId="17C5F27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>Sacrificial agent</w:t>
            </w:r>
          </w:p>
        </w:tc>
        <w:tc>
          <w:tcPr>
            <w:tcW w:w="1075" w:type="dxa"/>
            <w:vAlign w:val="center"/>
          </w:tcPr>
          <w:p w14:paraId="1FF33202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>Aeration</w:t>
            </w:r>
          </w:p>
        </w:tc>
        <w:tc>
          <w:tcPr>
            <w:tcW w:w="1510" w:type="dxa"/>
            <w:vAlign w:val="center"/>
          </w:tcPr>
          <w:p w14:paraId="4FD23B19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>Light</w:t>
            </w:r>
          </w:p>
        </w:tc>
        <w:tc>
          <w:tcPr>
            <w:tcW w:w="1336" w:type="dxa"/>
            <w:vAlign w:val="center"/>
          </w:tcPr>
          <w:p w14:paraId="4F321166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14:ligatures w14:val="none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14:ligatures w14:val="none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>yield</w:t>
            </w:r>
          </w:p>
          <w:p w14:paraId="4ED25A1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>(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>μ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 xml:space="preserve">mol 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14:ligatures w14:val="none"/>
              </w:rPr>
              <w:t>g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vertAlign w:val="superscript"/>
                <w14:ligatures w14:val="none"/>
              </w:rPr>
              <w:t>-1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14:ligatures w14:val="none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vertAlign w:val="superscript"/>
                <w14:ligatures w14:val="none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1118" w:type="dxa"/>
            <w:vAlign w:val="center"/>
          </w:tcPr>
          <w:p w14:paraId="76D6C446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14:ligatures w14:val="none"/>
              </w:rPr>
              <w:t>Ref.</w:t>
            </w:r>
          </w:p>
        </w:tc>
      </w:tr>
      <w:tr w14:paraId="140B64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04FD4EBA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BD-CQDs</w:t>
            </w:r>
          </w:p>
        </w:tc>
        <w:tc>
          <w:tcPr>
            <w:tcW w:w="1466" w:type="dxa"/>
            <w:vAlign w:val="center"/>
          </w:tcPr>
          <w:p w14:paraId="04C1F5B6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075" w:type="dxa"/>
            <w:vAlign w:val="center"/>
          </w:tcPr>
          <w:p w14:paraId="1FFC0D2D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510" w:type="dxa"/>
            <w:vAlign w:val="center"/>
          </w:tcPr>
          <w:p w14:paraId="23924AD2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Xe lamp</w:t>
            </w:r>
          </w:p>
          <w:p w14:paraId="3E4D1B1A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 xml:space="preserve">41.9 mW </w:t>
            </w:r>
            <w:r>
              <w:rPr>
                <w:rFonts w:hint="eastAsia"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  <w:t>cm</w:t>
            </w:r>
            <w:r>
              <w:rPr>
                <w:rFonts w:hint="eastAsia" w:ascii="Times New Roman" w:hAnsi="Times New Roman" w:eastAsia="Times New Roman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-2</w:t>
            </w:r>
          </w:p>
        </w:tc>
        <w:tc>
          <w:tcPr>
            <w:tcW w:w="1336" w:type="dxa"/>
            <w:vAlign w:val="center"/>
          </w:tcPr>
          <w:p w14:paraId="2F1592DB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1562</w:t>
            </w:r>
          </w:p>
        </w:tc>
        <w:tc>
          <w:tcPr>
            <w:tcW w:w="1118" w:type="dxa"/>
            <w:vAlign w:val="center"/>
          </w:tcPr>
          <w:p w14:paraId="69AFB04D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this work</w:t>
            </w:r>
          </w:p>
        </w:tc>
      </w:tr>
      <w:tr w14:paraId="241E2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141C2766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PM-CDs-30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begin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instrText xml:space="preserve"> ADDIN EN.CITE &lt;EndNote&gt;&lt;Cite&gt;&lt;Author&gt;Wu&lt;/Author&gt;&lt;Year&gt;2021&lt;/Year&gt;&lt;RecNum&gt;56&lt;/RecNum&gt;&lt;DisplayText&gt;&lt;style face="superscript"&gt;[68]&lt;/style&gt;&lt;/DisplayText&gt;&lt;record&gt;&lt;rec-number&gt;56&lt;/rec-number&gt;&lt;foreign-keys&gt;&lt;key app="EN" db-id="2f0ve2xx0zvssmerpww505zyxzaz9zafdwfr" timestamp="1741051631"&gt;56&lt;/key&gt;&lt;/foreign-keys&gt;&lt;ref-type name="Journal Article"&gt;17&lt;/ref-type&gt;&lt;contributors&gt;&lt;authors&gt;&lt;author&gt;Wu, Qingyao&lt;/author&gt;&lt;author&gt;Cao, Jingjing&lt;/author&gt;&lt;author&gt;Wang, Xiao&lt;/author&gt;&lt;author&gt;Liu, Yan&lt;/author&gt;&lt;author&gt;Zhao, Yajie&lt;/author&gt;&lt;author&gt;Wang, Hui&lt;/author&gt;&lt;author&gt;Liu, Yang&lt;/author&gt;&lt;author&gt;Huang, Hui&lt;/author&gt;&lt;author&gt;Liao, Fan&lt;/author&gt;&lt;author&gt;Shao, Mingwang&lt;/author&gt;&lt;author&gt;Kang, Zhenghui&lt;/author&gt;&lt;/authors&gt;&lt;/contributors&gt;&lt;titles&gt;&lt;title&gt;A metal-free photocatalyst for highly efficient hydrogen peroxide photoproduction in real seawater&lt;/title&gt;&lt;secondary-title&gt;Nature Communications&lt;/secondary-title&gt;&lt;/titles&gt;&lt;periodical&gt;&lt;full-title&gt;Nature Communications&lt;/full-title&gt;&lt;abbr-1&gt;NAT COMMUN&lt;/abbr-1&gt;&lt;abbr-2&gt;Nat. Commun.&lt;/abbr-2&gt;&lt;/periodical&gt;&lt;pages&gt;483&lt;/pages&gt;&lt;volume&gt;12&lt;/volume&gt;&lt;number&gt;1&lt;/number&gt;&lt;dates&gt;&lt;year&gt;2021&lt;/year&gt;&lt;pub-dates&gt;&lt;date&gt;2021/01/20&lt;/date&gt;&lt;/pub-dates&gt;&lt;/dates&gt;&lt;isbn&gt;2041-1723&lt;/isbn&gt;&lt;urls&gt;&lt;related-urls&gt;&lt;url&gt;https://doi.org/10.1038/s41467-020-20823-8&lt;/url&gt;&lt;/related-urls&gt;&lt;/urls&gt;&lt;electronic-resource-num&gt;10.1038/s41467-020-20823-8&lt;/electronic-resource-num&gt;&lt;/record&gt;&lt;/Cite&gt;&lt;/EndNote&gt;</w:instrTex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[68]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end"/>
            </w:r>
          </w:p>
        </w:tc>
        <w:tc>
          <w:tcPr>
            <w:tcW w:w="1466" w:type="dxa"/>
            <w:vAlign w:val="center"/>
          </w:tcPr>
          <w:p w14:paraId="172028CF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S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eawater</w:t>
            </w:r>
          </w:p>
        </w:tc>
        <w:tc>
          <w:tcPr>
            <w:tcW w:w="1075" w:type="dxa"/>
            <w:vAlign w:val="center"/>
          </w:tcPr>
          <w:p w14:paraId="47CA3BE1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510" w:type="dxa"/>
            <w:vAlign w:val="center"/>
          </w:tcPr>
          <w:p w14:paraId="346806CC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λ &gt; 420 nm</w:t>
            </w:r>
          </w:p>
          <w:p w14:paraId="15D994B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34.8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 xml:space="preserve"> mW 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  <w:t>cm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-2</w:t>
            </w:r>
          </w:p>
        </w:tc>
        <w:tc>
          <w:tcPr>
            <w:tcW w:w="1336" w:type="dxa"/>
            <w:vAlign w:val="center"/>
          </w:tcPr>
          <w:p w14:paraId="572A9A00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1776</w:t>
            </w:r>
          </w:p>
        </w:tc>
        <w:tc>
          <w:tcPr>
            <w:tcW w:w="1118" w:type="dxa"/>
            <w:vAlign w:val="center"/>
          </w:tcPr>
          <w:p w14:paraId="1862DF53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[68]</w:t>
            </w:r>
          </w:p>
        </w:tc>
      </w:tr>
      <w:tr w14:paraId="33BD0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33D0DF42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CDs+Bpt@DC-CTFs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begin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instrText xml:space="preserve"> ADDIN EN.CITE &lt;EndNote&gt;&lt;Cite&gt;&lt;Author&gt;Wang&lt;/Author&gt;&lt;Year&gt;2024&lt;/Year&gt;&lt;RecNum&gt;75&lt;/RecNum&gt;&lt;DisplayText&gt;&lt;style face="superscript"&gt;[123]&lt;/style&gt;&lt;/DisplayText&gt;&lt;record&gt;&lt;rec-number&gt;75&lt;/rec-number&gt;&lt;foreign-keys&gt;&lt;key app="EN" db-id="2f0ve2xx0zvssmerpww505zyxzaz9zafdwfr" timestamp="1747557979"&gt;75&lt;/key&gt;&lt;/foreign-keys&gt;&lt;ref-type name="Journal Article"&gt;17&lt;/ref-type&gt;&lt;contributors&gt;&lt;authors&gt;&lt;author&gt;Wang, Wenjia&lt;/author&gt;&lt;author&gt;Song, Jizong&lt;/author&gt;&lt;author&gt;Ren, Weijie&lt;/author&gt;&lt;author&gt;Wu, Jie&lt;/author&gt;&lt;author&gt;Chang, Qing&lt;/author&gt;&lt;author&gt;Li, Ning&lt;/author&gt;&lt;author&gt;Yang, Jinlong&lt;/author&gt;&lt;author&gt;Hu, Shengliang&lt;/author&gt;&lt;/authors&gt;&lt;/contributors&gt;&lt;titles&gt;&lt;title&gt;Photocatalytic synthesis of high-concentration hydrogen peroxide by efficient photothermal synergy&lt;/title&gt;&lt;secondary-title&gt;Chemical Engineering Journal&lt;/secondary-title&gt;&lt;/titles&gt;&lt;periodical&gt;&lt;full-title&gt;Chemical Engineering Journal&lt;/full-title&gt;&lt;abbr-1&gt;CHEM ENG J&lt;/abbr-1&gt;&lt;abbr-2&gt;Chem. Eng. J.&lt;/abbr-2&gt;&lt;/periodical&gt;&lt;pages&gt;151796&lt;/pages&gt;&lt;volume&gt;490&lt;/volume&gt;&lt;keywords&gt;&lt;keyword&gt;Photosynthesis&lt;/keyword&gt;&lt;keyword&gt;Hydrogen peroxide&lt;/keyword&gt;&lt;keyword&gt;Covalent triazine frameworks&lt;/keyword&gt;&lt;keyword&gt;Carbon dots&lt;/keyword&gt;&lt;keyword&gt;Organic pollutant degradation&lt;/keyword&gt;&lt;/keywords&gt;&lt;dates&gt;&lt;year&gt;2024&lt;/year&gt;&lt;pub-dates&gt;&lt;date&gt;2024/06/15/&lt;/date&gt;&lt;/pub-dates&gt;&lt;/dates&gt;&lt;isbn&gt;1385-8947&lt;/isbn&gt;&lt;urls&gt;&lt;related-urls&gt;&lt;url&gt;https://www.sciencedirect.com/science/article/pii/S1385894724032832&lt;/url&gt;&lt;/related-urls&gt;&lt;/urls&gt;&lt;electronic-resource-num&gt;https://doi.org/10.1016/j.cej.2024.151796&lt;/electronic-resource-num&gt;&lt;/record&gt;&lt;/Cite&gt;&lt;/EndNote&gt;</w:instrTex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[123]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end"/>
            </w:r>
          </w:p>
        </w:tc>
        <w:tc>
          <w:tcPr>
            <w:tcW w:w="1466" w:type="dxa"/>
            <w:vAlign w:val="center"/>
          </w:tcPr>
          <w:p w14:paraId="6F11A384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075" w:type="dxa"/>
            <w:vAlign w:val="center"/>
          </w:tcPr>
          <w:p w14:paraId="12BAF62B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</w:p>
        </w:tc>
        <w:tc>
          <w:tcPr>
            <w:tcW w:w="1510" w:type="dxa"/>
            <w:vAlign w:val="center"/>
          </w:tcPr>
          <w:p w14:paraId="298282CC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S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imulated sunlight</w:t>
            </w:r>
          </w:p>
          <w:p w14:paraId="0EE0A846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 xml:space="preserve">100 mW </w:t>
            </w:r>
            <w:r>
              <w:rPr>
                <w:rFonts w:hint="eastAsia"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  <w:t>cm</w:t>
            </w:r>
            <w:r>
              <w:rPr>
                <w:rFonts w:hint="eastAsia" w:ascii="Times New Roman" w:hAnsi="Times New Roman" w:eastAsia="Times New Roman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-2</w:t>
            </w:r>
          </w:p>
        </w:tc>
        <w:tc>
          <w:tcPr>
            <w:tcW w:w="1336" w:type="dxa"/>
            <w:vAlign w:val="center"/>
          </w:tcPr>
          <w:p w14:paraId="5BA448F0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373</w:t>
            </w:r>
          </w:p>
        </w:tc>
        <w:tc>
          <w:tcPr>
            <w:tcW w:w="1118" w:type="dxa"/>
            <w:vAlign w:val="center"/>
          </w:tcPr>
          <w:p w14:paraId="488F1247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[123]</w:t>
            </w:r>
          </w:p>
        </w:tc>
      </w:tr>
      <w:tr w14:paraId="04158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75DAA38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CQD-CTF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begin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instrText xml:space="preserve"> ADDIN EN.CITE &lt;EndNote&gt;&lt;Cite&gt;&lt;Author&gt;Song&lt;/Author&gt;&lt;Year&gt;2024&lt;/Year&gt;&lt;RecNum&gt;74&lt;/RecNum&gt;&lt;DisplayText&gt;&lt;style face="superscript"&gt;[124]&lt;/style&gt;&lt;/DisplayText&gt;&lt;record&gt;&lt;rec-number&gt;74&lt;/rec-number&gt;&lt;foreign-keys&gt;&lt;key app="EN" db-id="2f0ve2xx0zvssmerpww505zyxzaz9zafdwfr" timestamp="1747557810"&gt;74&lt;/key&gt;&lt;/foreign-keys&gt;&lt;ref-type name="Journal Article"&gt;17&lt;/ref-type&gt;&lt;contributors&gt;&lt;authors&gt;&lt;author&gt;Song, Jizong&lt;/author&gt;&lt;author&gt;Ren, Weijie&lt;/author&gt;&lt;author&gt;Wang, Wenjia&lt;/author&gt;&lt;author&gt;Wu, Jie&lt;/author&gt;&lt;author&gt;Chang, Qing&lt;/author&gt;&lt;author&gt;Xue, Chaorui&lt;/author&gt;&lt;author&gt;Yang, Jinlong&lt;/author&gt;&lt;author&gt;Hu, Shengliang&lt;/author&gt;&lt;/authors&gt;&lt;/contributors&gt;&lt;titles&gt;&lt;title&gt;High-concentration hydrogen peroxide production by solar interfacial catalysis&lt;/title&gt;&lt;secondary-title&gt;Materials Today Energy&lt;/secondary-title&gt;&lt;/titles&gt;&lt;periodical&gt;&lt;full-title&gt;Materials Today Energy&lt;/full-title&gt;&lt;/periodical&gt;&lt;pages&gt;101596&lt;/pages&gt;&lt;volume&gt;43&lt;/volume&gt;&lt;keywords&gt;&lt;keyword&gt;Photothermal effect&lt;/keyword&gt;&lt;keyword&gt;Photosynthesis&lt;/keyword&gt;&lt;keyword&gt;Pollutant degradation&lt;/keyword&gt;&lt;keyword&gt;Covalent triazine frameworks&lt;/keyword&gt;&lt;keyword&gt;Hydrogel&lt;/keyword&gt;&lt;/keywords&gt;&lt;dates&gt;&lt;year&gt;2024&lt;/year&gt;&lt;pub-dates&gt;&lt;date&gt;2024/07/01/&lt;/date&gt;&lt;/pub-dates&gt;&lt;/dates&gt;&lt;isbn&gt;2468-6069&lt;/isbn&gt;&lt;urls&gt;&lt;related-urls&gt;&lt;url&gt;https://www.sciencedirect.com/science/article/pii/S2468606924001084&lt;/url&gt;&lt;/related-urls&gt;&lt;/urls&gt;&lt;electronic-resource-num&gt;https://doi.org/10.1016/j.mtener.2024.101596&lt;/electronic-resource-num&gt;&lt;/record&gt;&lt;/Cite&gt;&lt;/EndNote&gt;</w:instrTex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[124]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end"/>
            </w:r>
          </w:p>
        </w:tc>
        <w:tc>
          <w:tcPr>
            <w:tcW w:w="1466" w:type="dxa"/>
            <w:vAlign w:val="center"/>
          </w:tcPr>
          <w:p w14:paraId="5FC02511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075" w:type="dxa"/>
            <w:vAlign w:val="center"/>
          </w:tcPr>
          <w:p w14:paraId="695AF1D6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  <w:t>O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</w:p>
        </w:tc>
        <w:tc>
          <w:tcPr>
            <w:tcW w:w="1510" w:type="dxa"/>
            <w:vAlign w:val="center"/>
          </w:tcPr>
          <w:p w14:paraId="60FC97D3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Xe lamp</w:t>
            </w:r>
          </w:p>
          <w:p w14:paraId="555967DF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22.3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 xml:space="preserve"> mW cm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−2</w:t>
            </w:r>
          </w:p>
        </w:tc>
        <w:tc>
          <w:tcPr>
            <w:tcW w:w="1336" w:type="dxa"/>
            <w:vAlign w:val="center"/>
          </w:tcPr>
          <w:p w14:paraId="61F2B744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1036</w:t>
            </w:r>
          </w:p>
        </w:tc>
        <w:tc>
          <w:tcPr>
            <w:tcW w:w="1118" w:type="dxa"/>
            <w:vAlign w:val="center"/>
          </w:tcPr>
          <w:p w14:paraId="376DA311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[124]</w:t>
            </w:r>
          </w:p>
        </w:tc>
      </w:tr>
      <w:tr w14:paraId="4E64C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487DFEEE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CDs-CTF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begin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instrText xml:space="preserve"> ADDIN EN.CITE &lt;EndNote&gt;&lt;Cite&gt;&lt;Author&gt;Yang&lt;/Author&gt;&lt;Year&gt;2024&lt;/Year&gt;&lt;RecNum&gt;76&lt;/RecNum&gt;&lt;DisplayText&gt;&lt;style face="superscript"&gt;[125]&lt;/style&gt;&lt;/DisplayText&gt;&lt;record&gt;&lt;rec-number&gt;76&lt;/rec-number&gt;&lt;foreign-keys&gt;&lt;key app="EN" db-id="2f0ve2xx0zvssmerpww505zyxzaz9zafdwfr" timestamp="1747558214"&gt;76&lt;/key&gt;&lt;/foreign-keys&gt;&lt;ref-type name="Journal Article"&gt;17&lt;/ref-type&gt;&lt;contributors&gt;&lt;authors&gt;&lt;author&gt;Yang, Yue&lt;/author&gt;&lt;author&gt;Guo, Quanyou&lt;/author&gt;&lt;author&gt;Li, Qingwei&lt;/author&gt;&lt;author&gt;Guo, Liping&lt;/author&gt;&lt;author&gt;Chu, Hongqi&lt;/author&gt;&lt;author&gt;Liao, Lijun&lt;/author&gt;&lt;author&gt;Wang, Xuepeng&lt;/author&gt;&lt;author&gt;Li, Zhenzi&lt;/author&gt;&lt;author&gt;Zhou, Wei&lt;/author&gt;&lt;/authors&gt;&lt;/contributors&gt;&lt;titles&gt;&lt;title&gt;Carbon quantum dots confined into covalent triazine frameworks for efficient overall photocatalytic H2O2 production&lt;/title&gt;&lt;secondary-title&gt;Advanced Functional Materials&lt;/secondary-title&gt;&lt;/titles&gt;&lt;periodical&gt;&lt;full-title&gt;Advanced Functional Materials&lt;/full-title&gt;&lt;abbr-1&gt;ADV FUNCT MATER&lt;/abbr-1&gt;&lt;abbr-2&gt;Adv. Funct. Mater.&lt;/abbr-2&gt;&lt;/periodical&gt;&lt;pages&gt;2400612&lt;/pages&gt;&lt;volume&gt;34&lt;/volume&gt;&lt;number&gt;29&lt;/number&gt;&lt;keywords&gt;&lt;keyword&gt;carbon quantum dots&lt;/keyword&gt;&lt;keyword&gt;covalent triazine frameworks&lt;/keyword&gt;&lt;keyword&gt;electronic conductivity&lt;/keyword&gt;&lt;keyword&gt;H2O2 generation, photocatalysis&lt;/keyword&gt;&lt;/keywords&gt;&lt;dates&gt;&lt;year&gt;2024&lt;/year&gt;&lt;pub-dates&gt;&lt;date&gt;2024/07/01&lt;/date&gt;&lt;/pub-dates&gt;&lt;/dates&gt;&lt;publisher&gt;John Wiley &amp;amp; Sons, Ltd&lt;/publisher&gt;&lt;isbn&gt;1616-301X&lt;/isbn&gt;&lt;urls&gt;&lt;related-urls&gt;&lt;url&gt;https://doi.org/10.1002/adfm.202400612&lt;/url&gt;&lt;/related-urls&gt;&lt;/urls&gt;&lt;electronic-resource-num&gt;https://doi.org/10.1002/adfm.202400612&lt;/electronic-resource-num&gt;&lt;access-date&gt;2025/05/18&lt;/access-date&gt;&lt;/record&gt;&lt;/Cite&gt;&lt;/EndNote&gt;</w:instrTex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[125]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end"/>
            </w:r>
          </w:p>
        </w:tc>
        <w:tc>
          <w:tcPr>
            <w:tcW w:w="1466" w:type="dxa"/>
            <w:vAlign w:val="center"/>
          </w:tcPr>
          <w:p w14:paraId="24A9DF3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075" w:type="dxa"/>
            <w:vAlign w:val="center"/>
          </w:tcPr>
          <w:p w14:paraId="23E4B991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510" w:type="dxa"/>
            <w:vAlign w:val="center"/>
          </w:tcPr>
          <w:p w14:paraId="18AFA3D4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S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imulated sunlight</w:t>
            </w:r>
          </w:p>
          <w:p w14:paraId="252CBFAE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100 mW cm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-2</w:t>
            </w:r>
          </w:p>
        </w:tc>
        <w:tc>
          <w:tcPr>
            <w:tcW w:w="1336" w:type="dxa"/>
            <w:vAlign w:val="center"/>
          </w:tcPr>
          <w:p w14:paraId="40C22A83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1511</w:t>
            </w:r>
          </w:p>
        </w:tc>
        <w:tc>
          <w:tcPr>
            <w:tcW w:w="1118" w:type="dxa"/>
            <w:vAlign w:val="center"/>
          </w:tcPr>
          <w:p w14:paraId="73E5B52F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[125]</w:t>
            </w:r>
          </w:p>
        </w:tc>
      </w:tr>
      <w:tr w14:paraId="61FB4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0AE0FE46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Fe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O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3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/CQD@g-C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3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4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fldChar w:fldCharType="begin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instrText xml:space="preserve"> ADDIN EN.CITE &lt;EndNote&gt;&lt;Cite&gt;&lt;Author&gt;Chen&lt;/Author&gt;&lt;Year&gt;2020&lt;/Year&gt;&lt;RecNum&gt;77&lt;/RecNum&gt;&lt;DisplayText&gt;&lt;style face="superscript"&gt;[126]&lt;/style&gt;&lt;/DisplayText&gt;&lt;record&gt;&lt;rec-number&gt;77&lt;/rec-number&gt;&lt;foreign-keys&gt;&lt;key app="EN" db-id="2f0ve2xx0zvssmerpww505zyxzaz9zafdwfr" timestamp="1747558362"&gt;77&lt;/key&gt;&lt;/foreign-keys&gt;&lt;ref-type name="Journal Article"&gt;17&lt;/ref-type&gt;&lt;contributors&gt;&lt;authors&gt;&lt;author&gt;Chen, Xi&lt;/author&gt;&lt;author&gt;Zhang, Wenwen&lt;/author&gt;&lt;author&gt;Zhang, Lixiang&lt;/author&gt;&lt;author&gt;Feng, Luping&lt;/author&gt;&lt;author&gt;Zhang, Chunxian&lt;/author&gt;&lt;author&gt;Jiang, Jie&lt;/author&gt;&lt;author&gt;Yan, Tingjiang&lt;/author&gt;&lt;author&gt;Wang, Hua&lt;/author&gt;&lt;/authors&gt;&lt;/contributors&gt;&lt;titles&gt;&lt;title&gt;Sacrificial agent-free photocatalytic H2O2 evolution via two-electron oxygen reduction using a ternary α-Fe2O3/CQD@g-C3N4 photocatalyst with broad-spectrum response&lt;/title&gt;&lt;secondary-title&gt;Journal of Materials Chemistry A&lt;/secondary-title&gt;&lt;/titles&gt;&lt;periodical&gt;&lt;full-title&gt;Journal of Materials Chemistry A&lt;/full-title&gt;&lt;/periodical&gt;&lt;pages&gt;18816-18825&lt;/pages&gt;&lt;volume&gt;8&lt;/volume&gt;&lt;number&gt;36&lt;/number&gt;&lt;dates&gt;&lt;year&gt;2020&lt;/year&gt;&lt;/dates&gt;&lt;publisher&gt;The Royal Society of Chemistry&lt;/publisher&gt;&lt;isbn&gt;2050-7488&lt;/isbn&gt;&lt;work-type&gt;10.1039/D0TA05753C&lt;/work-type&gt;&lt;urls&gt;&lt;related-urls&gt;&lt;url&gt;http://dx.doi.org/10.1039/D0TA05753C&lt;/url&gt;&lt;/related-urls&gt;&lt;/urls&gt;&lt;electronic-resource-num&gt;10.1039/D0TA05753C&lt;/electronic-resource-num&gt;&lt;/record&gt;&lt;/Cite&gt;&lt;/EndNote&gt;</w:instrTex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[126]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fldChar w:fldCharType="end"/>
            </w:r>
          </w:p>
        </w:tc>
        <w:tc>
          <w:tcPr>
            <w:tcW w:w="1466" w:type="dxa"/>
            <w:vAlign w:val="center"/>
          </w:tcPr>
          <w:p w14:paraId="74876871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075" w:type="dxa"/>
            <w:vAlign w:val="center"/>
          </w:tcPr>
          <w:p w14:paraId="09BEACEB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</w:p>
        </w:tc>
        <w:tc>
          <w:tcPr>
            <w:tcW w:w="1510" w:type="dxa"/>
            <w:vAlign w:val="center"/>
          </w:tcPr>
          <w:p w14:paraId="72FC5C34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λ&gt;420 nm</w:t>
            </w:r>
          </w:p>
        </w:tc>
        <w:tc>
          <w:tcPr>
            <w:tcW w:w="1336" w:type="dxa"/>
            <w:vAlign w:val="center"/>
          </w:tcPr>
          <w:p w14:paraId="566A36DE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138.6</w:t>
            </w:r>
          </w:p>
        </w:tc>
        <w:tc>
          <w:tcPr>
            <w:tcW w:w="1118" w:type="dxa"/>
            <w:vAlign w:val="center"/>
          </w:tcPr>
          <w:p w14:paraId="43C7C5C7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[126]</w:t>
            </w:r>
          </w:p>
        </w:tc>
      </w:tr>
      <w:tr w14:paraId="3F776F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002E1E77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Ho/CQDs/AgInS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/In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S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3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fldChar w:fldCharType="begin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instrText xml:space="preserve"> ADDIN EN.CITE &lt;EndNote&gt;&lt;Cite&gt;&lt;Author&gt;Zhang&lt;/Author&gt;&lt;Year&gt;2022&lt;/Year&gt;&lt;RecNum&gt;78&lt;/RecNum&gt;&lt;DisplayText&gt;&lt;style face="superscript"&gt;[60]&lt;/style&gt;&lt;/DisplayText&gt;&lt;record&gt;&lt;rec-number&gt;78&lt;/rec-number&gt;&lt;foreign-keys&gt;&lt;key app="EN" db-id="2f0ve2xx0zvssmerpww505zyxzaz9zafdwfr" timestamp="1747558442"&gt;78&lt;/key&gt;&lt;/foreign-keys&gt;&lt;ref-type name="Journal Article"&gt;17&lt;/ref-type&gt;&lt;contributors&gt;&lt;authors&gt;&lt;author&gt;Zhang, Kailian&lt;/author&gt;&lt;author&gt;Zhou, Man&lt;/author&gt;&lt;author&gt;Yang, Kai&lt;/author&gt;&lt;author&gt;Yu, Changlin&lt;/author&gt;&lt;author&gt;Mu, Ping&lt;/author&gt;&lt;author&gt;Yu, Zhenzhen&lt;/author&gt;&lt;author&gt;Lu, Kangqiang&lt;/author&gt;&lt;author&gt;Huang, Weiya&lt;/author&gt;&lt;author&gt;Dai, Wenxin&lt;/author&gt;&lt;/authors&gt;&lt;/contributors&gt;&lt;titles&gt;&lt;title&gt;Photocatalytic H2O2 production and removal of Cr (VI) via a novel Lu3NbO7: Yb, Ho/CQDs/AgInS2/In2S3 heterostructure with broad spectral response&lt;/title&gt;&lt;secondary-title&gt;Journal of Hazardous Materials&lt;/secondary-title&gt;&lt;/titles&gt;&lt;periodical&gt;&lt;full-title&gt;Journal of Hazardous Materials&lt;/full-title&gt;&lt;/periodical&gt;&lt;pages&gt;127172&lt;/pages&gt;&lt;volume&gt;423&lt;/volume&gt;&lt;keywords&gt;&lt;keyword&gt;LuNbO: Yb, Ho&lt;/keyword&gt;&lt;keyword&gt;Carbon quantum dots&lt;/keyword&gt;&lt;keyword&gt;Z scheme heterostructure&lt;/keyword&gt;&lt;keyword&gt;Cr(VI) reduction&lt;/keyword&gt;&lt;keyword&gt;HO production&lt;/keyword&gt;&lt;/keywords&gt;&lt;dates&gt;&lt;year&gt;2022&lt;/year&gt;&lt;pub-dates&gt;&lt;date&gt;2022/02/05/&lt;/date&gt;&lt;/pub-dates&gt;&lt;/dates&gt;&lt;isbn&gt;0304-3894&lt;/isbn&gt;&lt;urls&gt;&lt;related-urls&gt;&lt;url&gt;https://www.sciencedirect.com/science/article/pii/S0304389421021403&lt;/url&gt;&lt;/related-urls&gt;&lt;/urls&gt;&lt;electronic-resource-num&gt;https://doi.org/10.1016/j.jhazmat.2021.127172&lt;/electronic-resource-num&gt;&lt;/record&gt;&lt;/Cite&gt;&lt;/EndNote&gt;</w:instrTex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[60]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fldChar w:fldCharType="end"/>
            </w:r>
          </w:p>
        </w:tc>
        <w:tc>
          <w:tcPr>
            <w:tcW w:w="1466" w:type="dxa"/>
            <w:vAlign w:val="center"/>
          </w:tcPr>
          <w:p w14:paraId="04536B30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Ethanol</w:t>
            </w:r>
          </w:p>
        </w:tc>
        <w:tc>
          <w:tcPr>
            <w:tcW w:w="1075" w:type="dxa"/>
            <w:vAlign w:val="center"/>
          </w:tcPr>
          <w:p w14:paraId="0F43CD82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O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2</w:t>
            </w:r>
          </w:p>
        </w:tc>
        <w:tc>
          <w:tcPr>
            <w:tcW w:w="1510" w:type="dxa"/>
            <w:vAlign w:val="center"/>
          </w:tcPr>
          <w:p w14:paraId="372FB780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Xe lamp</w:t>
            </w:r>
          </w:p>
          <w:p w14:paraId="3C9F70CB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120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 xml:space="preserve"> mW 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  <w:t>cm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−2</w:t>
            </w:r>
          </w:p>
        </w:tc>
        <w:tc>
          <w:tcPr>
            <w:tcW w:w="1336" w:type="dxa"/>
            <w:vAlign w:val="center"/>
          </w:tcPr>
          <w:p w14:paraId="4BB70253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902.9</w:t>
            </w:r>
          </w:p>
        </w:tc>
        <w:tc>
          <w:tcPr>
            <w:tcW w:w="1118" w:type="dxa"/>
            <w:vAlign w:val="center"/>
          </w:tcPr>
          <w:p w14:paraId="46E0F72E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[60]</w:t>
            </w:r>
          </w:p>
        </w:tc>
      </w:tr>
      <w:tr w14:paraId="7A9E1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63EC7A00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CDs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subscript"/>
                <w14:ligatures w14:val="none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NCN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begin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instrText xml:space="preserve"> ADDIN EN.CITE &lt;EndNote&gt;&lt;Cite&gt;&lt;Author&gt;Wei&lt;/Author&gt;&lt;Year&gt;2022&lt;/Year&gt;&lt;RecNum&gt;79&lt;/RecNum&gt;&lt;DisplayText&gt;&lt;style face="superscript"&gt;[127]&lt;/style&gt;&lt;/DisplayText&gt;&lt;record&gt;&lt;rec-number&gt;79&lt;/rec-number&gt;&lt;foreign-keys&gt;&lt;key app="EN" db-id="2f0ve2xx0zvssmerpww505zyxzaz9zafdwfr" timestamp="1747558597"&gt;79&lt;/key&gt;&lt;/foreign-keys&gt;&lt;ref-type name="Journal Article"&gt;17&lt;/ref-type&gt;&lt;contributors&gt;&lt;authors&gt;&lt;author&gt;Wei, Kaiqiang&lt;/author&gt;&lt;author&gt;Nie, Haodong&lt;/author&gt;&lt;author&gt;Li, Yi&lt;/author&gt;&lt;author&gt;Wang, Xiao&lt;/author&gt;&lt;author&gt;Liu, Yan&lt;/author&gt;&lt;author&gt;Zhao, Yajie&lt;/author&gt;&lt;author&gt;Shi, Hong&lt;/author&gt;&lt;author&gt;Huang, Hui&lt;/author&gt;&lt;author&gt;Liu, Yang&lt;/author&gt;&lt;author&gt;Kang, Zhenhui&lt;/author&gt;&lt;/authors&gt;&lt;/contributors&gt;&lt;titles&gt;&lt;title&gt;Carbon dots with different energy levels regulate the activity of metal-free catalyst for hydrogen peroxide photoproduction&lt;/title&gt;&lt;secondary-title&gt;Journal of Colloid and Interface Science&lt;/secondary-title&gt;&lt;/titles&gt;&lt;periodical&gt;&lt;full-title&gt;Journal of Colloid and Interface Science&lt;/full-title&gt;&lt;abbr-1&gt;J COLLOID INTERF SCI&lt;/abbr-1&gt;&lt;abbr-2&gt;J. Colloid Interface Sci.&lt;/abbr-2&gt;&lt;/periodical&gt;&lt;pages&gt;769-780&lt;/pages&gt;&lt;volume&gt;616&lt;/volume&gt;&lt;keywords&gt;&lt;keyword&gt;Carbon dots&lt;/keyword&gt;&lt;keyword&gt;Energy level regulation&lt;/keyword&gt;&lt;keyword&gt;Metal-free catalyst&lt;/keyword&gt;&lt;keyword&gt;Modified graphic carbon nitride&lt;/keyword&gt;&lt;keyword&gt;Regulation of interfacial electron transport&lt;/keyword&gt;&lt;/keywords&gt;&lt;dates&gt;&lt;year&gt;2022&lt;/year&gt;&lt;pub-dates&gt;&lt;date&gt;2022/06/15/&lt;/date&gt;&lt;/pub-dates&gt;&lt;/dates&gt;&lt;isbn&gt;0021-9797&lt;/isbn&gt;&lt;urls&gt;&lt;related-urls&gt;&lt;url&gt;https://www.sciencedirect.com/science/article/pii/S0021979722003381&lt;/url&gt;&lt;/related-urls&gt;&lt;/urls&gt;&lt;electronic-resource-num&gt;https://doi.org/10.1016/j.jcis.2022.02.107&lt;/electronic-resource-num&gt;&lt;/record&gt;&lt;/Cite&gt;&lt;/EndNote&gt;</w:instrTex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vertAlign w:val="superscript"/>
                <w14:ligatures w14:val="none"/>
              </w:rPr>
              <w:t>[127]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fldChar w:fldCharType="end"/>
            </w:r>
          </w:p>
        </w:tc>
        <w:tc>
          <w:tcPr>
            <w:tcW w:w="1466" w:type="dxa"/>
            <w:vAlign w:val="center"/>
          </w:tcPr>
          <w:p w14:paraId="02112CE4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075" w:type="dxa"/>
            <w:vAlign w:val="center"/>
          </w:tcPr>
          <w:p w14:paraId="67F3E6F7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None</w:t>
            </w:r>
          </w:p>
        </w:tc>
        <w:tc>
          <w:tcPr>
            <w:tcW w:w="1510" w:type="dxa"/>
            <w:vAlign w:val="center"/>
          </w:tcPr>
          <w:p w14:paraId="12F07E28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420 nm&lt;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λ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&lt;70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0 nm</w:t>
            </w:r>
          </w:p>
        </w:tc>
        <w:tc>
          <w:tcPr>
            <w:tcW w:w="1336" w:type="dxa"/>
            <w:vAlign w:val="center"/>
          </w:tcPr>
          <w:p w14:paraId="2F2488A4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1187</w:t>
            </w:r>
          </w:p>
        </w:tc>
        <w:tc>
          <w:tcPr>
            <w:tcW w:w="1118" w:type="dxa"/>
            <w:vAlign w:val="center"/>
          </w:tcPr>
          <w:p w14:paraId="279AD9B1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14:ligatures w14:val="none"/>
              </w:rPr>
              <w:t>[127]</w:t>
            </w:r>
          </w:p>
        </w:tc>
      </w:tr>
      <w:bookmarkEnd w:id="0"/>
    </w:tbl>
    <w:p w14:paraId="23A397E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6F4542"/>
    <w:multiLevelType w:val="multilevel"/>
    <w:tmpl w:val="AA6F4542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 w:ascii="Times New Roman" w:hAnsi="Times New Roman"/>
      </w:rPr>
    </w:lvl>
    <w:lvl w:ilvl="2" w:tentative="0">
      <w:start w:val="1"/>
      <w:numFmt w:val="decimal"/>
      <w:pStyle w:val="4"/>
      <w:lvlText w:val="%1.%2.%3"/>
      <w:lvlJc w:val="left"/>
      <w:pPr>
        <w:ind w:left="840" w:hanging="720"/>
      </w:pPr>
      <w:rPr>
        <w:rFonts w:hint="default" w:ascii="Times New Roman" w:hAnsi="Times New Roman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 w:eastAsia="Times New Roman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 w:ascii="Times New Roman" w:hAnsi="Times New Roman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01E7C"/>
    <w:rsid w:val="0AC147CE"/>
    <w:rsid w:val="16C26C27"/>
    <w:rsid w:val="1C4B3B00"/>
    <w:rsid w:val="29A80DAA"/>
    <w:rsid w:val="30224895"/>
    <w:rsid w:val="3E601E7C"/>
    <w:rsid w:val="484300FA"/>
    <w:rsid w:val="4DEB61A9"/>
    <w:rsid w:val="504F44BA"/>
    <w:rsid w:val="5DEF3829"/>
    <w:rsid w:val="6D80203B"/>
    <w:rsid w:val="6DE73920"/>
    <w:rsid w:val="70E47485"/>
    <w:rsid w:val="74856F23"/>
    <w:rsid w:val="75321CE2"/>
    <w:rsid w:val="75EC740C"/>
    <w:rsid w:val="790C59D6"/>
    <w:rsid w:val="7A68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ind w:left="432" w:hanging="432" w:firstLineChars="0"/>
      <w:jc w:val="left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Lines="0" w:beforeAutospacing="0" w:afterLines="0" w:afterAutospacing="0" w:line="360" w:lineRule="auto"/>
      <w:ind w:left="576" w:hanging="576" w:firstLineChars="0"/>
      <w:outlineLvl w:val="1"/>
    </w:pPr>
    <w:rPr>
      <w:rFonts w:ascii="Times New Roman" w:hAnsi="Times New Roman" w:eastAsia="宋体"/>
      <w:b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720" w:hanging="720" w:firstLineChars="0"/>
      <w:jc w:val="left"/>
      <w:outlineLvl w:val="2"/>
    </w:pPr>
    <w:rPr>
      <w:rFonts w:ascii="Times New Roman" w:hAnsi="Times New Roman" w:eastAsia="宋体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60" w:lineRule="auto"/>
      <w:ind w:left="864" w:hanging="864" w:firstLineChars="0"/>
      <w:jc w:val="left"/>
      <w:outlineLvl w:val="3"/>
    </w:pPr>
    <w:rPr>
      <w:rFonts w:ascii="Arial" w:hAnsi="Arial" w:eastAsia="宋体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Lines="0" w:beforeAutospacing="0" w:afterLines="0" w:afterAutospacing="0" w:line="360" w:lineRule="auto"/>
      <w:ind w:left="1008" w:hanging="1008" w:firstLineChars="0"/>
      <w:outlineLvl w:val="4"/>
    </w:pPr>
    <w:rPr>
      <w:rFonts w:ascii="Times New Roman" w:hAnsi="Times New Roman"/>
      <w:b/>
      <w:sz w:val="24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Lines="0" w:beforeAutospacing="0" w:afterLines="0" w:afterAutospacing="0" w:line="360" w:lineRule="auto"/>
      <w:ind w:left="1152" w:hanging="1152" w:firstLineChars="0"/>
      <w:outlineLvl w:val="5"/>
    </w:pPr>
    <w:rPr>
      <w:rFonts w:ascii="Arial" w:hAnsi="Arial" w:eastAsia="宋体"/>
      <w:b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Lines="0" w:beforeAutospacing="0" w:afterLines="0" w:afterAutospacing="0" w:line="360" w:lineRule="auto"/>
      <w:ind w:left="1296" w:hanging="1296" w:firstLineChars="0"/>
      <w:outlineLvl w:val="6"/>
    </w:pPr>
    <w:rPr>
      <w:rFonts w:ascii="Times New Roman" w:hAnsi="Times New Roman"/>
      <w:b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2"/>
    <w:qFormat/>
    <w:uiPriority w:val="0"/>
    <w:rPr>
      <w:rFonts w:ascii="Times New Roman" w:hAnsi="Times New Roman" w:eastAsia="宋体"/>
      <w:sz w:val="21"/>
      <w:szCs w:val="21"/>
      <w:vertAlign w:val="superscript"/>
    </w:rPr>
  </w:style>
  <w:style w:type="paragraph" w:customStyle="1" w:styleId="14">
    <w:name w:val="表标题"/>
    <w:basedOn w:val="1"/>
    <w:qFormat/>
    <w:uiPriority w:val="0"/>
    <w:pPr>
      <w:widowControl/>
      <w:spacing w:before="120" w:after="120" w:line="240" w:lineRule="auto"/>
      <w:jc w:val="center"/>
    </w:pPr>
    <w:rPr>
      <w:rFonts w:ascii="Times New Roman" w:hAnsi="Times New Roman" w:eastAsia="宋体" w:cs="Times New Roman"/>
      <w:bCs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2026-03-17T09:26:00Z</dcterms:created>
  <dc:creator>王云雀</dc:creator>
  <cp:lastModifiedBy>王云雀</cp:lastModifiedBy>
  <dcterms:modified xsi:type="dcterms:W3CDTF">2026-03-17T09:26:39Z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7049B7383A4346ABB5623C41F6EE6DC2_11</vt:lpwstr>
  </property>
  <property fmtid="{D5CDD505-2E9C-101B-9397-08002B2CF9AE}" pid="4" name="KSOTemplateDocerSaveRecord">
    <vt:lpwstr>eyJoZGlkIjoiNjEzNzA1NjA3ZGRkNjVhNjAxY2QzNTYwMTY1ZjhkYzMiLCJ1c2VySWQiOiIxNDQ4MTk2NCJ9</vt:lpwstr>
  </property>
</Properties>
</file>