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8"/>
        </w:rPr>
        <w:t>工程造价报价表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项目名称: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某高层住宅 1# 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项目所在地: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北京市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工程阶段: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预算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计税方式: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一般计税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编制人: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张工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审核人: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李工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编制日期: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2026-07-19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宋体" w:hAnsi="宋体" w:eastAsia="宋体"/>
          <w:b/>
          <w:sz w:val="32"/>
        </w:rPr>
        <w:t>编制说明</w:t>
      </w:r>
    </w:p>
    <w:p/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一、本报价依据《建设工程工程量清单计价规范》GB50500-2013 编制。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二、项目所在地: 北京市,工程阶段: 预算。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三、计税方式: 一般计税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四、综合单价 = 材料费 + 人工费 + 机械费 + 管理费(5%) + 利润(5%) + 规费 + 税金(9%/3%)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五、二类措施费以分部分项合计为基数,各项费率按地区取定;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六、三类规费以分部分项+措施为基数,税金以分部分项+措施+规费为基数;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>七、工程总造价: ¥ 149,525.12 元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 xml:space="preserve">    一类(分部分项): ¥ 104,022.00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 xml:space="preserve">    二类(措施费):    ¥ 5,721.21</w:t>
      </w:r>
    </w:p>
    <w:p>
      <w:pPr>
        <w:ind w:firstLine="440"/>
        <w:jc w:val="left"/>
      </w:pPr>
      <w:r>
        <w:rPr>
          <w:rFonts w:ascii="宋体" w:hAnsi="宋体" w:eastAsia="宋体"/>
          <w:b w:val="0"/>
          <w:sz w:val="22"/>
        </w:rPr>
        <w:t xml:space="preserve">    三类(规费+税金): ¥ 39,781.91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投标报价汇总表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费用类别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金额(元)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一类 分部分项工程费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104,022.00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69.57%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二类 措施项目费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5,721.21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3.83%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三类 规费 + 税金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39,781.91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26.61%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工程总造价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149,525.12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100.00%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分部分项工程量清单计价表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专业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单位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工程量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综合单价(元)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合价(元)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C30 商品混凝土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土建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m³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540.32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54,032.00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φ12 钢筋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土建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5980.00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32,890.00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模板安拆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土建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m²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85.50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17,100.00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本页小计 / 一类合计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104,022.00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措施项目清单计价表(二类)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措施项目名称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计算基数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费率(%)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金额(元)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安全文明施工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3.5000%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3,640.77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夜间施工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520.11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二次搬运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520.11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冬雨季施工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520.11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已完工程保护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520.11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二类合计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5,721.21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规费/税金项目计价表(三类)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计算基数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费率(%)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金额(元)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分部分项+措施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25.0000%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27,435.80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税金(一般计税, 9.0%)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分部分项+措施+规费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9.0000%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12,346.11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三类合计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39,781.91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