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  <w:rPr>
          <w:rFonts w:hint="eastAsia"/>
          <w:sz w:val="72"/>
        </w:rPr>
      </w:pPr>
      <w:r>
        <w:rPr>
          <w:rFonts w:hint="eastAsia"/>
          <w:sz w:val="72"/>
        </w:rPr>
        <w:t>实  验  报  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实验名称：</w:t>
      </w:r>
      <w:r>
        <w:rPr>
          <w:rFonts w:hint="eastAsia"/>
          <w:u w:val="single"/>
        </w:rPr>
        <w:t xml:space="preserve">   校园社区服务系统构建—业务分析与建模                                  </w:t>
      </w:r>
    </w:p>
    <w:p>
      <w:pPr>
        <w:pStyle w:val="3"/>
        <w:rPr>
          <w:rFonts w:hint="eastAsia"/>
        </w:rPr>
      </w:pPr>
      <w:r>
        <w:rPr>
          <w:rFonts w:hint="eastAsia"/>
        </w:rPr>
        <w:t>实验日期：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2020年6月26日</w:t>
      </w:r>
      <w:r>
        <w:rPr>
          <w:rFonts w:hint="eastAsia"/>
          <w:u w:val="single"/>
        </w:rPr>
        <w:t xml:space="preserve">                                 </w:t>
      </w:r>
    </w:p>
    <w:p>
      <w:pPr>
        <w:pStyle w:val="3"/>
        <w:rPr>
          <w:rFonts w:hint="eastAsia"/>
        </w:rPr>
      </w:pPr>
      <w:r>
        <w:rPr>
          <w:rFonts w:hint="eastAsia"/>
        </w:rPr>
        <w:t>学生：</w:t>
      </w:r>
      <w:r>
        <w:rPr>
          <w:rFonts w:hint="eastAsia"/>
          <w:u w:val="single"/>
        </w:rPr>
        <w:t xml:space="preserve">         </w:t>
      </w:r>
      <w:r>
        <w:rPr>
          <w:rFonts w:hint="eastAsia"/>
          <w:u w:val="single"/>
          <w:lang w:val="en-US" w:eastAsia="zh-CN"/>
        </w:rPr>
        <w:t xml:space="preserve">罗冠   </w:t>
      </w:r>
      <w:r>
        <w:rPr>
          <w:rFonts w:hint="eastAsia"/>
          <w:u w:val="single"/>
        </w:rPr>
        <w:t xml:space="preserve">                                </w:t>
      </w:r>
    </w:p>
    <w:p>
      <w:pPr>
        <w:pStyle w:val="3"/>
        <w:rPr>
          <w:rFonts w:hint="eastAsia"/>
        </w:rPr>
      </w:pPr>
      <w:r>
        <w:rPr>
          <w:rFonts w:hint="eastAsia"/>
        </w:rPr>
        <w:t>指导教师：</w:t>
      </w:r>
      <w:r>
        <w:rPr>
          <w:rFonts w:hint="eastAsia"/>
          <w:u w:val="single"/>
        </w:rPr>
        <w:t xml:space="preserve">        </w:t>
      </w:r>
      <w:r>
        <w:rPr>
          <w:rFonts w:hint="eastAsia"/>
          <w:u w:val="single"/>
          <w:lang w:val="en-US" w:eastAsia="zh-CN"/>
        </w:rPr>
        <w:t>赵玉茗</w:t>
      </w:r>
      <w:r>
        <w:rPr>
          <w:rFonts w:hint="eastAsia"/>
          <w:u w:val="single"/>
        </w:rPr>
        <w:t xml:space="preserve">                             </w:t>
      </w:r>
    </w:p>
    <w:p>
      <w:pPr>
        <w:pStyle w:val="3"/>
        <w:rPr>
          <w:rFonts w:hint="eastAsia"/>
          <w:u w:val="single"/>
        </w:rPr>
      </w:pPr>
      <w:r>
        <w:rPr>
          <w:rFonts w:hint="eastAsia"/>
        </w:rPr>
        <w:t>专业班级：</w:t>
      </w:r>
      <w:r>
        <w:rPr>
          <w:rFonts w:hint="eastAsia"/>
          <w:u w:val="single"/>
        </w:rPr>
        <w:t xml:space="preserve">       </w:t>
      </w:r>
      <w:r>
        <w:rPr>
          <w:rFonts w:hint="eastAsia"/>
          <w:u w:val="single"/>
          <w:lang w:val="en-US" w:eastAsia="zh-CN"/>
        </w:rPr>
        <w:t>2017级软件工程4班</w:t>
      </w:r>
      <w:r>
        <w:rPr>
          <w:rFonts w:hint="eastAsia"/>
          <w:u w:val="single"/>
        </w:rPr>
        <w:t xml:space="preserve">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一、实验目的：</w:t>
      </w:r>
    </w:p>
    <w:p>
      <w:pPr>
        <w:pStyle w:val="8"/>
        <w:spacing w:before="50" w:line="300" w:lineRule="auto"/>
        <w:ind w:firstLine="465"/>
        <w:rPr>
          <w:rFonts w:ascii="Times New Roman" w:hAnsi="宋体"/>
          <w:sz w:val="24"/>
        </w:rPr>
      </w:pPr>
      <w:r>
        <w:rPr>
          <w:rFonts w:ascii="Times New Roman" w:hAnsi="Times New Roman"/>
          <w:sz w:val="24"/>
        </w:rPr>
        <w:t>1·</w:t>
      </w:r>
      <w:r>
        <w:rPr>
          <w:rFonts w:hint="eastAsia" w:ascii="Times New Roman" w:hAnsi="宋体"/>
          <w:sz w:val="24"/>
        </w:rPr>
        <w:t>掌握服务科学的基本概念</w:t>
      </w:r>
      <w:r>
        <w:rPr>
          <w:rFonts w:hint="eastAsia" w:ascii="Times New Roman" w:hAnsi="Times New Roman"/>
          <w:sz w:val="24"/>
        </w:rPr>
        <w:t>；</w:t>
      </w:r>
    </w:p>
    <w:p>
      <w:pPr>
        <w:pStyle w:val="8"/>
        <w:spacing w:before="50" w:line="300" w:lineRule="auto"/>
        <w:ind w:firstLine="465"/>
        <w:rPr>
          <w:rFonts w:ascii="Times New Roman" w:hAnsi="宋体"/>
          <w:sz w:val="24"/>
        </w:rPr>
      </w:pPr>
      <w:r>
        <w:rPr>
          <w:rFonts w:hint="eastAsia"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·</w:t>
      </w:r>
      <w:r>
        <w:rPr>
          <w:rFonts w:hint="eastAsia" w:ascii="Times New Roman" w:hAnsi="宋体"/>
          <w:sz w:val="24"/>
        </w:rPr>
        <w:t>掌握SOA基本概念；</w:t>
      </w:r>
    </w:p>
    <w:p>
      <w:pPr>
        <w:pStyle w:val="8"/>
        <w:spacing w:before="50" w:line="300" w:lineRule="auto"/>
        <w:ind w:firstLine="465"/>
        <w:rPr>
          <w:rFonts w:hint="eastAsia"/>
        </w:rPr>
      </w:pPr>
      <w:r>
        <w:rPr>
          <w:rFonts w:hint="eastAsia" w:ascii="Times New Roman" w:hAnsi="宋体"/>
          <w:sz w:val="24"/>
        </w:rPr>
        <w:t>3.掌握用CBM模型进行业务建模的基本方法和步骤。</w:t>
      </w:r>
    </w:p>
    <w:p>
      <w:pPr>
        <w:pStyle w:val="4"/>
        <w:rPr>
          <w:rFonts w:hint="eastAsia"/>
        </w:rPr>
      </w:pPr>
      <w:r>
        <w:rPr>
          <w:rFonts w:hint="eastAsia"/>
        </w:rPr>
        <w:t>二、实验仪器及环境：</w:t>
      </w:r>
    </w:p>
    <w:p>
      <w:pPr>
        <w:pStyle w:val="8"/>
        <w:spacing w:before="50" w:line="300" w:lineRule="auto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（1）计算机的硬件配置</w:t>
      </w:r>
    </w:p>
    <w:p>
      <w:pPr>
        <w:spacing w:before="156" w:beforeLines="50" w:line="300" w:lineRule="auto"/>
        <w:ind w:firstLine="480" w:firstLineChars="200"/>
        <w:rPr>
          <w:sz w:val="24"/>
        </w:rPr>
      </w:pPr>
      <w:r>
        <w:rPr>
          <w:sz w:val="24"/>
        </w:rPr>
        <w:t>PC系列微机，要求内存为64M以上。</w:t>
      </w:r>
    </w:p>
    <w:p>
      <w:pPr>
        <w:spacing w:before="156" w:beforeLines="50" w:line="300" w:lineRule="auto"/>
        <w:ind w:firstLine="480" w:firstLineChars="200"/>
        <w:rPr>
          <w:sz w:val="24"/>
        </w:rPr>
      </w:pPr>
      <w:r>
        <w:rPr>
          <w:sz w:val="24"/>
        </w:rPr>
        <w:t>80列字符监视器</w:t>
      </w:r>
      <w:r>
        <w:rPr>
          <w:rFonts w:hint="eastAsia"/>
          <w:sz w:val="24"/>
        </w:rPr>
        <w:t>，</w:t>
      </w:r>
      <w:r>
        <w:rPr>
          <w:sz w:val="24"/>
        </w:rPr>
        <w:t>配备鼠标器。</w:t>
      </w:r>
      <w:bookmarkStart w:id="0" w:name="_Toc20903749"/>
    </w:p>
    <w:p>
      <w:pPr>
        <w:spacing w:before="156" w:beforeLines="50" w:line="300" w:lineRule="auto"/>
        <w:ind w:firstLine="480" w:firstLineChars="200"/>
        <w:rPr>
          <w:sz w:val="24"/>
        </w:rPr>
      </w:pPr>
      <w:r>
        <w:rPr>
          <w:sz w:val="24"/>
        </w:rPr>
        <w:t>（2）计算机的软件配置</w:t>
      </w:r>
      <w:bookmarkEnd w:id="0"/>
    </w:p>
    <w:p>
      <w:pPr>
        <w:spacing w:before="156" w:beforeLines="50" w:line="300" w:lineRule="auto"/>
        <w:ind w:firstLine="420"/>
        <w:rPr>
          <w:sz w:val="24"/>
        </w:rPr>
      </w:pPr>
      <w:r>
        <w:rPr>
          <w:sz w:val="24"/>
        </w:rPr>
        <w:t>Windows xp</w:t>
      </w:r>
      <w:r>
        <w:rPr>
          <w:rFonts w:hint="eastAsia" w:hAnsi="宋体"/>
          <w:sz w:val="24"/>
        </w:rPr>
        <w:t>级以上版本的操作系统</w:t>
      </w:r>
      <w:r>
        <w:rPr>
          <w:rFonts w:hAnsi="宋体"/>
          <w:sz w:val="24"/>
        </w:rPr>
        <w:t>。</w:t>
      </w:r>
    </w:p>
    <w:p>
      <w:pPr>
        <w:pStyle w:val="7"/>
        <w:spacing w:before="156" w:beforeLines="50" w:line="300" w:lineRule="auto"/>
        <w:ind w:firstLine="480" w:firstLineChars="200"/>
        <w:rPr>
          <w:rFonts w:hint="eastAsia"/>
        </w:rPr>
      </w:pPr>
      <w:r>
        <w:rPr>
          <w:rFonts w:hint="eastAsia"/>
          <w:sz w:val="24"/>
        </w:rPr>
        <w:t>文本编辑软件。</w:t>
      </w:r>
    </w:p>
    <w:p>
      <w:pPr>
        <w:pStyle w:val="4"/>
        <w:rPr>
          <w:rFonts w:hint="eastAsia"/>
        </w:rPr>
      </w:pPr>
      <w:r>
        <w:rPr>
          <w:rFonts w:hint="eastAsia"/>
        </w:rPr>
        <w:t>三、实验内容：</w:t>
      </w:r>
    </w:p>
    <w:p>
      <w:pPr>
        <w:pStyle w:val="8"/>
        <w:spacing w:before="50" w:line="300" w:lineRule="auto"/>
        <w:ind w:left="1" w:firstLine="480" w:firstLineChars="200"/>
        <w:outlineLvl w:val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1阅读附件：“东北林业大学数字化校园建设规划”和“技术路线要求”相关文件，了解系统开发的主要需求，在实验报告中针对教务系统对学生端开放的功能,绘制服务蓝图；</w:t>
      </w:r>
    </w:p>
    <w:p>
      <w:pPr>
        <w:pStyle w:val="8"/>
        <w:spacing w:before="50" w:line="300" w:lineRule="auto"/>
        <w:ind w:left="1" w:firstLine="480" w:firstLineChars="200"/>
        <w:outlineLvl w:val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按照“东北林业大学数字化校园建设规划”中的陈述，深入分析案例的需求说明，根据本课程讲授的相关知识，基于SOA基本思想，分析该系统的主要业务任务和流程，识别业务组件，对业务组件进行分类，构造CBM模型(可以根据自己的理解，查阅资料，对需求进行细化或扩展</w:t>
      </w:r>
      <w:r>
        <w:rPr>
          <w:rFonts w:ascii="Times New Roman" w:hAnsi="Times New Roman"/>
          <w:sz w:val="24"/>
        </w:rPr>
        <w:t>)</w:t>
      </w:r>
      <w:r>
        <w:rPr>
          <w:rFonts w:hint="eastAsia" w:ascii="Times New Roman" w:hAnsi="Times New Roman"/>
          <w:sz w:val="24"/>
        </w:rPr>
        <w:t>。</w:t>
      </w:r>
    </w:p>
    <w:p>
      <w:pPr>
        <w:pStyle w:val="8"/>
        <w:spacing w:before="50" w:line="300" w:lineRule="auto"/>
        <w:ind w:left="1" w:firstLine="480" w:firstLineChars="200"/>
        <w:outlineLvl w:val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 撰写实验报告：报告中应对系统业务模型中各个业务组件的主要工作内容(参考业务组件的5要素展开描述)，相应业务组件在模型中所处的责任级别和业务能力范围加以说明。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四、实验结果（论）与分析：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 w:ascii="Times New Roman" w:hAnsi="Times New Roman"/>
          <w:sz w:val="24"/>
        </w:rPr>
        <w:t>CBM</w:t>
      </w:r>
      <w:r>
        <w:rPr>
          <w:rFonts w:hint="eastAsia" w:ascii="Times New Roman" w:hAnsi="Times New Roman"/>
          <w:sz w:val="24"/>
          <w:lang w:val="en-US" w:eastAsia="zh-CN"/>
        </w:rPr>
        <w:t>总</w:t>
      </w:r>
      <w:r>
        <w:rPr>
          <w:rFonts w:hint="eastAsia" w:ascii="Times New Roman" w:hAnsi="Times New Roman"/>
          <w:sz w:val="24"/>
        </w:rPr>
        <w:t>模型图</w:t>
      </w:r>
      <w:r>
        <w:rPr>
          <w:rFonts w:hint="eastAsia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3128010"/>
            <wp:effectExtent l="0" t="0" r="0" b="0"/>
            <wp:docPr id="1" name="图片 1" descr="未命名文件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教务系统学生端CBM模型图</w:t>
      </w:r>
    </w:p>
    <w:tbl>
      <w:tblPr>
        <w:tblStyle w:val="9"/>
        <w:tblW w:w="8055" w:type="dxa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870"/>
        <w:gridCol w:w="1798"/>
        <w:gridCol w:w="1212"/>
        <w:gridCol w:w="1798"/>
        <w:gridCol w:w="15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631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业务能力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87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责任级别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基本信息维护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选课管理</w:t>
            </w:r>
          </w:p>
        </w:tc>
        <w:tc>
          <w:tcPr>
            <w:tcW w:w="1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教学质量评价</w:t>
            </w: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等级考试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87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引导</w:t>
            </w:r>
          </w:p>
        </w:tc>
        <w:tc>
          <w:tcPr>
            <w:tcW w:w="1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填写相关信息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安排选课</w:t>
            </w:r>
          </w:p>
        </w:tc>
        <w:tc>
          <w:tcPr>
            <w:tcW w:w="1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教学成果展示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考试报名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87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控制</w:t>
            </w:r>
          </w:p>
        </w:tc>
        <w:tc>
          <w:tcPr>
            <w:tcW w:w="1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基本信息维护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选课管理</w:t>
            </w:r>
          </w:p>
        </w:tc>
        <w:tc>
          <w:tcPr>
            <w:tcW w:w="1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教学质量评价</w:t>
            </w: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等级考试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87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87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执行</w:t>
            </w:r>
          </w:p>
        </w:tc>
        <w:tc>
          <w:tcPr>
            <w:tcW w:w="1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信息采集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选课开始</w:t>
            </w:r>
          </w:p>
        </w:tc>
        <w:tc>
          <w:tcPr>
            <w:tcW w:w="1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信息采集</w:t>
            </w: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考场安排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87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信息校验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9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信息录入</w:t>
            </w: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考试申请</w:t>
            </w:r>
          </w:p>
        </w:tc>
      </w:tr>
      <w:tr>
        <w:trPr>
          <w:trHeight w:val="241" w:hRule="atLeast"/>
        </w:trPr>
        <w:tc>
          <w:tcPr>
            <w:tcW w:w="87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9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信息录入</w:t>
            </w:r>
          </w:p>
        </w:tc>
        <w:tc>
          <w:tcPr>
            <w:tcW w:w="1212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数据录入</w:t>
            </w:r>
          </w:p>
        </w:tc>
        <w:tc>
          <w:tcPr>
            <w:tcW w:w="179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准考证下发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87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9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21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9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监考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87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9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21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9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成绩发放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 w:ascii="Times New Roman" w:hAnsi="Times New Roman"/>
          <w:sz w:val="24"/>
        </w:rPr>
        <w:t>按照5要素形式描述各个业务组件的主要工作内容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业务组件的5个要素：业务用途，活动，资源，治理模式，业务服务</w:t>
      </w:r>
    </w:p>
    <w:p>
      <w:pPr>
        <w:pStyle w:val="5"/>
        <w:rPr>
          <w:rFonts w:hint="eastAsia"/>
        </w:rPr>
      </w:pPr>
      <w:r>
        <w:rPr>
          <w:rFonts w:hint="eastAsia"/>
        </w:rPr>
        <w:t>基本信息维护：</w:t>
      </w:r>
    </w:p>
    <w:p>
      <w:pPr>
        <w:pStyle w:val="6"/>
      </w:pPr>
      <w:r>
        <w:rPr>
          <w:rFonts w:hint="eastAsia"/>
          <w:lang w:val="en-US" w:eastAsia="zh-CN"/>
        </w:rPr>
        <w:t>填写相关</w:t>
      </w:r>
      <w:r>
        <w:rPr>
          <w:rFonts w:hint="eastAsia"/>
        </w:rPr>
        <w:t>信息：</w:t>
      </w:r>
    </w:p>
    <w:p>
      <w:r>
        <w:rPr>
          <w:rFonts w:hint="eastAsia"/>
        </w:rPr>
        <w:t>业务用途：</w:t>
      </w:r>
      <w:r>
        <w:rPr>
          <w:rFonts w:hint="eastAsia"/>
          <w:lang w:val="en-US" w:eastAsia="zh-CN"/>
        </w:rPr>
        <w:t>填写新增</w:t>
      </w:r>
      <w:r>
        <w:rPr>
          <w:rFonts w:hint="eastAsia"/>
        </w:rPr>
        <w:t>的信息</w:t>
      </w:r>
    </w:p>
    <w:p>
      <w:r>
        <w:rPr>
          <w:rFonts w:hint="eastAsia"/>
        </w:rPr>
        <w:t>活动：前端采集信息</w:t>
      </w:r>
    </w:p>
    <w:p>
      <w:r>
        <w:rPr>
          <w:rFonts w:hint="eastAsia"/>
        </w:rPr>
        <w:t>资源：前端页面</w:t>
      </w:r>
    </w:p>
    <w:p>
      <w:r>
        <w:rPr>
          <w:rFonts w:hint="eastAsia"/>
        </w:rPr>
        <w:t>治理：基本信息</w:t>
      </w:r>
    </w:p>
    <w:p>
      <w:r>
        <w:rPr>
          <w:rFonts w:hint="eastAsia"/>
        </w:rPr>
        <w:t>业务服务：接收：无，发送：将数据发到后端</w:t>
      </w:r>
    </w:p>
    <w:p/>
    <w:p>
      <w:pPr>
        <w:pStyle w:val="6"/>
      </w:pPr>
      <w:r>
        <w:rPr>
          <w:rFonts w:hint="eastAsia"/>
        </w:rPr>
        <w:t>信息采集：</w:t>
      </w:r>
    </w:p>
    <w:p>
      <w:r>
        <w:rPr>
          <w:rFonts w:hint="eastAsia"/>
        </w:rPr>
        <w:t>业务用途：收集修改的信息</w:t>
      </w:r>
    </w:p>
    <w:p>
      <w:r>
        <w:rPr>
          <w:rFonts w:hint="eastAsia"/>
        </w:rPr>
        <w:t>活动：前端采集信息</w:t>
      </w:r>
    </w:p>
    <w:p>
      <w:r>
        <w:rPr>
          <w:rFonts w:hint="eastAsia"/>
        </w:rPr>
        <w:t>资源：前端页面</w:t>
      </w:r>
    </w:p>
    <w:p>
      <w:r>
        <w:rPr>
          <w:rFonts w:hint="eastAsia"/>
        </w:rPr>
        <w:t>治理：基本信息</w:t>
      </w:r>
    </w:p>
    <w:p>
      <w:r>
        <w:rPr>
          <w:rFonts w:hint="eastAsia"/>
        </w:rPr>
        <w:t>业务服务：接收：无，发送：将数据发到后端</w:t>
      </w:r>
    </w:p>
    <w:p>
      <w:pPr>
        <w:pStyle w:val="6"/>
      </w:pPr>
      <w:r>
        <w:rPr>
          <w:rFonts w:hint="eastAsia"/>
        </w:rPr>
        <w:t>信息校验</w:t>
      </w:r>
    </w:p>
    <w:p>
      <w:r>
        <w:t>业务用途：</w:t>
      </w:r>
      <w:r>
        <w:rPr>
          <w:rFonts w:hint="eastAsia"/>
        </w:rPr>
        <w:t>校验信息是否符合规范</w:t>
      </w:r>
    </w:p>
    <w:p>
      <w:r>
        <w:t>活动：</w:t>
      </w:r>
      <w:r>
        <w:rPr>
          <w:rFonts w:hint="eastAsia"/>
        </w:rPr>
        <w:t>校验</w:t>
      </w:r>
    </w:p>
    <w:p>
      <w:r>
        <w:t>资源：</w:t>
      </w:r>
      <w:r>
        <w:rPr>
          <w:rFonts w:hint="eastAsia"/>
        </w:rPr>
        <w:t>服务器内存，宽带</w:t>
      </w:r>
    </w:p>
    <w:p>
      <w:r>
        <w:t>治理：</w:t>
      </w:r>
      <w:r>
        <w:rPr>
          <w:rFonts w:hint="eastAsia"/>
        </w:rPr>
        <w:t>对数据格式进行校验</w:t>
      </w:r>
    </w:p>
    <w:p>
      <w:r>
        <w:t>业务服务：</w:t>
      </w:r>
      <w:r>
        <w:rPr>
          <w:rFonts w:hint="eastAsia"/>
        </w:rPr>
        <w:t>接收：前端数据，发送：数据库</w:t>
      </w:r>
    </w:p>
    <w:p>
      <w:pPr>
        <w:pStyle w:val="6"/>
      </w:pPr>
      <w:r>
        <w:rPr>
          <w:rFonts w:hint="eastAsia"/>
        </w:rPr>
        <w:t>信息录入</w:t>
      </w:r>
    </w:p>
    <w:p>
      <w:r>
        <w:t>业务用途：</w:t>
      </w:r>
      <w:r>
        <w:rPr>
          <w:rFonts w:hint="eastAsia"/>
        </w:rPr>
        <w:t>录入信息</w:t>
      </w:r>
    </w:p>
    <w:p>
      <w:r>
        <w:t>活动：</w:t>
      </w:r>
      <w:r>
        <w:rPr>
          <w:rFonts w:hint="eastAsia"/>
        </w:rPr>
        <w:t>将数据存储到数据库</w:t>
      </w:r>
    </w:p>
    <w:p>
      <w:r>
        <w:t>资源：</w:t>
      </w:r>
      <w:r>
        <w:rPr>
          <w:rFonts w:hint="eastAsia"/>
        </w:rPr>
        <w:t>数据库资源</w:t>
      </w:r>
    </w:p>
    <w:p>
      <w:r>
        <w:t>治理：</w:t>
      </w:r>
      <w:r>
        <w:rPr>
          <w:rFonts w:hint="eastAsia"/>
        </w:rPr>
        <w:t>s</w:t>
      </w:r>
      <w:r>
        <w:rPr>
          <w:rFonts w:hint="eastAsia"/>
          <w:lang w:val="en-US" w:eastAsia="zh-CN"/>
        </w:rPr>
        <w:t>ql</w:t>
      </w:r>
      <w:r>
        <w:rPr>
          <w:rFonts w:hint="eastAsia"/>
        </w:rPr>
        <w:t>语句</w:t>
      </w:r>
    </w:p>
    <w:p>
      <w:r>
        <w:t>业务服务：</w:t>
      </w:r>
      <w:r>
        <w:rPr>
          <w:rFonts w:hint="eastAsia"/>
        </w:rPr>
        <w:t>接收：后端数据，发送：无</w:t>
      </w:r>
    </w:p>
    <w:p/>
    <w:p>
      <w:pPr>
        <w:pStyle w:val="5"/>
      </w:pPr>
      <w:r>
        <w:rPr>
          <w:rFonts w:hint="eastAsia"/>
        </w:rPr>
        <w:t>选课管理</w:t>
      </w:r>
    </w:p>
    <w:p>
      <w:pPr>
        <w:pStyle w:val="6"/>
      </w:pPr>
      <w:r>
        <w:rPr>
          <w:rFonts w:hint="eastAsia"/>
        </w:rPr>
        <w:t>选课开始</w:t>
      </w:r>
    </w:p>
    <w:p>
      <w:r>
        <w:t>业务用途：</w:t>
      </w:r>
      <w:r>
        <w:rPr>
          <w:rFonts w:hint="eastAsia"/>
        </w:rPr>
        <w:t>将选课设置为可以</w:t>
      </w:r>
    </w:p>
    <w:p>
      <w:r>
        <w:t>活动：</w:t>
      </w:r>
      <w:r>
        <w:rPr>
          <w:rFonts w:hint="eastAsia"/>
        </w:rPr>
        <w:t>开始</w:t>
      </w:r>
    </w:p>
    <w:p>
      <w:r>
        <w:t>资源：</w:t>
      </w:r>
      <w:r>
        <w:rPr>
          <w:rFonts w:hint="eastAsia"/>
        </w:rPr>
        <w:t>开课信息</w:t>
      </w:r>
    </w:p>
    <w:p>
      <w:r>
        <w:t>治理：</w:t>
      </w:r>
      <w:r>
        <w:rPr>
          <w:rFonts w:hint="eastAsia"/>
        </w:rPr>
        <w:t>选课</w:t>
      </w:r>
    </w:p>
    <w:p>
      <w:r>
        <w:t>业务服务：</w:t>
      </w:r>
      <w:r>
        <w:rPr>
          <w:rFonts w:hint="eastAsia"/>
        </w:rPr>
        <w:t>接收：无，发送：选课信息</w:t>
      </w:r>
    </w:p>
    <w:p/>
    <w:p>
      <w:pPr>
        <w:pStyle w:val="6"/>
      </w:pPr>
      <w:r>
        <w:rPr>
          <w:rFonts w:hint="eastAsia"/>
        </w:rPr>
        <w:t>信息录入</w:t>
      </w:r>
    </w:p>
    <w:p>
      <w:r>
        <w:t>业务用途：录入信息</w:t>
      </w:r>
    </w:p>
    <w:p>
      <w:r>
        <w:t>活动：将数据存储到数据库</w:t>
      </w:r>
    </w:p>
    <w:p>
      <w:r>
        <w:t>资源：数据库资源</w:t>
      </w:r>
    </w:p>
    <w:p>
      <w:r>
        <w:t>治理：s</w:t>
      </w:r>
      <w:r>
        <w:rPr>
          <w:rFonts w:hint="eastAsia"/>
          <w:lang w:val="en-US" w:eastAsia="zh-CN"/>
        </w:rPr>
        <w:t>ql</w:t>
      </w:r>
      <w:bookmarkStart w:id="1" w:name="_GoBack"/>
      <w:bookmarkEnd w:id="1"/>
      <w:r>
        <w:t>语句</w:t>
      </w:r>
    </w:p>
    <w:p>
      <w:r>
        <w:t>业务服务：接收：后端数据，发送：无</w:t>
      </w:r>
    </w:p>
    <w:p>
      <w:pPr>
        <w:pStyle w:val="5"/>
      </w:pPr>
      <w:r>
        <w:rPr>
          <w:rFonts w:hint="eastAsia"/>
        </w:rPr>
        <w:t>教学质量评价</w:t>
      </w:r>
    </w:p>
    <w:p>
      <w:pPr>
        <w:pStyle w:val="6"/>
      </w:pPr>
      <w:r>
        <w:rPr>
          <w:rFonts w:hint="eastAsia"/>
        </w:rPr>
        <w:t>信息采集</w:t>
      </w:r>
    </w:p>
    <w:p>
      <w:r>
        <w:t>业务用途：</w:t>
      </w:r>
      <w:r>
        <w:rPr>
          <w:rFonts w:hint="eastAsia"/>
        </w:rPr>
        <w:t>收集修改的信息</w:t>
      </w:r>
    </w:p>
    <w:p>
      <w:r>
        <w:t>活动：</w:t>
      </w:r>
      <w:r>
        <w:rPr>
          <w:rFonts w:hint="eastAsia"/>
        </w:rPr>
        <w:t>前端采集信息</w:t>
      </w:r>
    </w:p>
    <w:p>
      <w:r>
        <w:t>资源：</w:t>
      </w:r>
      <w:r>
        <w:rPr>
          <w:rFonts w:hint="eastAsia"/>
        </w:rPr>
        <w:t>前端页面</w:t>
      </w:r>
    </w:p>
    <w:p>
      <w:r>
        <w:t>治理：</w:t>
      </w:r>
      <w:r>
        <w:rPr>
          <w:rFonts w:hint="eastAsia"/>
        </w:rPr>
        <w:t>基本信息</w:t>
      </w:r>
    </w:p>
    <w:p>
      <w:r>
        <w:t>业务服务：</w:t>
      </w:r>
      <w:r>
        <w:rPr>
          <w:rFonts w:hint="eastAsia"/>
        </w:rPr>
        <w:t>接收：无，发送：将数据发到后端</w:t>
      </w:r>
    </w:p>
    <w:p/>
    <w:p>
      <w:pPr>
        <w:pStyle w:val="6"/>
      </w:pPr>
      <w:r>
        <w:rPr>
          <w:rFonts w:hint="eastAsia"/>
        </w:rPr>
        <w:t>信息录入</w:t>
      </w:r>
    </w:p>
    <w:p>
      <w:r>
        <w:t>业务用途：录入信息</w:t>
      </w:r>
    </w:p>
    <w:p>
      <w:r>
        <w:t>活动：将数据存储到数据库</w:t>
      </w:r>
    </w:p>
    <w:p>
      <w:r>
        <w:t>资源：数据库资源</w:t>
      </w:r>
    </w:p>
    <w:p>
      <w:r>
        <w:t>治理：s</w:t>
      </w:r>
      <w:r>
        <w:rPr>
          <w:rFonts w:hint="eastAsia"/>
          <w:lang w:val="en-US" w:eastAsia="zh-CN"/>
        </w:rPr>
        <w:t>ql</w:t>
      </w:r>
      <w:r>
        <w:t>语句</w:t>
      </w:r>
    </w:p>
    <w:p>
      <w:r>
        <w:t>业务服务：接收：后端数据，发送：无</w:t>
      </w:r>
    </w:p>
    <w:p/>
    <w:p>
      <w:pPr>
        <w:pStyle w:val="5"/>
      </w:pPr>
      <w:r>
        <w:rPr>
          <w:rFonts w:hint="eastAsia"/>
        </w:rPr>
        <w:t>等级考试</w:t>
      </w:r>
    </w:p>
    <w:p>
      <w:pPr>
        <w:pStyle w:val="6"/>
      </w:pPr>
      <w:r>
        <w:rPr>
          <w:rFonts w:hint="eastAsia"/>
        </w:rPr>
        <w:t>考试申请</w:t>
      </w:r>
    </w:p>
    <w:p>
      <w:r>
        <w:t>业务用途：</w:t>
      </w:r>
      <w:r>
        <w:rPr>
          <w:rFonts w:hint="eastAsia"/>
        </w:rPr>
        <w:t>申请考试</w:t>
      </w:r>
    </w:p>
    <w:p>
      <w:r>
        <w:t>活动：</w:t>
      </w:r>
      <w:r>
        <w:rPr>
          <w:rFonts w:hint="eastAsia"/>
        </w:rPr>
        <w:t>申请</w:t>
      </w:r>
    </w:p>
    <w:p>
      <w:r>
        <w:t>资源：</w:t>
      </w:r>
      <w:r>
        <w:rPr>
          <w:rFonts w:hint="eastAsia"/>
        </w:rPr>
        <w:t>前端网页，宽带</w:t>
      </w:r>
    </w:p>
    <w:p>
      <w:r>
        <w:t>治理：</w:t>
      </w:r>
      <w:r>
        <w:rPr>
          <w:rFonts w:hint="eastAsia"/>
        </w:rPr>
        <w:t>点击申请</w:t>
      </w:r>
    </w:p>
    <w:p>
      <w:r>
        <w:t>业务服务：</w:t>
      </w:r>
      <w:r>
        <w:rPr>
          <w:rFonts w:hint="eastAsia"/>
        </w:rPr>
        <w:t>接收：无，发送：后端</w:t>
      </w:r>
    </w:p>
    <w:p/>
    <w:p>
      <w:pPr>
        <w:pStyle w:val="6"/>
      </w:pPr>
      <w:r>
        <w:rPr>
          <w:rFonts w:hint="eastAsia"/>
        </w:rPr>
        <w:t>准考证下发</w:t>
      </w:r>
    </w:p>
    <w:p>
      <w:r>
        <w:t>业务用途：</w:t>
      </w:r>
      <w:r>
        <w:rPr>
          <w:rFonts w:hint="eastAsia"/>
        </w:rPr>
        <w:t>下发准考证</w:t>
      </w:r>
    </w:p>
    <w:p>
      <w:r>
        <w:t>活动：</w:t>
      </w:r>
      <w:r>
        <w:rPr>
          <w:rFonts w:hint="eastAsia"/>
        </w:rPr>
        <w:t>下发</w:t>
      </w:r>
    </w:p>
    <w:p>
      <w:r>
        <w:t>资源：</w:t>
      </w:r>
      <w:r>
        <w:rPr>
          <w:rFonts w:hint="eastAsia"/>
        </w:rPr>
        <w:t>数据库资源</w:t>
      </w:r>
    </w:p>
    <w:p>
      <w:r>
        <w:t>治理：</w:t>
      </w:r>
      <w:r>
        <w:rPr>
          <w:rFonts w:hint="eastAsia"/>
        </w:rPr>
        <w:t>发放</w:t>
      </w:r>
    </w:p>
    <w:p>
      <w:r>
        <w:t>业务服务：</w:t>
      </w:r>
      <w:r>
        <w:rPr>
          <w:rFonts w:hint="eastAsia"/>
        </w:rPr>
        <w:t>接收：数据库，发送：学生</w:t>
      </w:r>
    </w:p>
    <w:p/>
    <w:p>
      <w:pPr>
        <w:pStyle w:val="6"/>
      </w:pPr>
      <w:r>
        <w:rPr>
          <w:rFonts w:hint="eastAsia"/>
        </w:rPr>
        <w:t>监考</w:t>
      </w:r>
    </w:p>
    <w:p>
      <w:r>
        <w:t>业务用途：</w:t>
      </w:r>
      <w:r>
        <w:rPr>
          <w:rFonts w:hint="eastAsia"/>
        </w:rPr>
        <w:t>监考</w:t>
      </w:r>
    </w:p>
    <w:p>
      <w:r>
        <w:t>活动：</w:t>
      </w:r>
      <w:r>
        <w:rPr>
          <w:rFonts w:hint="eastAsia"/>
        </w:rPr>
        <w:t>监考</w:t>
      </w:r>
    </w:p>
    <w:p>
      <w:r>
        <w:t>资源：</w:t>
      </w:r>
      <w:r>
        <w:rPr>
          <w:rFonts w:hint="eastAsia"/>
        </w:rPr>
        <w:t>教师，考场</w:t>
      </w:r>
    </w:p>
    <w:p>
      <w:r>
        <w:t>治理：</w:t>
      </w:r>
      <w:r>
        <w:rPr>
          <w:rFonts w:hint="eastAsia"/>
        </w:rPr>
        <w:t>走查等</w:t>
      </w:r>
    </w:p>
    <w:p>
      <w:r>
        <w:t>业务服务：</w:t>
      </w:r>
      <w:r>
        <w:rPr>
          <w:rFonts w:hint="eastAsia"/>
        </w:rPr>
        <w:t>接收：考生，发送：考卷</w:t>
      </w:r>
    </w:p>
    <w:p/>
    <w:p>
      <w:pPr>
        <w:pStyle w:val="6"/>
      </w:pPr>
      <w:r>
        <w:rPr>
          <w:rFonts w:hint="eastAsia"/>
        </w:rPr>
        <w:t>成绩发放</w:t>
      </w:r>
    </w:p>
    <w:p>
      <w:r>
        <w:t>业务用途：</w:t>
      </w:r>
      <w:r>
        <w:rPr>
          <w:rFonts w:hint="eastAsia"/>
        </w:rPr>
        <w:t>发放成绩</w:t>
      </w:r>
    </w:p>
    <w:p>
      <w:r>
        <w:t>活动：</w:t>
      </w:r>
      <w:r>
        <w:rPr>
          <w:rFonts w:hint="eastAsia"/>
        </w:rPr>
        <w:t>发放</w:t>
      </w:r>
    </w:p>
    <w:p>
      <w:r>
        <w:t>资源：</w:t>
      </w:r>
      <w:r>
        <w:rPr>
          <w:rFonts w:hint="eastAsia"/>
        </w:rPr>
        <w:t>成绩</w:t>
      </w:r>
    </w:p>
    <w:p>
      <w:r>
        <w:t>治理：</w:t>
      </w:r>
      <w:r>
        <w:rPr>
          <w:rFonts w:hint="eastAsia"/>
        </w:rPr>
        <w:t>邮箱发送</w:t>
      </w:r>
    </w:p>
    <w:p>
      <w:r>
        <w:t>业务服务：</w:t>
      </w:r>
      <w:r>
        <w:rPr>
          <w:rFonts w:hint="eastAsia"/>
        </w:rPr>
        <w:t>接收：成绩，发送：考生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 w:ascii="Times New Roman" w:hAnsi="Times New Roman"/>
          <w:sz w:val="24"/>
        </w:rPr>
        <w:t>教务系统学生端功能的服务蓝图</w:t>
      </w:r>
      <w:r>
        <w:rPr>
          <w:rFonts w:hint="eastAsia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9070" cy="2665730"/>
            <wp:effectExtent l="0" t="0" r="0" b="0"/>
            <wp:docPr id="2" name="图片 2" descr="类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类图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D6"/>
    <w:rsid w:val="003246DF"/>
    <w:rsid w:val="00B56264"/>
    <w:rsid w:val="00BB7BD6"/>
    <w:rsid w:val="00C41A83"/>
    <w:rsid w:val="00FF35DE"/>
    <w:rsid w:val="0EC63679"/>
    <w:rsid w:val="2A855FD8"/>
    <w:rsid w:val="37547646"/>
    <w:rsid w:val="64B11B08"/>
    <w:rsid w:val="6796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Indent"/>
    <w:basedOn w:val="1"/>
    <w:qFormat/>
    <w:uiPriority w:val="0"/>
    <w:pPr>
      <w:ind w:firstLine="359" w:firstLineChars="171"/>
    </w:pPr>
  </w:style>
  <w:style w:type="paragraph" w:styleId="8">
    <w:name w:val="Plain Text"/>
    <w:basedOn w:val="1"/>
    <w:qFormat/>
    <w:uiPriority w:val="0"/>
    <w:rPr>
      <w:rFonts w:ascii="宋体" w:hAnsi="Courier New"/>
    </w:rPr>
  </w:style>
  <w:style w:type="character" w:customStyle="1" w:styleId="11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3 Char"/>
    <w:basedOn w:val="10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52</Words>
  <Characters>299</Characters>
  <Lines>2</Lines>
  <Paragraphs>1</Paragraphs>
  <TotalTime>4</TotalTime>
  <ScaleCrop>false</ScaleCrop>
  <LinksUpToDate>false</LinksUpToDate>
  <CharactersWithSpaces>350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2019-06-09T00:29:00Z</dcterms:created>
  <dc:creator>d</dc:creator>
  <cp:lastModifiedBy>ysw</cp:lastModifiedBy>
  <dcterms:modified xsi:type="dcterms:W3CDTF">2020-07-01T00:36:22Z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