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05BA3">
      <w:pPr>
        <w:pStyle w:val="2"/>
        <w:keepNext w:val="0"/>
        <w:keepLines w:val="0"/>
        <w:widowControl/>
        <w:suppressLineNumbers w:val="0"/>
      </w:pPr>
      <w:r>
        <w:t>专利实施许可合同</w:t>
      </w:r>
    </w:p>
    <w:p w14:paraId="7AD8FAE2">
      <w:pPr>
        <w:pStyle w:val="4"/>
        <w:keepNext w:val="0"/>
        <w:keepLines w:val="0"/>
        <w:widowControl/>
        <w:suppressLineNumbers w:val="0"/>
      </w:pPr>
      <w:r>
        <w:t>签约时间：2026年9月3日</w:t>
      </w:r>
    </w:p>
    <w:p w14:paraId="45554CA0">
      <w:pPr>
        <w:pStyle w:val="4"/>
        <w:keepNext w:val="0"/>
        <w:keepLines w:val="0"/>
        <w:widowControl/>
        <w:suppressLineNumbers w:val="0"/>
      </w:pPr>
      <w:r>
        <w:t>签约地点：中国上海市</w:t>
      </w:r>
    </w:p>
    <w:p w14:paraId="180C1D82">
      <w:pPr>
        <w:pStyle w:val="4"/>
        <w:keepNext w:val="0"/>
        <w:keepLines w:val="0"/>
        <w:widowControl/>
        <w:suppressLineNumbers w:val="0"/>
      </w:pPr>
      <w:r>
        <w:t>合同编号：ZL-XK-2026-0903-01</w:t>
      </w:r>
    </w:p>
    <w:p w14:paraId="773D0A2D">
      <w:pPr>
        <w:pStyle w:val="4"/>
        <w:keepNext w:val="0"/>
        <w:keepLines w:val="0"/>
        <w:widowControl/>
        <w:suppressLineNumbers w:val="0"/>
      </w:pPr>
      <w:r>
        <w:t>中国华科智能装备有限公司（以下简称“接受方”）为一方，德国 Meyer Industrial Technologies GmbH（以下简称“许可方”）为另一方：</w:t>
      </w:r>
    </w:p>
    <w:p w14:paraId="39E26157">
      <w:pPr>
        <w:pStyle w:val="4"/>
        <w:keepNext w:val="0"/>
        <w:keepLines w:val="0"/>
        <w:widowControl/>
        <w:suppressLineNumbers w:val="0"/>
      </w:pPr>
      <w:r>
        <w:t>鉴于许可方是工业机器人高精度视觉定位与自适应控制技术的专利持有者；</w:t>
      </w:r>
    </w:p>
    <w:p w14:paraId="152519D6">
      <w:pPr>
        <w:pStyle w:val="4"/>
        <w:keepNext w:val="0"/>
        <w:keepLines w:val="0"/>
        <w:widowControl/>
        <w:suppressLineNumbers w:val="0"/>
      </w:pPr>
      <w:r>
        <w:t>鉴于许可方有权，并且也同意将工业机器人高精度视觉定位与自适应控制专利技术的使用权、制造权和产品的销售权授权接受方；</w:t>
      </w:r>
    </w:p>
    <w:p w14:paraId="2F2A09EB">
      <w:pPr>
        <w:pStyle w:val="4"/>
        <w:keepNext w:val="0"/>
        <w:keepLines w:val="0"/>
        <w:widowControl/>
        <w:suppressLineNumbers w:val="0"/>
      </w:pPr>
      <w:r>
        <w:t>鉴于接受方希望利用许可方的专利技术制造和销售产品；</w:t>
      </w:r>
    </w:p>
    <w:p w14:paraId="02A1EC74">
      <w:pPr>
        <w:pStyle w:val="4"/>
        <w:keepNext w:val="0"/>
        <w:keepLines w:val="0"/>
        <w:widowControl/>
        <w:suppressLineNumbers w:val="0"/>
      </w:pPr>
      <w:r>
        <w:t>双方授权代表通过友好协商，同意就以下条款签订本合同。</w:t>
      </w:r>
    </w:p>
    <w:p w14:paraId="1DEA544A">
      <w:pPr>
        <w:pStyle w:val="3"/>
        <w:keepNext w:val="0"/>
        <w:keepLines w:val="0"/>
        <w:widowControl/>
        <w:suppressLineNumbers w:val="0"/>
      </w:pPr>
      <w:r>
        <w:t>第一条 定义</w:t>
      </w:r>
    </w:p>
    <w:p w14:paraId="7E13C7A2">
      <w:pPr>
        <w:pStyle w:val="4"/>
        <w:keepNext w:val="0"/>
        <w:keepLines w:val="0"/>
        <w:widowControl/>
        <w:suppressLineNumbers w:val="0"/>
      </w:pPr>
      <w:r>
        <w:t>1.1 “专利技术”是指本合同附件一中所列的工业机器人高精度视觉定位与自适应控制技术，该技术已于2022年6月15日经中国专利主管机关批准获得专利权，专利编号为ZL201910876543.2。</w:t>
      </w:r>
    </w:p>
    <w:p w14:paraId="11B74446">
      <w:pPr>
        <w:pStyle w:val="4"/>
        <w:keepNext w:val="0"/>
        <w:keepLines w:val="0"/>
        <w:widowControl/>
        <w:suppressLineNumbers w:val="0"/>
      </w:pPr>
      <w:r>
        <w:t>1.2 “许可方”是指德国 Meyer Industrial Technologies GmbH，或者该公司的法人代表、代理和财产继承者。</w:t>
      </w:r>
    </w:p>
    <w:p w14:paraId="6B1DE1B4">
      <w:pPr>
        <w:pStyle w:val="4"/>
        <w:keepNext w:val="0"/>
        <w:keepLines w:val="0"/>
        <w:widowControl/>
        <w:suppressLineNumbers w:val="0"/>
      </w:pPr>
      <w:r>
        <w:t>1.3 “接受方”是指中国华科智能装备有限公司，或者该公司的法人代表、代理和财产继承者。</w:t>
      </w:r>
    </w:p>
    <w:p w14:paraId="44A800E8">
      <w:pPr>
        <w:pStyle w:val="4"/>
        <w:keepNext w:val="0"/>
        <w:keepLines w:val="0"/>
        <w:widowControl/>
        <w:suppressLineNumbers w:val="0"/>
      </w:pPr>
      <w:r>
        <w:t>1.4 “合同产品”是指合同附件二中所列的HV-R500系列工业视觉机器人控制系统及配套设备。</w:t>
      </w:r>
    </w:p>
    <w:p w14:paraId="558808A9">
      <w:pPr>
        <w:pStyle w:val="4"/>
        <w:keepNext w:val="0"/>
        <w:keepLines w:val="0"/>
        <w:widowControl/>
        <w:suppressLineNumbers w:val="0"/>
      </w:pPr>
      <w:r>
        <w:t>1.5 “合同工厂”是指生产合同产品的工厂，该工厂位于上海市浦东新区，名为上海华科智能装备制造基地。</w:t>
      </w:r>
    </w:p>
    <w:p w14:paraId="065BF976">
      <w:pPr>
        <w:pStyle w:val="4"/>
        <w:keepNext w:val="0"/>
        <w:keepLines w:val="0"/>
        <w:widowControl/>
        <w:suppressLineNumbers w:val="0"/>
      </w:pPr>
      <w:r>
        <w:t>1.6 “净销售价”是指合同产品的销售发票价格扣除包装费、运输费、保险费、佣金、商业折扣、税费、外购件等费用后的余额。</w:t>
      </w:r>
    </w:p>
    <w:p w14:paraId="2ACD6A89">
      <w:pPr>
        <w:pStyle w:val="4"/>
        <w:keepNext w:val="0"/>
        <w:keepLines w:val="0"/>
        <w:widowControl/>
        <w:suppressLineNumbers w:val="0"/>
      </w:pPr>
      <w:r>
        <w:t>1.7 “专利资料”是指本合同附件一中所列的有关资料。</w:t>
      </w:r>
    </w:p>
    <w:p w14:paraId="53914E19">
      <w:pPr>
        <w:pStyle w:val="4"/>
        <w:keepNext w:val="0"/>
        <w:keepLines w:val="0"/>
        <w:widowControl/>
        <w:suppressLineNumbers w:val="0"/>
      </w:pPr>
      <w:r>
        <w:t>1.8 “合同生效日”是指本合同双方有关当局最后一方批准之日。</w:t>
      </w:r>
    </w:p>
    <w:p w14:paraId="0AAB0D48">
      <w:pPr>
        <w:pStyle w:val="3"/>
        <w:keepNext w:val="0"/>
        <w:keepLines w:val="0"/>
        <w:widowControl/>
        <w:suppressLineNumbers w:val="0"/>
      </w:pPr>
      <w:r>
        <w:t>第二条 合同范围</w:t>
      </w:r>
    </w:p>
    <w:p w14:paraId="4C1B140F">
      <w:pPr>
        <w:pStyle w:val="4"/>
        <w:keepNext w:val="0"/>
        <w:keepLines w:val="0"/>
        <w:widowControl/>
        <w:suppressLineNumbers w:val="0"/>
      </w:pPr>
      <w:r>
        <w:t>2.1 接受方同意从许可方取得，许可方同意向接受方授予合同产品的设计、制造和销售权利。合同产品的名称、型号、规格和技术参数详见合同附件二。</w:t>
      </w:r>
    </w:p>
    <w:p w14:paraId="251BFC0D">
      <w:pPr>
        <w:pStyle w:val="4"/>
        <w:keepNext w:val="0"/>
        <w:keepLines w:val="0"/>
        <w:widowControl/>
        <w:suppressLineNumbers w:val="0"/>
      </w:pPr>
      <w:r>
        <w:t>2.2 许可方授予接受方在中国设计制造合同产品，使用、销售和出口合同产品的许可权，该许可权为非独占许可权，并且不可转让。</w:t>
      </w:r>
    </w:p>
    <w:p w14:paraId="550FBAF7">
      <w:pPr>
        <w:pStyle w:val="4"/>
        <w:keepNext w:val="0"/>
        <w:keepLines w:val="0"/>
        <w:widowControl/>
        <w:suppressLineNumbers w:val="0"/>
      </w:pPr>
      <w:r>
        <w:t>2.3 许可方负责向接受方提供合同产品的专利资料，包括专利名称、内容、申请情况和专利编号等，具体资料详见本合同附件一。</w:t>
      </w:r>
    </w:p>
    <w:p w14:paraId="327DC576">
      <w:pPr>
        <w:pStyle w:val="4"/>
        <w:keepNext w:val="0"/>
        <w:keepLines w:val="0"/>
        <w:widowControl/>
        <w:suppressLineNumbers w:val="0"/>
      </w:pPr>
      <w:r>
        <w:t>2.4 在合同执行中，如接受方需要许可方提供技术服务或部分生产所需零部件或原材料，许可方有义务以最优惠价格向接受方提供，届时双方另行协商签订合同。</w:t>
      </w:r>
    </w:p>
    <w:p w14:paraId="3F703A83">
      <w:pPr>
        <w:pStyle w:val="4"/>
        <w:keepNext w:val="0"/>
        <w:keepLines w:val="0"/>
        <w:widowControl/>
        <w:suppressLineNumbers w:val="0"/>
      </w:pPr>
      <w:r>
        <w:t>2.5 许可方同意接受方使用其“Meyer Robotics”商标的权利，在合同产品上可以采用双方联合商标，或者标明“根据 Meyer Industrial Technologies GmbH 许可制造”的字样。</w:t>
      </w:r>
    </w:p>
    <w:p w14:paraId="3E8A9CB8">
      <w:pPr>
        <w:pStyle w:val="3"/>
        <w:keepNext w:val="0"/>
        <w:keepLines w:val="0"/>
        <w:widowControl/>
        <w:suppressLineNumbers w:val="0"/>
      </w:pPr>
      <w:r>
        <w:t>第三条 合同价格</w:t>
      </w:r>
    </w:p>
    <w:p w14:paraId="71E7AA66">
      <w:pPr>
        <w:pStyle w:val="4"/>
        <w:keepNext w:val="0"/>
        <w:keepLines w:val="0"/>
        <w:widowControl/>
        <w:suppressLineNumbers w:val="0"/>
      </w:pPr>
      <w:r>
        <w:t>3.1 按照第二条规定的内容和范围，本合同采用提成方式计算价格，计价货币为美元。</w:t>
      </w:r>
    </w:p>
    <w:p w14:paraId="77B770A8">
      <w:pPr>
        <w:pStyle w:val="4"/>
        <w:keepNext w:val="0"/>
        <w:keepLines w:val="0"/>
        <w:widowControl/>
        <w:suppressLineNumbers w:val="0"/>
      </w:pPr>
      <w:r>
        <w:t>3.2 本合同提成费的计算时间从合同生效之日后的第6个月开始，按日历年度计算，每年12月31日为提成费结算日。</w:t>
      </w:r>
    </w:p>
    <w:p w14:paraId="07B6814A">
      <w:pPr>
        <w:pStyle w:val="4"/>
        <w:keepNext w:val="0"/>
        <w:keepLines w:val="0"/>
        <w:widowControl/>
        <w:suppressLineNumbers w:val="0"/>
      </w:pPr>
      <w:r>
        <w:t>3.3 提成费按当年度合同产品销售后的净销售价格计算，提成率为5%，合同产品未销售出去的不计算提成费。</w:t>
      </w:r>
    </w:p>
    <w:p w14:paraId="064B7EF0">
      <w:pPr>
        <w:pStyle w:val="4"/>
        <w:keepNext w:val="0"/>
        <w:keepLines w:val="0"/>
        <w:widowControl/>
        <w:suppressLineNumbers w:val="0"/>
      </w:pPr>
      <w:r>
        <w:t>3.4 在提成费结算日后10天内，接受方应以书面通知形式向许可方提交上一年度合同产品的销售数量、净销售额和应支付提成费。净销售额和提成费的具体计算方法详见本合同附件三。</w:t>
      </w:r>
    </w:p>
    <w:p w14:paraId="183CD965">
      <w:pPr>
        <w:pStyle w:val="4"/>
        <w:keepNext w:val="0"/>
        <w:keepLines w:val="0"/>
        <w:widowControl/>
        <w:suppressLineNumbers w:val="0"/>
      </w:pPr>
      <w:r>
        <w:t>3.5 许可方如需查核接受方账目，应在接到接受方根据第3.4条规定发出的书面通知后10天内通知接受方，具体查账内容和程序详见本合同附件四。</w:t>
      </w:r>
    </w:p>
    <w:p w14:paraId="1E3A6AF9">
      <w:pPr>
        <w:pStyle w:val="3"/>
        <w:keepNext w:val="0"/>
        <w:keepLines w:val="0"/>
        <w:widowControl/>
        <w:suppressLineNumbers w:val="0"/>
      </w:pPr>
      <w:r>
        <w:t>第四条 支付条件</w:t>
      </w:r>
    </w:p>
    <w:p w14:paraId="1452CC5A">
      <w:pPr>
        <w:pStyle w:val="4"/>
        <w:keepNext w:val="0"/>
        <w:keepLines w:val="0"/>
        <w:widowControl/>
        <w:suppressLineNumbers w:val="0"/>
      </w:pPr>
      <w:r>
        <w:t>4.1 本合同第三条规定的提成费，接受方将通知中国银行上海市浦东开发区支行和 Deutsche Bank AG Frankfurt Branch 支付给许可方，支付货币为美元。</w:t>
      </w:r>
    </w:p>
    <w:p w14:paraId="41B96590">
      <w:pPr>
        <w:pStyle w:val="4"/>
        <w:keepNext w:val="0"/>
        <w:keepLines w:val="0"/>
        <w:widowControl/>
        <w:suppressLineNumbers w:val="0"/>
      </w:pPr>
      <w:r>
        <w:t>4.2 许可方收到接受方按照第3.4条规定发出的书面通知后，应立即开具有关单据。接受方收到许可方出具的下列单据后三十天内，经审核无误，即向许可方支付提成费：</w:t>
      </w:r>
    </w:p>
    <w:p w14:paraId="6D2E2D2B">
      <w:pPr>
        <w:pStyle w:val="4"/>
        <w:keepNext w:val="0"/>
        <w:keepLines w:val="0"/>
        <w:widowControl/>
        <w:suppressLineNumbers w:val="0"/>
      </w:pPr>
      <w:r>
        <w:t>A. 提成费计算单一式四份；</w:t>
      </w:r>
    </w:p>
    <w:p w14:paraId="25EAFD0B">
      <w:pPr>
        <w:pStyle w:val="4"/>
        <w:keepNext w:val="0"/>
        <w:keepLines w:val="0"/>
        <w:widowControl/>
        <w:suppressLineNumbers w:val="0"/>
      </w:pPr>
      <w:r>
        <w:t>B. 商业发票一式四份；</w:t>
      </w:r>
    </w:p>
    <w:p w14:paraId="406CB95F">
      <w:pPr>
        <w:pStyle w:val="4"/>
        <w:keepNext w:val="0"/>
        <w:keepLines w:val="0"/>
        <w:widowControl/>
        <w:suppressLineNumbers w:val="0"/>
      </w:pPr>
      <w:r>
        <w:t>C. 即期汇票一式二份。</w:t>
      </w:r>
    </w:p>
    <w:p w14:paraId="63FFD5B9">
      <w:pPr>
        <w:pStyle w:val="4"/>
        <w:keepNext w:val="0"/>
        <w:keepLines w:val="0"/>
        <w:widowControl/>
        <w:suppressLineNumbers w:val="0"/>
      </w:pPr>
      <w:r>
        <w:t>4.3 按本合同规定，如许可方需要向接受方支付罚款或赔偿，接受方有权从上述应付款项中直接扣除。</w:t>
      </w:r>
    </w:p>
    <w:p w14:paraId="356CCEF5">
      <w:pPr>
        <w:pStyle w:val="3"/>
        <w:keepNext w:val="0"/>
        <w:keepLines w:val="0"/>
        <w:widowControl/>
        <w:suppressLineNumbers w:val="0"/>
      </w:pPr>
      <w:r>
        <w:t>第五条 资料的交付和改进</w:t>
      </w:r>
    </w:p>
    <w:p w14:paraId="6BDEF82A">
      <w:pPr>
        <w:pStyle w:val="4"/>
        <w:keepNext w:val="0"/>
        <w:keepLines w:val="0"/>
        <w:widowControl/>
        <w:suppressLineNumbers w:val="0"/>
      </w:pPr>
      <w:r>
        <w:t>5.1 许可方应按本合同附件一的规定向接受方提供专利资料的名称、内容，以及许可方向中国专利主管机关申请专利的有关情况。</w:t>
      </w:r>
    </w:p>
    <w:p w14:paraId="7DFC5A44">
      <w:pPr>
        <w:pStyle w:val="4"/>
        <w:keepNext w:val="0"/>
        <w:keepLines w:val="0"/>
        <w:widowControl/>
        <w:suppressLineNumbers w:val="0"/>
      </w:pPr>
      <w:r>
        <w:t>5.2 许可方应在签订本合同的同时，将第5.1条规定的专利资料交付给接受方。</w:t>
      </w:r>
    </w:p>
    <w:p w14:paraId="2E2BABBA">
      <w:pPr>
        <w:pStyle w:val="4"/>
        <w:keepNext w:val="0"/>
        <w:keepLines w:val="0"/>
        <w:widowControl/>
        <w:suppressLineNumbers w:val="0"/>
      </w:pPr>
      <w:r>
        <w:t>5.3 在合同有效期内，双方对合同产品涉及的技术如有改进和发展，应相互免费将改进和发展的技术资料提供给对方使用。</w:t>
      </w:r>
    </w:p>
    <w:p w14:paraId="0EA767AA">
      <w:pPr>
        <w:pStyle w:val="4"/>
        <w:keepNext w:val="0"/>
        <w:keepLines w:val="0"/>
        <w:widowControl/>
        <w:suppressLineNumbers w:val="0"/>
      </w:pPr>
      <w:r>
        <w:t>5.4 改进和发展的技术，其所有权属于实施改进和发展的一方。另一方不得利用该等技术资料申请专利或者转让给第三方。</w:t>
      </w:r>
    </w:p>
    <w:p w14:paraId="5C7DD946">
      <w:pPr>
        <w:pStyle w:val="3"/>
        <w:keepNext w:val="0"/>
        <w:keepLines w:val="0"/>
        <w:widowControl/>
        <w:suppressLineNumbers w:val="0"/>
      </w:pPr>
      <w:r>
        <w:t>第六条 侵权和保证</w:t>
      </w:r>
    </w:p>
    <w:p w14:paraId="458C4AF9">
      <w:pPr>
        <w:pStyle w:val="4"/>
        <w:keepNext w:val="0"/>
        <w:keepLines w:val="0"/>
        <w:widowControl/>
        <w:suppressLineNumbers w:val="0"/>
      </w:pPr>
      <w:r>
        <w:t>6.1 许可方保证是本合同涉及的一切专利技术和专利资料的合法持有者，并且有权向接受方授予本合同约定的许可权。如果在合同执行过程中发生第三方指控侵权，则由许可方负责与第三方交涉，并承担由此引起的一切法律和经济责任。</w:t>
      </w:r>
    </w:p>
    <w:p w14:paraId="4FFEA099">
      <w:pPr>
        <w:pStyle w:val="4"/>
        <w:keepNext w:val="0"/>
        <w:keepLines w:val="0"/>
        <w:widowControl/>
        <w:suppressLineNumbers w:val="0"/>
      </w:pPr>
      <w:r>
        <w:t>6.2 许可方保证本合同涉及的专利在合同执行期间有效、合法。如果由于许可方原因导致专利提前失效，许可方应将专利失效后接受方支付的费用偿还给接受方，并按照年利率5%计算利息，与本金一并偿付给接受方。</w:t>
      </w:r>
    </w:p>
    <w:p w14:paraId="31675317">
      <w:pPr>
        <w:pStyle w:val="4"/>
        <w:keepNext w:val="0"/>
        <w:keepLines w:val="0"/>
        <w:widowControl/>
        <w:suppressLineNumbers w:val="0"/>
      </w:pPr>
      <w:r>
        <w:t>6.3 在合同有效期内，许可方应根据中国专利主管机关有关规定按时缴纳专利费用，以维持专利有效性。</w:t>
      </w:r>
    </w:p>
    <w:p w14:paraId="6F42947D">
      <w:pPr>
        <w:pStyle w:val="4"/>
        <w:keepNext w:val="0"/>
        <w:keepLines w:val="0"/>
        <w:widowControl/>
        <w:suppressLineNumbers w:val="0"/>
      </w:pPr>
      <w:r>
        <w:t>6.4 在合同有效期内，如果本合同涉及专利的法律状态发生变化，许可方应立即将有关情况以书面形式通知接受方，然后双方协商本合同后续执行问题。</w:t>
      </w:r>
    </w:p>
    <w:p w14:paraId="08414904">
      <w:pPr>
        <w:pStyle w:val="3"/>
        <w:keepNext w:val="0"/>
        <w:keepLines w:val="0"/>
        <w:widowControl/>
        <w:suppressLineNumbers w:val="0"/>
      </w:pPr>
      <w:r>
        <w:t>第七条 税费</w:t>
      </w:r>
    </w:p>
    <w:p w14:paraId="17AE842C">
      <w:pPr>
        <w:pStyle w:val="4"/>
        <w:keepNext w:val="0"/>
        <w:keepLines w:val="0"/>
        <w:widowControl/>
        <w:suppressLineNumbers w:val="0"/>
      </w:pPr>
      <w:r>
        <w:t>7.1 中华人民共和国根据现行税法征收的与接受方执行本合同有关的一切税费，由接受方负担。</w:t>
      </w:r>
    </w:p>
    <w:p w14:paraId="1B333D56">
      <w:pPr>
        <w:pStyle w:val="4"/>
        <w:keepNext w:val="0"/>
        <w:keepLines w:val="0"/>
        <w:widowControl/>
        <w:suppressLineNumbers w:val="0"/>
      </w:pPr>
      <w:r>
        <w:t>7.2 中华人民共和国政府根据现行税法征收的与许可方执行本合同有关的一切税费，由许可方负担。</w:t>
      </w:r>
    </w:p>
    <w:p w14:paraId="1B4D5842">
      <w:pPr>
        <w:pStyle w:val="3"/>
        <w:keepNext w:val="0"/>
        <w:keepLines w:val="0"/>
        <w:widowControl/>
        <w:suppressLineNumbers w:val="0"/>
      </w:pPr>
      <w:r>
        <w:t>第八条 不可抗力</w:t>
      </w:r>
    </w:p>
    <w:p w14:paraId="087A104F">
      <w:pPr>
        <w:pStyle w:val="4"/>
        <w:keepNext w:val="0"/>
        <w:keepLines w:val="0"/>
        <w:widowControl/>
        <w:suppressLineNumbers w:val="0"/>
      </w:pPr>
      <w:r>
        <w:t>8.1 合同双方中的任何一方由于战争、严重水灾、火灾、台风、地震等自然灾害，以及双方同意的其他不可抗力事故而影响合同执行时，应延长履行合同的期限，延长期限应相当于事故实际影响的时间。</w:t>
      </w:r>
    </w:p>
    <w:p w14:paraId="50117E86">
      <w:pPr>
        <w:pStyle w:val="4"/>
        <w:keepNext w:val="0"/>
        <w:keepLines w:val="0"/>
        <w:widowControl/>
        <w:suppressLineNumbers w:val="0"/>
      </w:pPr>
      <w:r>
        <w:t>8.2 受不可抗力影响的一方应尽快将发生不可抗力事故的情况以书面电子通讯方式通知另一方，并于十四天内将有关机构出具的证明文件提交给另一方确认。</w:t>
      </w:r>
    </w:p>
    <w:p w14:paraId="58215C73">
      <w:pPr>
        <w:pStyle w:val="4"/>
        <w:keepNext w:val="0"/>
        <w:keepLines w:val="0"/>
        <w:widowControl/>
        <w:suppressLineNumbers w:val="0"/>
      </w:pPr>
      <w:r>
        <w:t>8.3 如果不可抗力事故的影响持续一百二十天以上，合同双方应通过友好协商解决本合同继续执行、暂停或者终止的问题。</w:t>
      </w:r>
    </w:p>
    <w:p w14:paraId="3E4E03B3">
      <w:pPr>
        <w:pStyle w:val="3"/>
        <w:keepNext w:val="0"/>
        <w:keepLines w:val="0"/>
        <w:widowControl/>
        <w:suppressLineNumbers w:val="0"/>
      </w:pPr>
      <w:r>
        <w:t>第九条 争议的解决</w:t>
      </w:r>
    </w:p>
    <w:p w14:paraId="2FEB0273">
      <w:pPr>
        <w:pStyle w:val="4"/>
        <w:keepNext w:val="0"/>
        <w:keepLines w:val="0"/>
        <w:widowControl/>
        <w:suppressLineNumbers w:val="0"/>
      </w:pPr>
      <w:r>
        <w:t>9.1 因执行本合同所发生的或与本合同有关的一切争议，双方应首先通过友好协商解决。</w:t>
      </w:r>
    </w:p>
    <w:p w14:paraId="78F5F5D7">
      <w:pPr>
        <w:pStyle w:val="4"/>
        <w:keepNext w:val="0"/>
        <w:keepLines w:val="0"/>
        <w:widowControl/>
        <w:suppressLineNumbers w:val="0"/>
      </w:pPr>
      <w:r>
        <w:t>9.2 如双方通过协商不能达成协议，则应提交中国国际经济贸易仲裁委员会，按照申请仲裁时该会现行有效的仲裁规则进行仲裁。仲裁裁决为终局，对双方均具有约束力。</w:t>
      </w:r>
    </w:p>
    <w:p w14:paraId="654C5A6D">
      <w:pPr>
        <w:pStyle w:val="3"/>
        <w:keepNext w:val="0"/>
        <w:keepLines w:val="0"/>
        <w:widowControl/>
        <w:suppressLineNumbers w:val="0"/>
      </w:pPr>
      <w:r>
        <w:t>第十条 合同生效和其他</w:t>
      </w:r>
    </w:p>
    <w:p w14:paraId="45C6F304">
      <w:pPr>
        <w:pStyle w:val="4"/>
        <w:keepNext w:val="0"/>
        <w:keepLines w:val="0"/>
        <w:widowControl/>
        <w:suppressLineNumbers w:val="0"/>
      </w:pPr>
      <w:r>
        <w:t>10.1 本合同由双方授权代表于2026年9月3日在中国上海市签字。各方应分别向有关主管机关申请必要的批准或办理相关手续，以最后一方完成批准或相关手续的日期为本合同生效日期。双方应尽最大努力争取在九十天内完成有关程序，并及时书面通知对方。</w:t>
      </w:r>
    </w:p>
    <w:p w14:paraId="43FC3C84">
      <w:pPr>
        <w:pStyle w:val="4"/>
        <w:keepNext w:val="0"/>
        <w:keepLines w:val="0"/>
        <w:widowControl/>
        <w:suppressLineNumbers w:val="0"/>
      </w:pPr>
      <w:r>
        <w:t>10.2 本合同自签字之日起六个月内如仍不能生效，双方均有权取消合同。一旦本合同被取消，接受方应将第5.2条规定的专利资料退还许可方。</w:t>
      </w:r>
    </w:p>
    <w:p w14:paraId="711E6A7E">
      <w:pPr>
        <w:pStyle w:val="4"/>
        <w:keepNext w:val="0"/>
        <w:keepLines w:val="0"/>
        <w:widowControl/>
        <w:suppressLineNumbers w:val="0"/>
      </w:pPr>
      <w:r>
        <w:t>10.3 本合同有效期自合同生效日起共8年，有效期满后本合同自动失效。</w:t>
      </w:r>
    </w:p>
    <w:p w14:paraId="3527D1F3">
      <w:pPr>
        <w:pStyle w:val="4"/>
        <w:keepNext w:val="0"/>
        <w:keepLines w:val="0"/>
        <w:widowControl/>
        <w:suppressLineNumbers w:val="0"/>
      </w:pPr>
      <w:r>
        <w:t>10.4 本合同失效后，如果合同涉及的专利仍然有效，接受方不得继续使用该专利；如需继续使用，应与许可方续签合同。本合同失效后，如果合同涉及的专利已经失效，接受方可以依法继续使用该技术，并无需再向许可方支付专利许可费用。</w:t>
      </w:r>
    </w:p>
    <w:p w14:paraId="0096D448">
      <w:pPr>
        <w:pStyle w:val="4"/>
        <w:keepNext w:val="0"/>
        <w:keepLines w:val="0"/>
        <w:widowControl/>
        <w:suppressLineNumbers w:val="0"/>
      </w:pPr>
      <w:r>
        <w:t>10.5 本合同执行过程中，对本合同条款的任何变更、修改和增减，均须经双方协商一致并签署书面文件。有关书面文件作为本合同组成部分，与本合同具有同等法律效力。</w:t>
      </w:r>
    </w:p>
    <w:p w14:paraId="2A3698D0">
      <w:pPr>
        <w:pStyle w:val="4"/>
        <w:keepNext w:val="0"/>
        <w:keepLines w:val="0"/>
        <w:widowControl/>
        <w:suppressLineNumbers w:val="0"/>
      </w:pPr>
      <w:r>
        <w:t>10.6 本合同期满后，双方尚未履行完毕的债权债务不受合同期满影响，债务人应继续履行尚未完成的债务。</w:t>
      </w:r>
    </w:p>
    <w:p w14:paraId="75E94DB8">
      <w:pPr>
        <w:pStyle w:val="4"/>
        <w:keepNext w:val="0"/>
        <w:keepLines w:val="0"/>
        <w:widowControl/>
        <w:suppressLineNumbers w:val="0"/>
      </w:pPr>
      <w:r>
        <w:t>10.7 本合同由第一条至第十条和附件一至附件四组成，合同正文和附件为不可分割的组成部分，具有同等法律效力。</w:t>
      </w:r>
    </w:p>
    <w:p w14:paraId="099EDC34">
      <w:pPr>
        <w:pStyle w:val="4"/>
        <w:keepNext w:val="0"/>
        <w:keepLines w:val="0"/>
        <w:widowControl/>
        <w:suppressLineNumbers w:val="0"/>
      </w:pPr>
      <w:r>
        <w:t>10.8 本合同以英文和中文书就，中英文文本各两份，双方各持一份中文文本和一份英文文本。双方在合同有效期内的正式通讯应采用书面形式。</w:t>
      </w:r>
    </w:p>
    <w:p w14:paraId="42778E5A">
      <w:pPr>
        <w:pStyle w:val="4"/>
        <w:keepNext w:val="0"/>
        <w:keepLines w:val="0"/>
        <w:widowControl/>
        <w:suppressLineNumbers w:val="0"/>
      </w:pPr>
      <w:r>
        <w:t>双方的法定通讯地址如下：</w:t>
      </w:r>
    </w:p>
    <w:p w14:paraId="08FA7D08">
      <w:pPr>
        <w:pStyle w:val="4"/>
        <w:keepNext w:val="0"/>
        <w:keepLines w:val="0"/>
        <w:widowControl/>
        <w:suppressLineNumbers w:val="0"/>
      </w:pPr>
      <w:r>
        <w:t>A. 接受方：中国华科智能装备有限公司</w:t>
      </w:r>
    </w:p>
    <w:p w14:paraId="016E2008">
      <w:pPr>
        <w:pStyle w:val="4"/>
        <w:keepNext w:val="0"/>
        <w:keepLines w:val="0"/>
        <w:widowControl/>
        <w:suppressLineNumbers w:val="0"/>
      </w:pPr>
      <w:r>
        <w:t>地址：中国上海市浦东新区张江高科技园区科苑路88号</w:t>
      </w:r>
    </w:p>
    <w:p w14:paraId="7C67C91B">
      <w:pPr>
        <w:pStyle w:val="4"/>
        <w:keepNext w:val="0"/>
        <w:keepLines w:val="0"/>
        <w:widowControl/>
        <w:suppressLineNumbers w:val="0"/>
      </w:pPr>
      <w:r>
        <w:t>电话：021-58880001</w:t>
      </w:r>
    </w:p>
    <w:p w14:paraId="4C58532B">
      <w:pPr>
        <w:pStyle w:val="4"/>
        <w:keepNext w:val="0"/>
        <w:keepLines w:val="0"/>
        <w:widowControl/>
        <w:suppressLineNumbers w:val="0"/>
      </w:pPr>
      <w:r>
        <w:t>传真：021-58880002</w:t>
      </w:r>
    </w:p>
    <w:p w14:paraId="4FD2FF02">
      <w:pPr>
        <w:pStyle w:val="4"/>
        <w:keepNext w:val="0"/>
        <w:keepLines w:val="0"/>
        <w:widowControl/>
        <w:suppressLineNumbers w:val="0"/>
      </w:pPr>
      <w:r>
        <w:t>B. 许可方：Meyer Industrial Technologies GmbH</w:t>
      </w:r>
    </w:p>
    <w:p w14:paraId="28A7CE01">
      <w:pPr>
        <w:pStyle w:val="4"/>
        <w:keepNext w:val="0"/>
        <w:keepLines w:val="0"/>
        <w:widowControl/>
        <w:suppressLineNumbers w:val="0"/>
      </w:pPr>
      <w:r>
        <w:t>地址：Friedrichstrasse 120, 10117 Berlin, Germany</w:t>
      </w:r>
    </w:p>
    <w:p w14:paraId="69B3F28F">
      <w:pPr>
        <w:pStyle w:val="4"/>
        <w:keepNext w:val="0"/>
        <w:keepLines w:val="0"/>
        <w:widowControl/>
        <w:suppressLineNumbers w:val="0"/>
      </w:pPr>
      <w:r>
        <w:t>电话：+49-30-88001201</w:t>
      </w:r>
    </w:p>
    <w:p w14:paraId="3EBEE147">
      <w:pPr>
        <w:pStyle w:val="4"/>
        <w:keepNext w:val="0"/>
        <w:keepLines w:val="0"/>
        <w:widowControl/>
        <w:suppressLineNumbers w:val="0"/>
      </w:pPr>
      <w:r>
        <w:t>传真：+49-30-88001202</w:t>
      </w:r>
    </w:p>
    <w:p w14:paraId="1D43A6D4">
      <w:pPr>
        <w:pStyle w:val="4"/>
        <w:keepNext w:val="0"/>
        <w:keepLines w:val="0"/>
        <w:widowControl/>
        <w:suppressLineNumbers w:val="0"/>
      </w:pPr>
      <w:r>
        <w:t>接受方授权代表：李明远</w:t>
      </w:r>
    </w:p>
    <w:p w14:paraId="2A874A80">
      <w:pPr>
        <w:pStyle w:val="4"/>
        <w:keepNext w:val="0"/>
        <w:keepLines w:val="0"/>
        <w:widowControl/>
        <w:suppressLineNumbers w:val="0"/>
      </w:pPr>
      <w:r>
        <w:t>签字：________________</w:t>
      </w:r>
    </w:p>
    <w:p w14:paraId="5316F8CF">
      <w:pPr>
        <w:pStyle w:val="4"/>
        <w:keepNext w:val="0"/>
        <w:keepLines w:val="0"/>
        <w:widowControl/>
        <w:suppressLineNumbers w:val="0"/>
      </w:pPr>
      <w:r>
        <w:t>许可方授权代表：Thomas Meyer</w:t>
      </w:r>
    </w:p>
    <w:p w14:paraId="413AE4B0">
      <w:pPr>
        <w:pStyle w:val="4"/>
        <w:keepNext w:val="0"/>
        <w:keepLines w:val="0"/>
        <w:widowControl/>
        <w:suppressLineNumbers w:val="0"/>
      </w:pPr>
      <w:r>
        <w:t>签字：________________</w:t>
      </w:r>
    </w:p>
    <w:p w14:paraId="5B19E55E">
      <w:pPr>
        <w:pStyle w:val="2"/>
        <w:keepNext w:val="0"/>
        <w:keepLines w:val="0"/>
        <w:widowControl/>
        <w:suppressLineNumbers w:val="0"/>
      </w:pPr>
      <w:r>
        <w:t>附件一：专利技术及专利资料清单</w:t>
      </w:r>
    </w:p>
    <w:p w14:paraId="1B01536B">
      <w:pPr>
        <w:pStyle w:val="4"/>
        <w:keepNext w:val="0"/>
        <w:keepLines w:val="0"/>
        <w:widowControl/>
        <w:suppressLineNumbers w:val="0"/>
      </w:pPr>
      <w:r>
        <w:t>一、专利基本信息</w:t>
      </w:r>
    </w:p>
    <w:p w14:paraId="546484FA">
      <w:pPr>
        <w:pStyle w:val="4"/>
        <w:keepNext w:val="0"/>
        <w:keepLines w:val="0"/>
        <w:widowControl/>
        <w:suppressLineNumbers w:val="0"/>
      </w:pPr>
      <w:r>
        <w:t>专利名称：工业机器人高精度视觉定位与自适应控制技术</w:t>
      </w:r>
    </w:p>
    <w:p w14:paraId="78D29AA2">
      <w:pPr>
        <w:pStyle w:val="4"/>
        <w:keepNext w:val="0"/>
        <w:keepLines w:val="0"/>
        <w:widowControl/>
        <w:suppressLineNumbers w:val="0"/>
      </w:pPr>
      <w:r>
        <w:t>专利编号：ZL201910876543.2</w:t>
      </w:r>
    </w:p>
    <w:p w14:paraId="1A8C5C29">
      <w:pPr>
        <w:pStyle w:val="4"/>
        <w:keepNext w:val="0"/>
        <w:keepLines w:val="0"/>
        <w:widowControl/>
        <w:suppressLineNumbers w:val="0"/>
      </w:pPr>
      <w:r>
        <w:t>专利权人：Meyer Industrial Technologies GmbH</w:t>
      </w:r>
    </w:p>
    <w:p w14:paraId="78E414F6">
      <w:pPr>
        <w:pStyle w:val="4"/>
        <w:keepNext w:val="0"/>
        <w:keepLines w:val="0"/>
        <w:widowControl/>
        <w:suppressLineNumbers w:val="0"/>
      </w:pPr>
      <w:r>
        <w:t>专利批准日期：2022年6月15日</w:t>
      </w:r>
    </w:p>
    <w:p w14:paraId="0DB93AC9">
      <w:pPr>
        <w:pStyle w:val="4"/>
        <w:keepNext w:val="0"/>
        <w:keepLines w:val="0"/>
        <w:widowControl/>
        <w:suppressLineNumbers w:val="0"/>
      </w:pPr>
      <w:r>
        <w:t>许可类型：非独占实施许可</w:t>
      </w:r>
    </w:p>
    <w:p w14:paraId="1682BCD9">
      <w:pPr>
        <w:pStyle w:val="4"/>
        <w:keepNext w:val="0"/>
        <w:keepLines w:val="0"/>
        <w:widowControl/>
        <w:suppressLineNumbers w:val="0"/>
      </w:pPr>
      <w:r>
        <w:t>许可地域：中国境内制造，可在中国境内销售并允许合同产品出口。</w:t>
      </w:r>
    </w:p>
    <w:p w14:paraId="3AA8ACAC">
      <w:pPr>
        <w:pStyle w:val="4"/>
        <w:keepNext w:val="0"/>
        <w:keepLines w:val="0"/>
        <w:widowControl/>
        <w:suppressLineNumbers w:val="0"/>
      </w:pPr>
      <w:r>
        <w:t>二、许可方应交付的专利资料</w:t>
      </w:r>
    </w:p>
    <w:p w14:paraId="1D9A5C03">
      <w:pPr>
        <w:keepNext w:val="0"/>
        <w:keepLines w:val="0"/>
        <w:widowControl/>
        <w:numPr>
          <w:ilvl w:val="0"/>
          <w:numId w:val="1"/>
        </w:numPr>
        <w:suppressLineNumbers w:val="0"/>
        <w:spacing w:before="0" w:beforeAutospacing="1" w:after="0" w:afterAutospacing="1"/>
        <w:ind w:left="1440" w:hanging="360"/>
      </w:pPr>
    </w:p>
    <w:p w14:paraId="7C40D3D9">
      <w:pPr>
        <w:pStyle w:val="4"/>
        <w:keepNext w:val="0"/>
        <w:keepLines w:val="0"/>
        <w:widowControl/>
        <w:suppressLineNumbers w:val="0"/>
        <w:ind w:left="720"/>
      </w:pPr>
      <w:r>
        <w:t>专利证书复印件；</w:t>
      </w:r>
    </w:p>
    <w:p w14:paraId="04B13407">
      <w:pPr>
        <w:keepNext w:val="0"/>
        <w:keepLines w:val="0"/>
        <w:widowControl/>
        <w:numPr>
          <w:ilvl w:val="0"/>
          <w:numId w:val="1"/>
        </w:numPr>
        <w:suppressLineNumbers w:val="0"/>
        <w:spacing w:before="0" w:beforeAutospacing="1" w:after="0" w:afterAutospacing="1"/>
        <w:ind w:left="1440" w:hanging="360"/>
      </w:pPr>
    </w:p>
    <w:p w14:paraId="22694C64">
      <w:pPr>
        <w:keepNext w:val="0"/>
        <w:keepLines w:val="0"/>
        <w:widowControl/>
        <w:numPr>
          <w:ilvl w:val="0"/>
          <w:numId w:val="1"/>
        </w:numPr>
        <w:suppressLineNumbers w:val="0"/>
        <w:spacing w:before="0" w:beforeAutospacing="1" w:after="0" w:afterAutospacing="1"/>
        <w:ind w:left="1440" w:hanging="360"/>
      </w:pPr>
    </w:p>
    <w:p w14:paraId="05207FCB">
      <w:pPr>
        <w:pStyle w:val="4"/>
        <w:keepNext w:val="0"/>
        <w:keepLines w:val="0"/>
        <w:widowControl/>
        <w:suppressLineNumbers w:val="0"/>
        <w:ind w:left="720"/>
      </w:pPr>
      <w:r>
        <w:t>专利说明书；</w:t>
      </w:r>
    </w:p>
    <w:p w14:paraId="6D3FDE53">
      <w:pPr>
        <w:keepNext w:val="0"/>
        <w:keepLines w:val="0"/>
        <w:widowControl/>
        <w:numPr>
          <w:ilvl w:val="0"/>
          <w:numId w:val="1"/>
        </w:numPr>
        <w:suppressLineNumbers w:val="0"/>
        <w:spacing w:before="0" w:beforeAutospacing="1" w:after="0" w:afterAutospacing="1"/>
        <w:ind w:left="1440" w:hanging="360"/>
      </w:pPr>
    </w:p>
    <w:p w14:paraId="2E0F7B7A">
      <w:pPr>
        <w:keepNext w:val="0"/>
        <w:keepLines w:val="0"/>
        <w:widowControl/>
        <w:numPr>
          <w:ilvl w:val="0"/>
          <w:numId w:val="1"/>
        </w:numPr>
        <w:suppressLineNumbers w:val="0"/>
        <w:spacing w:before="0" w:beforeAutospacing="1" w:after="0" w:afterAutospacing="1"/>
        <w:ind w:left="1440" w:hanging="360"/>
      </w:pPr>
    </w:p>
    <w:p w14:paraId="76402050">
      <w:pPr>
        <w:pStyle w:val="4"/>
        <w:keepNext w:val="0"/>
        <w:keepLines w:val="0"/>
        <w:widowControl/>
        <w:suppressLineNumbers w:val="0"/>
        <w:ind w:left="720"/>
      </w:pPr>
      <w:r>
        <w:t>权利要求书；</w:t>
      </w:r>
    </w:p>
    <w:p w14:paraId="2FC794EB">
      <w:pPr>
        <w:keepNext w:val="0"/>
        <w:keepLines w:val="0"/>
        <w:widowControl/>
        <w:numPr>
          <w:ilvl w:val="0"/>
          <w:numId w:val="1"/>
        </w:numPr>
        <w:suppressLineNumbers w:val="0"/>
        <w:spacing w:before="0" w:beforeAutospacing="1" w:after="0" w:afterAutospacing="1"/>
        <w:ind w:left="1440" w:hanging="360"/>
      </w:pPr>
    </w:p>
    <w:p w14:paraId="209D7A52">
      <w:pPr>
        <w:keepNext w:val="0"/>
        <w:keepLines w:val="0"/>
        <w:widowControl/>
        <w:numPr>
          <w:ilvl w:val="0"/>
          <w:numId w:val="1"/>
        </w:numPr>
        <w:suppressLineNumbers w:val="0"/>
        <w:spacing w:before="0" w:beforeAutospacing="1" w:after="0" w:afterAutospacing="1"/>
        <w:ind w:left="1440" w:hanging="360"/>
      </w:pPr>
    </w:p>
    <w:p w14:paraId="2BED291E">
      <w:pPr>
        <w:pStyle w:val="4"/>
        <w:keepNext w:val="0"/>
        <w:keepLines w:val="0"/>
        <w:widowControl/>
        <w:suppressLineNumbers w:val="0"/>
        <w:ind w:left="720"/>
      </w:pPr>
      <w:r>
        <w:t>专利附图；</w:t>
      </w:r>
    </w:p>
    <w:p w14:paraId="71999009">
      <w:pPr>
        <w:keepNext w:val="0"/>
        <w:keepLines w:val="0"/>
        <w:widowControl/>
        <w:numPr>
          <w:ilvl w:val="0"/>
          <w:numId w:val="1"/>
        </w:numPr>
        <w:suppressLineNumbers w:val="0"/>
        <w:spacing w:before="0" w:beforeAutospacing="1" w:after="0" w:afterAutospacing="1"/>
        <w:ind w:left="1440" w:hanging="360"/>
      </w:pPr>
    </w:p>
    <w:p w14:paraId="0BC72627">
      <w:pPr>
        <w:keepNext w:val="0"/>
        <w:keepLines w:val="0"/>
        <w:widowControl/>
        <w:numPr>
          <w:ilvl w:val="0"/>
          <w:numId w:val="1"/>
        </w:numPr>
        <w:suppressLineNumbers w:val="0"/>
        <w:spacing w:before="0" w:beforeAutospacing="1" w:after="0" w:afterAutospacing="1"/>
        <w:ind w:left="1440" w:hanging="360"/>
      </w:pPr>
    </w:p>
    <w:p w14:paraId="787222ED">
      <w:pPr>
        <w:pStyle w:val="4"/>
        <w:keepNext w:val="0"/>
        <w:keepLines w:val="0"/>
        <w:widowControl/>
        <w:suppressLineNumbers w:val="0"/>
        <w:ind w:left="720"/>
      </w:pPr>
      <w:r>
        <w:t>专利申请及授权法律状态资料；</w:t>
      </w:r>
    </w:p>
    <w:p w14:paraId="37E6E05E">
      <w:pPr>
        <w:keepNext w:val="0"/>
        <w:keepLines w:val="0"/>
        <w:widowControl/>
        <w:numPr>
          <w:ilvl w:val="0"/>
          <w:numId w:val="1"/>
        </w:numPr>
        <w:suppressLineNumbers w:val="0"/>
        <w:spacing w:before="0" w:beforeAutospacing="1" w:after="0" w:afterAutospacing="1"/>
        <w:ind w:left="1440" w:hanging="360"/>
      </w:pPr>
    </w:p>
    <w:p w14:paraId="365F7E6F">
      <w:pPr>
        <w:keepNext w:val="0"/>
        <w:keepLines w:val="0"/>
        <w:widowControl/>
        <w:numPr>
          <w:ilvl w:val="0"/>
          <w:numId w:val="1"/>
        </w:numPr>
        <w:suppressLineNumbers w:val="0"/>
        <w:spacing w:before="0" w:beforeAutospacing="1" w:after="0" w:afterAutospacing="1"/>
        <w:ind w:left="1440" w:hanging="360"/>
      </w:pPr>
    </w:p>
    <w:p w14:paraId="301C6A33">
      <w:pPr>
        <w:pStyle w:val="4"/>
        <w:keepNext w:val="0"/>
        <w:keepLines w:val="0"/>
        <w:widowControl/>
        <w:suppressLineNumbers w:val="0"/>
        <w:ind w:left="720"/>
      </w:pPr>
      <w:r>
        <w:t>与合同产品实施相关的设计说明资料；</w:t>
      </w:r>
    </w:p>
    <w:p w14:paraId="309F20BA">
      <w:pPr>
        <w:keepNext w:val="0"/>
        <w:keepLines w:val="0"/>
        <w:widowControl/>
        <w:numPr>
          <w:ilvl w:val="0"/>
          <w:numId w:val="1"/>
        </w:numPr>
        <w:suppressLineNumbers w:val="0"/>
        <w:spacing w:before="0" w:beforeAutospacing="1" w:after="0" w:afterAutospacing="1"/>
        <w:ind w:left="1440" w:hanging="360"/>
      </w:pPr>
    </w:p>
    <w:p w14:paraId="6CF0831A">
      <w:pPr>
        <w:keepNext w:val="0"/>
        <w:keepLines w:val="0"/>
        <w:widowControl/>
        <w:numPr>
          <w:ilvl w:val="0"/>
          <w:numId w:val="1"/>
        </w:numPr>
        <w:suppressLineNumbers w:val="0"/>
        <w:spacing w:before="0" w:beforeAutospacing="1" w:after="0" w:afterAutospacing="1"/>
        <w:ind w:left="1440" w:hanging="360"/>
      </w:pPr>
    </w:p>
    <w:p w14:paraId="2DA7D4B4">
      <w:pPr>
        <w:pStyle w:val="4"/>
        <w:keepNext w:val="0"/>
        <w:keepLines w:val="0"/>
        <w:widowControl/>
        <w:suppressLineNumbers w:val="0"/>
        <w:ind w:left="720"/>
      </w:pPr>
      <w:r>
        <w:t>视觉定位算法接口说明；</w:t>
      </w:r>
    </w:p>
    <w:p w14:paraId="7D2E7726">
      <w:pPr>
        <w:keepNext w:val="0"/>
        <w:keepLines w:val="0"/>
        <w:widowControl/>
        <w:numPr>
          <w:ilvl w:val="0"/>
          <w:numId w:val="1"/>
        </w:numPr>
        <w:suppressLineNumbers w:val="0"/>
        <w:spacing w:before="0" w:beforeAutospacing="1" w:after="0" w:afterAutospacing="1"/>
        <w:ind w:left="1440" w:hanging="360"/>
      </w:pPr>
    </w:p>
    <w:p w14:paraId="1AB0083D">
      <w:pPr>
        <w:keepNext w:val="0"/>
        <w:keepLines w:val="0"/>
        <w:widowControl/>
        <w:numPr>
          <w:ilvl w:val="0"/>
          <w:numId w:val="1"/>
        </w:numPr>
        <w:suppressLineNumbers w:val="0"/>
        <w:spacing w:before="0" w:beforeAutospacing="1" w:after="0" w:afterAutospacing="1"/>
        <w:ind w:left="1440" w:hanging="360"/>
      </w:pPr>
    </w:p>
    <w:p w14:paraId="0C52F2A1">
      <w:pPr>
        <w:pStyle w:val="4"/>
        <w:keepNext w:val="0"/>
        <w:keepLines w:val="0"/>
        <w:widowControl/>
        <w:suppressLineNumbers w:val="0"/>
        <w:ind w:left="720"/>
      </w:pPr>
      <w:r>
        <w:t>自适应控制模块技术说明；</w:t>
      </w:r>
    </w:p>
    <w:p w14:paraId="04F841FA">
      <w:pPr>
        <w:keepNext w:val="0"/>
        <w:keepLines w:val="0"/>
        <w:widowControl/>
        <w:numPr>
          <w:ilvl w:val="0"/>
          <w:numId w:val="1"/>
        </w:numPr>
        <w:suppressLineNumbers w:val="0"/>
        <w:spacing w:before="0" w:beforeAutospacing="1" w:after="0" w:afterAutospacing="1"/>
        <w:ind w:left="1440" w:hanging="360"/>
      </w:pPr>
    </w:p>
    <w:p w14:paraId="39D40BB7">
      <w:pPr>
        <w:keepNext w:val="0"/>
        <w:keepLines w:val="0"/>
        <w:widowControl/>
        <w:numPr>
          <w:ilvl w:val="0"/>
          <w:numId w:val="1"/>
        </w:numPr>
        <w:suppressLineNumbers w:val="0"/>
        <w:spacing w:before="0" w:beforeAutospacing="1" w:after="0" w:afterAutospacing="1"/>
        <w:ind w:left="1440" w:hanging="360"/>
      </w:pPr>
    </w:p>
    <w:p w14:paraId="1FA65B91">
      <w:pPr>
        <w:pStyle w:val="4"/>
        <w:keepNext w:val="0"/>
        <w:keepLines w:val="0"/>
        <w:widowControl/>
        <w:suppressLineNumbers w:val="0"/>
        <w:ind w:left="720"/>
      </w:pPr>
      <w:r>
        <w:t>系统集成技术说明；</w:t>
      </w:r>
    </w:p>
    <w:p w14:paraId="26A864AD">
      <w:pPr>
        <w:keepNext w:val="0"/>
        <w:keepLines w:val="0"/>
        <w:widowControl/>
        <w:numPr>
          <w:ilvl w:val="0"/>
          <w:numId w:val="1"/>
        </w:numPr>
        <w:suppressLineNumbers w:val="0"/>
        <w:spacing w:before="0" w:beforeAutospacing="1" w:after="0" w:afterAutospacing="1"/>
        <w:ind w:left="1440" w:hanging="360"/>
      </w:pPr>
    </w:p>
    <w:p w14:paraId="7C3B18C4">
      <w:pPr>
        <w:keepNext w:val="0"/>
        <w:keepLines w:val="0"/>
        <w:widowControl/>
        <w:numPr>
          <w:ilvl w:val="0"/>
          <w:numId w:val="1"/>
        </w:numPr>
        <w:suppressLineNumbers w:val="0"/>
        <w:spacing w:before="0" w:beforeAutospacing="1" w:after="0" w:afterAutospacing="1"/>
        <w:ind w:left="1440" w:hanging="360"/>
      </w:pPr>
    </w:p>
    <w:p w14:paraId="3E0BB2B4">
      <w:pPr>
        <w:pStyle w:val="4"/>
        <w:keepNext w:val="0"/>
        <w:keepLines w:val="0"/>
        <w:widowControl/>
        <w:suppressLineNumbers w:val="0"/>
        <w:ind w:left="720"/>
      </w:pPr>
      <w:r>
        <w:t>合同产品生产所必需的其他专利实施资料。</w:t>
      </w:r>
    </w:p>
    <w:p w14:paraId="055B383E">
      <w:pPr>
        <w:keepNext w:val="0"/>
        <w:keepLines w:val="0"/>
        <w:widowControl/>
        <w:numPr>
          <w:ilvl w:val="0"/>
          <w:numId w:val="1"/>
        </w:numPr>
        <w:suppressLineNumbers w:val="0"/>
        <w:spacing w:before="0" w:beforeAutospacing="1" w:after="0" w:afterAutospacing="1"/>
        <w:ind w:left="1440" w:hanging="360"/>
      </w:pPr>
    </w:p>
    <w:p w14:paraId="4C1B5115">
      <w:pPr>
        <w:pStyle w:val="4"/>
        <w:keepNext w:val="0"/>
        <w:keepLines w:val="0"/>
        <w:widowControl/>
        <w:suppressLineNumbers w:val="0"/>
      </w:pPr>
      <w:r>
        <w:t>三、交付时间</w:t>
      </w:r>
    </w:p>
    <w:p w14:paraId="15699F02">
      <w:pPr>
        <w:pStyle w:val="4"/>
        <w:keepNext w:val="0"/>
        <w:keepLines w:val="0"/>
        <w:widowControl/>
        <w:suppressLineNumbers w:val="0"/>
      </w:pPr>
      <w:r>
        <w:t>上述资料由许可方于2026年9月3日签订本合同时一次性交付接受方。</w:t>
      </w:r>
    </w:p>
    <w:p w14:paraId="76FBD37E">
      <w:pPr>
        <w:pStyle w:val="4"/>
        <w:keepNext w:val="0"/>
        <w:keepLines w:val="0"/>
        <w:widowControl/>
        <w:suppressLineNumbers w:val="0"/>
      </w:pPr>
      <w:r>
        <w:t>四、交付方式</w:t>
      </w:r>
    </w:p>
    <w:p w14:paraId="26E2F051">
      <w:pPr>
        <w:pStyle w:val="4"/>
        <w:keepNext w:val="0"/>
        <w:keepLines w:val="0"/>
        <w:widowControl/>
        <w:suppressLineNumbers w:val="0"/>
      </w:pPr>
      <w:r>
        <w:t>采用加密电子文件及纸质文件两种方式交付，双方应签署资料交接确认单。</w:t>
      </w:r>
    </w:p>
    <w:p w14:paraId="2E0B45B1">
      <w:pPr>
        <w:pStyle w:val="2"/>
        <w:keepNext w:val="0"/>
        <w:keepLines w:val="0"/>
        <w:widowControl/>
        <w:suppressLineNumbers w:val="0"/>
      </w:pPr>
      <w:r>
        <w:t>附件二：合同产品及技术参数</w:t>
      </w:r>
    </w:p>
    <w:p w14:paraId="67A023DB">
      <w:pPr>
        <w:pStyle w:val="4"/>
        <w:keepNext w:val="0"/>
        <w:keepLines w:val="0"/>
        <w:widowControl/>
        <w:suppressLineNumbers w:val="0"/>
      </w:pPr>
      <w:r>
        <w:t>一、合同产品名称</w:t>
      </w:r>
    </w:p>
    <w:p w14:paraId="6043A918">
      <w:pPr>
        <w:pStyle w:val="4"/>
        <w:keepNext w:val="0"/>
        <w:keepLines w:val="0"/>
        <w:widowControl/>
        <w:suppressLineNumbers w:val="0"/>
      </w:pPr>
      <w:r>
        <w:t>HV-R500系列工业视觉机器人控制系统及配套设备。</w:t>
      </w:r>
    </w:p>
    <w:p w14:paraId="693E6E22">
      <w:pPr>
        <w:pStyle w:val="4"/>
        <w:keepNext w:val="0"/>
        <w:keepLines w:val="0"/>
        <w:widowControl/>
        <w:suppressLineNumbers w:val="0"/>
      </w:pPr>
      <w:r>
        <w:t>二、主要产品型号</w:t>
      </w:r>
    </w:p>
    <w:p w14:paraId="492C2889">
      <w:pPr>
        <w:pStyle w:val="4"/>
        <w:keepNext w:val="0"/>
        <w:keepLines w:val="0"/>
        <w:widowControl/>
        <w:suppressLineNumbers w:val="0"/>
      </w:pPr>
      <w:r>
        <w:t>HV-R500A</w:t>
      </w:r>
    </w:p>
    <w:p w14:paraId="3399AB7F">
      <w:pPr>
        <w:pStyle w:val="4"/>
        <w:keepNext w:val="0"/>
        <w:keepLines w:val="0"/>
        <w:widowControl/>
        <w:suppressLineNumbers w:val="0"/>
      </w:pPr>
      <w:r>
        <w:t>HV-R500B</w:t>
      </w:r>
    </w:p>
    <w:p w14:paraId="1C907762">
      <w:pPr>
        <w:pStyle w:val="4"/>
        <w:keepNext w:val="0"/>
        <w:keepLines w:val="0"/>
        <w:widowControl/>
        <w:suppressLineNumbers w:val="0"/>
      </w:pPr>
      <w:r>
        <w:t>HV-R500PRO</w:t>
      </w:r>
    </w:p>
    <w:p w14:paraId="4B0D7E87">
      <w:pPr>
        <w:pStyle w:val="4"/>
        <w:keepNext w:val="0"/>
        <w:keepLines w:val="0"/>
        <w:widowControl/>
        <w:suppressLineNumbers w:val="0"/>
      </w:pPr>
      <w:r>
        <w:t>三、主要技术参数</w:t>
      </w:r>
    </w:p>
    <w:p w14:paraId="235A4E04">
      <w:pPr>
        <w:keepNext w:val="0"/>
        <w:keepLines w:val="0"/>
        <w:widowControl/>
        <w:numPr>
          <w:ilvl w:val="0"/>
          <w:numId w:val="2"/>
        </w:numPr>
        <w:suppressLineNumbers w:val="0"/>
        <w:spacing w:before="0" w:beforeAutospacing="1" w:after="0" w:afterAutospacing="1"/>
        <w:ind w:left="1440" w:hanging="360"/>
      </w:pPr>
    </w:p>
    <w:p w14:paraId="5B639D0E">
      <w:pPr>
        <w:pStyle w:val="4"/>
        <w:keepNext w:val="0"/>
        <w:keepLines w:val="0"/>
        <w:widowControl/>
        <w:suppressLineNumbers w:val="0"/>
        <w:ind w:left="720"/>
      </w:pPr>
      <w:r>
        <w:t>视觉定位重复精度：不高于±0.05mm；</w:t>
      </w:r>
    </w:p>
    <w:p w14:paraId="7B5EF846">
      <w:pPr>
        <w:keepNext w:val="0"/>
        <w:keepLines w:val="0"/>
        <w:widowControl/>
        <w:numPr>
          <w:ilvl w:val="0"/>
          <w:numId w:val="2"/>
        </w:numPr>
        <w:suppressLineNumbers w:val="0"/>
        <w:spacing w:before="0" w:beforeAutospacing="1" w:after="0" w:afterAutospacing="1"/>
        <w:ind w:left="1440" w:hanging="360"/>
      </w:pPr>
    </w:p>
    <w:p w14:paraId="23D24DCF">
      <w:pPr>
        <w:keepNext w:val="0"/>
        <w:keepLines w:val="0"/>
        <w:widowControl/>
        <w:numPr>
          <w:ilvl w:val="0"/>
          <w:numId w:val="2"/>
        </w:numPr>
        <w:suppressLineNumbers w:val="0"/>
        <w:spacing w:before="0" w:beforeAutospacing="1" w:after="0" w:afterAutospacing="1"/>
        <w:ind w:left="1440" w:hanging="360"/>
      </w:pPr>
    </w:p>
    <w:p w14:paraId="5DFE8443">
      <w:pPr>
        <w:pStyle w:val="4"/>
        <w:keepNext w:val="0"/>
        <w:keepLines w:val="0"/>
        <w:widowControl/>
        <w:suppressLineNumbers w:val="0"/>
        <w:ind w:left="720"/>
      </w:pPr>
      <w:r>
        <w:t>单次视觉识别平均响应时间：不高于100ms；</w:t>
      </w:r>
    </w:p>
    <w:p w14:paraId="60D0C64C">
      <w:pPr>
        <w:keepNext w:val="0"/>
        <w:keepLines w:val="0"/>
        <w:widowControl/>
        <w:numPr>
          <w:ilvl w:val="0"/>
          <w:numId w:val="2"/>
        </w:numPr>
        <w:suppressLineNumbers w:val="0"/>
        <w:spacing w:before="0" w:beforeAutospacing="1" w:after="0" w:afterAutospacing="1"/>
        <w:ind w:left="1440" w:hanging="360"/>
      </w:pPr>
    </w:p>
    <w:p w14:paraId="6E7DE87D">
      <w:pPr>
        <w:keepNext w:val="0"/>
        <w:keepLines w:val="0"/>
        <w:widowControl/>
        <w:numPr>
          <w:ilvl w:val="0"/>
          <w:numId w:val="2"/>
        </w:numPr>
        <w:suppressLineNumbers w:val="0"/>
        <w:spacing w:before="0" w:beforeAutospacing="1" w:after="0" w:afterAutospacing="1"/>
        <w:ind w:left="1440" w:hanging="360"/>
      </w:pPr>
    </w:p>
    <w:p w14:paraId="7B75DF06">
      <w:pPr>
        <w:pStyle w:val="4"/>
        <w:keepNext w:val="0"/>
        <w:keepLines w:val="0"/>
        <w:widowControl/>
        <w:suppressLineNumbers w:val="0"/>
        <w:ind w:left="720"/>
      </w:pPr>
      <w:r>
        <w:t>支持工业机器人六轴运动控制；</w:t>
      </w:r>
    </w:p>
    <w:p w14:paraId="13DB4C9D">
      <w:pPr>
        <w:keepNext w:val="0"/>
        <w:keepLines w:val="0"/>
        <w:widowControl/>
        <w:numPr>
          <w:ilvl w:val="0"/>
          <w:numId w:val="2"/>
        </w:numPr>
        <w:suppressLineNumbers w:val="0"/>
        <w:spacing w:before="0" w:beforeAutospacing="1" w:after="0" w:afterAutospacing="1"/>
        <w:ind w:left="1440" w:hanging="360"/>
      </w:pPr>
    </w:p>
    <w:p w14:paraId="728617DF">
      <w:pPr>
        <w:keepNext w:val="0"/>
        <w:keepLines w:val="0"/>
        <w:widowControl/>
        <w:numPr>
          <w:ilvl w:val="0"/>
          <w:numId w:val="2"/>
        </w:numPr>
        <w:suppressLineNumbers w:val="0"/>
        <w:spacing w:before="0" w:beforeAutospacing="1" w:after="0" w:afterAutospacing="1"/>
        <w:ind w:left="1440" w:hanging="360"/>
      </w:pPr>
    </w:p>
    <w:p w14:paraId="1DD31459">
      <w:pPr>
        <w:pStyle w:val="4"/>
        <w:keepNext w:val="0"/>
        <w:keepLines w:val="0"/>
        <w:widowControl/>
        <w:suppressLineNumbers w:val="0"/>
        <w:ind w:left="720"/>
      </w:pPr>
      <w:r>
        <w:t>支持EtherCAT工业通信协议；</w:t>
      </w:r>
    </w:p>
    <w:p w14:paraId="32B5980C">
      <w:pPr>
        <w:keepNext w:val="0"/>
        <w:keepLines w:val="0"/>
        <w:widowControl/>
        <w:numPr>
          <w:ilvl w:val="0"/>
          <w:numId w:val="2"/>
        </w:numPr>
        <w:suppressLineNumbers w:val="0"/>
        <w:spacing w:before="0" w:beforeAutospacing="1" w:after="0" w:afterAutospacing="1"/>
        <w:ind w:left="1440" w:hanging="360"/>
      </w:pPr>
    </w:p>
    <w:p w14:paraId="6701D209">
      <w:pPr>
        <w:keepNext w:val="0"/>
        <w:keepLines w:val="0"/>
        <w:widowControl/>
        <w:numPr>
          <w:ilvl w:val="0"/>
          <w:numId w:val="2"/>
        </w:numPr>
        <w:suppressLineNumbers w:val="0"/>
        <w:spacing w:before="0" w:beforeAutospacing="1" w:after="0" w:afterAutospacing="1"/>
        <w:ind w:left="1440" w:hanging="360"/>
      </w:pPr>
    </w:p>
    <w:p w14:paraId="642B65F7">
      <w:pPr>
        <w:pStyle w:val="4"/>
        <w:keepNext w:val="0"/>
        <w:keepLines w:val="0"/>
        <w:widowControl/>
        <w:suppressLineNumbers w:val="0"/>
        <w:ind w:left="720"/>
      </w:pPr>
      <w:r>
        <w:t>支持不少于4路工业相机同时接入；</w:t>
      </w:r>
    </w:p>
    <w:p w14:paraId="3C35F457">
      <w:pPr>
        <w:keepNext w:val="0"/>
        <w:keepLines w:val="0"/>
        <w:widowControl/>
        <w:numPr>
          <w:ilvl w:val="0"/>
          <w:numId w:val="2"/>
        </w:numPr>
        <w:suppressLineNumbers w:val="0"/>
        <w:spacing w:before="0" w:beforeAutospacing="1" w:after="0" w:afterAutospacing="1"/>
        <w:ind w:left="1440" w:hanging="360"/>
      </w:pPr>
    </w:p>
    <w:p w14:paraId="202B918A">
      <w:pPr>
        <w:keepNext w:val="0"/>
        <w:keepLines w:val="0"/>
        <w:widowControl/>
        <w:numPr>
          <w:ilvl w:val="0"/>
          <w:numId w:val="2"/>
        </w:numPr>
        <w:suppressLineNumbers w:val="0"/>
        <w:spacing w:before="0" w:beforeAutospacing="1" w:after="0" w:afterAutospacing="1"/>
        <w:ind w:left="1440" w:hanging="360"/>
      </w:pPr>
    </w:p>
    <w:p w14:paraId="5FB16457">
      <w:pPr>
        <w:pStyle w:val="4"/>
        <w:keepNext w:val="0"/>
        <w:keepLines w:val="0"/>
        <w:widowControl/>
        <w:suppressLineNumbers w:val="0"/>
        <w:ind w:left="720"/>
      </w:pPr>
      <w:r>
        <w:t>支持视觉定位、自适应轨迹调整及误差补偿；</w:t>
      </w:r>
    </w:p>
    <w:p w14:paraId="4D5F31E1">
      <w:pPr>
        <w:keepNext w:val="0"/>
        <w:keepLines w:val="0"/>
        <w:widowControl/>
        <w:numPr>
          <w:ilvl w:val="0"/>
          <w:numId w:val="2"/>
        </w:numPr>
        <w:suppressLineNumbers w:val="0"/>
        <w:spacing w:before="0" w:beforeAutospacing="1" w:after="0" w:afterAutospacing="1"/>
        <w:ind w:left="1440" w:hanging="360"/>
      </w:pPr>
    </w:p>
    <w:p w14:paraId="204FB49A">
      <w:pPr>
        <w:keepNext w:val="0"/>
        <w:keepLines w:val="0"/>
        <w:widowControl/>
        <w:numPr>
          <w:ilvl w:val="0"/>
          <w:numId w:val="2"/>
        </w:numPr>
        <w:suppressLineNumbers w:val="0"/>
        <w:spacing w:before="0" w:beforeAutospacing="1" w:after="0" w:afterAutospacing="1"/>
        <w:ind w:left="1440" w:hanging="360"/>
      </w:pPr>
    </w:p>
    <w:p w14:paraId="488ECB19">
      <w:pPr>
        <w:pStyle w:val="4"/>
        <w:keepNext w:val="0"/>
        <w:keepLines w:val="0"/>
        <w:widowControl/>
        <w:suppressLineNumbers w:val="0"/>
        <w:ind w:left="720"/>
      </w:pPr>
      <w:r>
        <w:t>系统连续稳定运行时间不少于72小时；</w:t>
      </w:r>
    </w:p>
    <w:p w14:paraId="1FED08DE">
      <w:pPr>
        <w:keepNext w:val="0"/>
        <w:keepLines w:val="0"/>
        <w:widowControl/>
        <w:numPr>
          <w:ilvl w:val="0"/>
          <w:numId w:val="2"/>
        </w:numPr>
        <w:suppressLineNumbers w:val="0"/>
        <w:spacing w:before="0" w:beforeAutospacing="1" w:after="0" w:afterAutospacing="1"/>
        <w:ind w:left="1440" w:hanging="360"/>
      </w:pPr>
    </w:p>
    <w:p w14:paraId="7D0B0F99">
      <w:pPr>
        <w:keepNext w:val="0"/>
        <w:keepLines w:val="0"/>
        <w:widowControl/>
        <w:numPr>
          <w:ilvl w:val="0"/>
          <w:numId w:val="2"/>
        </w:numPr>
        <w:suppressLineNumbers w:val="0"/>
        <w:spacing w:before="0" w:beforeAutospacing="1" w:after="0" w:afterAutospacing="1"/>
        <w:ind w:left="1440" w:hanging="360"/>
      </w:pPr>
    </w:p>
    <w:p w14:paraId="19E34A3B">
      <w:pPr>
        <w:pStyle w:val="4"/>
        <w:keepNext w:val="0"/>
        <w:keepLines w:val="0"/>
        <w:widowControl/>
        <w:suppressLineNumbers w:val="0"/>
        <w:ind w:left="720"/>
      </w:pPr>
      <w:r>
        <w:t>工作环境温度：0℃—45℃。</w:t>
      </w:r>
    </w:p>
    <w:p w14:paraId="457B4FC3">
      <w:pPr>
        <w:keepNext w:val="0"/>
        <w:keepLines w:val="0"/>
        <w:widowControl/>
        <w:numPr>
          <w:ilvl w:val="0"/>
          <w:numId w:val="2"/>
        </w:numPr>
        <w:suppressLineNumbers w:val="0"/>
        <w:spacing w:before="0" w:beforeAutospacing="1" w:after="0" w:afterAutospacing="1"/>
        <w:ind w:left="1440" w:hanging="360"/>
      </w:pPr>
    </w:p>
    <w:p w14:paraId="3CB2AAFB">
      <w:pPr>
        <w:pStyle w:val="4"/>
        <w:keepNext w:val="0"/>
        <w:keepLines w:val="0"/>
        <w:widowControl/>
        <w:suppressLineNumbers w:val="0"/>
      </w:pPr>
      <w:r>
        <w:t>四、生产地点</w:t>
      </w:r>
    </w:p>
    <w:p w14:paraId="12958915">
      <w:pPr>
        <w:pStyle w:val="4"/>
        <w:keepNext w:val="0"/>
        <w:keepLines w:val="0"/>
        <w:widowControl/>
        <w:suppressLineNumbers w:val="0"/>
      </w:pPr>
      <w:r>
        <w:t>上海华科智能装备制造基地。</w:t>
      </w:r>
    </w:p>
    <w:p w14:paraId="46D55B27">
      <w:pPr>
        <w:pStyle w:val="4"/>
        <w:keepNext w:val="0"/>
        <w:keepLines w:val="0"/>
        <w:widowControl/>
        <w:suppressLineNumbers w:val="0"/>
      </w:pPr>
      <w:r>
        <w:t>地址：中国上海市浦东新区。</w:t>
      </w:r>
    </w:p>
    <w:p w14:paraId="2872813A">
      <w:pPr>
        <w:pStyle w:val="4"/>
        <w:keepNext w:val="0"/>
        <w:keepLines w:val="0"/>
        <w:widowControl/>
        <w:suppressLineNumbers w:val="0"/>
      </w:pPr>
      <w:r>
        <w:t>五、产品用途</w:t>
      </w:r>
    </w:p>
    <w:p w14:paraId="61B8F1F2">
      <w:pPr>
        <w:pStyle w:val="4"/>
        <w:keepNext w:val="0"/>
        <w:keepLines w:val="0"/>
        <w:widowControl/>
        <w:suppressLineNumbers w:val="0"/>
      </w:pPr>
      <w:r>
        <w:t>主要用于工业机器人视觉定位、自动装配、精密抓取、智能检测及生产线自动控制。</w:t>
      </w:r>
    </w:p>
    <w:p w14:paraId="631E925C">
      <w:pPr>
        <w:pStyle w:val="2"/>
        <w:keepNext w:val="0"/>
        <w:keepLines w:val="0"/>
        <w:widowControl/>
        <w:suppressLineNumbers w:val="0"/>
      </w:pPr>
      <w:r>
        <w:t>附件三：净销售额及提成费计算方法</w:t>
      </w:r>
    </w:p>
    <w:p w14:paraId="2A0C9EDC">
      <w:pPr>
        <w:pStyle w:val="4"/>
        <w:keepNext w:val="0"/>
        <w:keepLines w:val="0"/>
        <w:widowControl/>
        <w:suppressLineNumbers w:val="0"/>
      </w:pPr>
      <w:r>
        <w:t>一、净销售额计算</w:t>
      </w:r>
    </w:p>
    <w:p w14:paraId="0929E343">
      <w:pPr>
        <w:pStyle w:val="4"/>
        <w:keepNext w:val="0"/>
        <w:keepLines w:val="0"/>
        <w:widowControl/>
        <w:suppressLineNumbers w:val="0"/>
      </w:pPr>
      <w:r>
        <w:t>净销售额＝合同产品销售发票金额－包装费－运输费－保险费－佣金－商业折扣－税费－外购件费用。</w:t>
      </w:r>
    </w:p>
    <w:p w14:paraId="3CADD6B4">
      <w:pPr>
        <w:pStyle w:val="4"/>
        <w:keepNext w:val="0"/>
        <w:keepLines w:val="0"/>
        <w:widowControl/>
        <w:suppressLineNumbers w:val="0"/>
      </w:pPr>
      <w:r>
        <w:t>二、提成费计算</w:t>
      </w:r>
    </w:p>
    <w:p w14:paraId="3D7F9847">
      <w:pPr>
        <w:pStyle w:val="4"/>
        <w:keepNext w:val="0"/>
        <w:keepLines w:val="0"/>
        <w:widowControl/>
        <w:suppressLineNumbers w:val="0"/>
      </w:pPr>
      <w:r>
        <w:t>当年度应付提成费＝当年度合同产品净销售额×5%。</w:t>
      </w:r>
    </w:p>
    <w:p w14:paraId="54C7441B">
      <w:pPr>
        <w:pStyle w:val="4"/>
        <w:keepNext w:val="0"/>
        <w:keepLines w:val="0"/>
        <w:widowControl/>
        <w:suppressLineNumbers w:val="0"/>
      </w:pPr>
      <w:r>
        <w:t>三、示例</w:t>
      </w:r>
    </w:p>
    <w:p w14:paraId="5E7DA589">
      <w:pPr>
        <w:pStyle w:val="4"/>
        <w:keepNext w:val="0"/>
        <w:keepLines w:val="0"/>
        <w:widowControl/>
        <w:suppressLineNumbers w:val="0"/>
      </w:pPr>
      <w:r>
        <w:t>假设某年度：</w:t>
      </w:r>
    </w:p>
    <w:p w14:paraId="4104AD58">
      <w:pPr>
        <w:pStyle w:val="4"/>
        <w:keepNext w:val="0"/>
        <w:keepLines w:val="0"/>
        <w:widowControl/>
        <w:suppressLineNumbers w:val="0"/>
      </w:pPr>
      <w:r>
        <w:t>合同产品销售发票总额：5,000,000美元</w:t>
      </w:r>
    </w:p>
    <w:p w14:paraId="5379D056">
      <w:pPr>
        <w:pStyle w:val="4"/>
        <w:keepNext w:val="0"/>
        <w:keepLines w:val="0"/>
        <w:widowControl/>
        <w:suppressLineNumbers w:val="0"/>
      </w:pPr>
      <w:r>
        <w:t>允许扣除费用合计：800,000美元</w:t>
      </w:r>
    </w:p>
    <w:p w14:paraId="1D628407">
      <w:pPr>
        <w:pStyle w:val="4"/>
        <w:keepNext w:val="0"/>
        <w:keepLines w:val="0"/>
        <w:widowControl/>
        <w:suppressLineNumbers w:val="0"/>
      </w:pPr>
      <w:r>
        <w:t>净销售额：</w:t>
      </w:r>
    </w:p>
    <w:p w14:paraId="7A6E82DA">
      <w:pPr>
        <w:pStyle w:val="4"/>
        <w:keepNext w:val="0"/>
        <w:keepLines w:val="0"/>
        <w:widowControl/>
        <w:suppressLineNumbers w:val="0"/>
      </w:pPr>
      <w:r>
        <w:t>5,000,000－800,000＝4,200,000美元</w:t>
      </w:r>
    </w:p>
    <w:p w14:paraId="62B60BD0">
      <w:pPr>
        <w:pStyle w:val="4"/>
        <w:keepNext w:val="0"/>
        <w:keepLines w:val="0"/>
        <w:widowControl/>
        <w:suppressLineNumbers w:val="0"/>
      </w:pPr>
      <w:r>
        <w:t>应付提成费：</w:t>
      </w:r>
    </w:p>
    <w:p w14:paraId="534DB7CE">
      <w:pPr>
        <w:pStyle w:val="4"/>
        <w:keepNext w:val="0"/>
        <w:keepLines w:val="0"/>
        <w:widowControl/>
        <w:suppressLineNumbers w:val="0"/>
      </w:pPr>
      <w:r>
        <w:t>4,200,000×5%＝210,000美元。</w:t>
      </w:r>
    </w:p>
    <w:p w14:paraId="08FDD3DD">
      <w:pPr>
        <w:pStyle w:val="4"/>
        <w:keepNext w:val="0"/>
        <w:keepLines w:val="0"/>
        <w:widowControl/>
        <w:suppressLineNumbers w:val="0"/>
      </w:pPr>
      <w:r>
        <w:t>四、结算周期</w:t>
      </w:r>
    </w:p>
    <w:p w14:paraId="58979C3E">
      <w:pPr>
        <w:pStyle w:val="4"/>
        <w:keepNext w:val="0"/>
        <w:keepLines w:val="0"/>
        <w:widowControl/>
        <w:suppressLineNumbers w:val="0"/>
      </w:pPr>
      <w:r>
        <w:t>每年12月31日为年度提成费结算日。</w:t>
      </w:r>
    </w:p>
    <w:p w14:paraId="0DE1FDA1">
      <w:pPr>
        <w:pStyle w:val="4"/>
        <w:keepNext w:val="0"/>
        <w:keepLines w:val="0"/>
        <w:widowControl/>
        <w:suppressLineNumbers w:val="0"/>
      </w:pPr>
      <w:r>
        <w:t>接受方应于结算日后10日内向许可方提交年度销售和提成费计算资料。</w:t>
      </w:r>
    </w:p>
    <w:p w14:paraId="6F740CA1">
      <w:pPr>
        <w:pStyle w:val="4"/>
        <w:keepNext w:val="0"/>
        <w:keepLines w:val="0"/>
        <w:widowControl/>
        <w:suppressLineNumbers w:val="0"/>
      </w:pPr>
      <w:r>
        <w:t>五、支付期限</w:t>
      </w:r>
    </w:p>
    <w:p w14:paraId="786535DE">
      <w:pPr>
        <w:pStyle w:val="4"/>
        <w:keepNext w:val="0"/>
        <w:keepLines w:val="0"/>
        <w:widowControl/>
        <w:suppressLineNumbers w:val="0"/>
      </w:pPr>
      <w:r>
        <w:t>接受方收到许可方符合合同要求的付款单据并审核无误后30日内支付提成费。</w:t>
      </w:r>
    </w:p>
    <w:p w14:paraId="73A35A82">
      <w:pPr>
        <w:pStyle w:val="2"/>
        <w:keepNext w:val="0"/>
        <w:keepLines w:val="0"/>
        <w:widowControl/>
        <w:suppressLineNumbers w:val="0"/>
      </w:pPr>
      <w:r>
        <w:t>附件四：查账内容和程序</w:t>
      </w:r>
    </w:p>
    <w:p w14:paraId="661FFBAD">
      <w:pPr>
        <w:pStyle w:val="4"/>
        <w:keepNext w:val="0"/>
        <w:keepLines w:val="0"/>
        <w:widowControl/>
        <w:suppressLineNumbers w:val="0"/>
      </w:pPr>
      <w:r>
        <w:t>一、查账范围</w:t>
      </w:r>
    </w:p>
    <w:p w14:paraId="041A3D43">
      <w:pPr>
        <w:pStyle w:val="4"/>
        <w:keepNext w:val="0"/>
        <w:keepLines w:val="0"/>
        <w:widowControl/>
        <w:suppressLineNumbers w:val="0"/>
      </w:pPr>
      <w:r>
        <w:t>许可方仅有权查核与本合同产品销售数量、销售金额、净销售额及提成费计算直接相关的财务记录。</w:t>
      </w:r>
    </w:p>
    <w:p w14:paraId="7D7B2815">
      <w:pPr>
        <w:pStyle w:val="4"/>
        <w:keepNext w:val="0"/>
        <w:keepLines w:val="0"/>
        <w:widowControl/>
        <w:suppressLineNumbers w:val="0"/>
      </w:pPr>
      <w:r>
        <w:t>二、查账通知</w:t>
      </w:r>
    </w:p>
    <w:p w14:paraId="50AFFFF0">
      <w:pPr>
        <w:pStyle w:val="4"/>
        <w:keepNext w:val="0"/>
        <w:keepLines w:val="0"/>
        <w:widowControl/>
        <w:suppressLineNumbers w:val="0"/>
      </w:pPr>
      <w:r>
        <w:t>许可方要求查账的，应在收到接受方年度提成费书面通知后10日内向接受方提出书面申请。</w:t>
      </w:r>
    </w:p>
    <w:p w14:paraId="4B919343">
      <w:pPr>
        <w:pStyle w:val="4"/>
        <w:keepNext w:val="0"/>
        <w:keepLines w:val="0"/>
        <w:widowControl/>
        <w:suppressLineNumbers w:val="0"/>
      </w:pPr>
      <w:r>
        <w:t>三、查账人员</w:t>
      </w:r>
    </w:p>
    <w:p w14:paraId="3C58BDA2">
      <w:pPr>
        <w:pStyle w:val="4"/>
        <w:keepNext w:val="0"/>
        <w:keepLines w:val="0"/>
        <w:widowControl/>
        <w:suppressLineNumbers w:val="0"/>
      </w:pPr>
      <w:r>
        <w:t>许可方可以自行派员或者委托具有合法执业资格的独立会计师事务所进行查账。</w:t>
      </w:r>
    </w:p>
    <w:p w14:paraId="611D7CFE">
      <w:pPr>
        <w:pStyle w:val="4"/>
        <w:keepNext w:val="0"/>
        <w:keepLines w:val="0"/>
        <w:widowControl/>
        <w:suppressLineNumbers w:val="0"/>
      </w:pPr>
      <w:r>
        <w:t>四、保密义务</w:t>
      </w:r>
    </w:p>
    <w:p w14:paraId="3B369772">
      <w:pPr>
        <w:pStyle w:val="4"/>
        <w:keepNext w:val="0"/>
        <w:keepLines w:val="0"/>
        <w:widowControl/>
        <w:suppressLineNumbers w:val="0"/>
      </w:pPr>
      <w:r>
        <w:t>参与查账的许可方人员及第三方审计机构，应对查账过程中取得的接受方财务、客户、价格及其他商业秘密承担保密义务，不得用于本合同之外的其他目的。</w:t>
      </w:r>
    </w:p>
    <w:p w14:paraId="247E4566">
      <w:pPr>
        <w:pStyle w:val="4"/>
        <w:keepNext w:val="0"/>
        <w:keepLines w:val="0"/>
        <w:widowControl/>
        <w:suppressLineNumbers w:val="0"/>
      </w:pPr>
      <w:r>
        <w:t>五、查账地点</w:t>
      </w:r>
    </w:p>
    <w:p w14:paraId="631653A7">
      <w:pPr>
        <w:pStyle w:val="4"/>
        <w:keepNext w:val="0"/>
        <w:keepLines w:val="0"/>
        <w:widowControl/>
        <w:suppressLineNumbers w:val="0"/>
      </w:pPr>
      <w:r>
        <w:t>查账原则上在接受方所在地中国上海市进行；经双方书面同意，也可以采用安全电子审计方式进行。</w:t>
      </w:r>
    </w:p>
    <w:p w14:paraId="72671C7A">
      <w:pPr>
        <w:pStyle w:val="4"/>
        <w:keepNext w:val="0"/>
        <w:keepLines w:val="0"/>
        <w:widowControl/>
        <w:suppressLineNumbers w:val="0"/>
      </w:pPr>
      <w:r>
        <w:t>六、查账费用</w:t>
      </w:r>
    </w:p>
    <w:p w14:paraId="62ADA9C6">
      <w:pPr>
        <w:pStyle w:val="4"/>
        <w:keepNext w:val="0"/>
        <w:keepLines w:val="0"/>
        <w:widowControl/>
        <w:suppressLineNumbers w:val="0"/>
      </w:pPr>
      <w:r>
        <w:t>正常查账费用由许可方承担。</w:t>
      </w:r>
    </w:p>
    <w:p w14:paraId="7482E1F9">
      <w:pPr>
        <w:pStyle w:val="4"/>
        <w:keepNext w:val="0"/>
        <w:keepLines w:val="0"/>
        <w:widowControl/>
        <w:suppressLineNumbers w:val="0"/>
      </w:pPr>
      <w:r>
        <w:t>如果查账结果显示接受方某年度少计应付提成费超过实际应付提成费的5%，则该次合理查账费用由接受方承担。</w:t>
      </w:r>
    </w:p>
    <w:p w14:paraId="7EF2BB6C">
      <w:pPr>
        <w:pStyle w:val="4"/>
        <w:keepNext w:val="0"/>
        <w:keepLines w:val="0"/>
        <w:widowControl/>
        <w:suppressLineNumbers w:val="0"/>
      </w:pPr>
      <w:r>
        <w:t>七、查账结果</w:t>
      </w:r>
    </w:p>
    <w:p w14:paraId="34B77084">
      <w:pPr>
        <w:pStyle w:val="4"/>
        <w:keepNext w:val="0"/>
        <w:keepLines w:val="0"/>
        <w:widowControl/>
        <w:suppressLineNumbers w:val="0"/>
      </w:pPr>
      <w:r>
        <w:t>双方应根据最终确认的查账结果调整相应提成费。接受方存在少付的，应在查账结果确认后30日内补足；存在多付的，可抵扣下一期提成费或者由许可方退还。</w:t>
      </w:r>
    </w:p>
    <w:p w14:paraId="1260E61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EA2FA"/>
    <w:multiLevelType w:val="multilevel"/>
    <w:tmpl w:val="8DDEA2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3EDEF6A"/>
    <w:multiLevelType w:val="multilevel"/>
    <w:tmpl w:val="43EDEF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C927EA"/>
    <w:rsid w:val="68187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421</Words>
  <Characters>670</Characters>
  <Lines>0</Lines>
  <Paragraphs>0</Paragraphs>
  <TotalTime>2</TotalTime>
  <ScaleCrop>false</ScaleCrop>
  <LinksUpToDate>false</LinksUpToDate>
  <CharactersWithSpaces>688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2026-09-03T04:58:00Z</dcterms:created>
  <dc:creator>Administrator</dc:creator>
  <cp:lastModifiedBy>rogge1413868893</cp:lastModifiedBy>
  <dcterms:modified xsi:type="dcterms:W3CDTF">2026-09-03T10:07:47Z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807166D2DB924E578FA69A713A75D682_12</vt:lpwstr>
  </property>
</Properties>
</file>