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广州医科大学附属第二医院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2019/03/11</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2021/05/14</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广州医科大学附属第二医院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24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广州医科大学附属第二医院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广州医科大学附属第二医院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24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广州医科大学附属第二医院</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电离辐射</w:t>
      </w:r>
      <w:r w:rsidRPr="00D10321" w:rsidR="00D10321">
        <w:rPr>
          <w:rFonts w:ascii="宋体" w:hAnsi="宋体" w:eastAsia="宋体"/>
          <w:sz w:val="24"/>
        </w:rPr>
        <w:t>，本次委托的在岗体检应检人数为</w:t>
      </w:r>
      <w:r>
        <w:rPr>
          <w:rFonts w:hint="eastAsia" w:ascii="宋体" w:hAnsi="宋体" w:eastAsia="宋体"/>
          <w:sz w:val="24"/>
        </w:rPr>
        <w:t>23</w:t>
      </w:r>
      <w:r w:rsidRPr="00D10321" w:rsidR="00D10321">
        <w:rPr>
          <w:rFonts w:ascii="宋体" w:hAnsi="宋体" w:eastAsia="宋体"/>
          <w:sz w:val="24"/>
        </w:rPr>
        <w:t>人，实检</w:t>
      </w:r>
      <w:r>
        <w:rPr>
          <w:rFonts w:hint="eastAsia" w:ascii="宋体" w:hAnsi="宋体" w:eastAsia="宋体"/>
          <w:sz w:val="24"/>
        </w:rPr>
        <w:t>21</w:t>
      </w:r>
      <w:r w:rsidRPr="00D10321" w:rsidR="00D10321">
        <w:rPr>
          <w:rFonts w:ascii="宋体" w:hAnsi="宋体" w:eastAsia="宋体"/>
          <w:sz w:val="24"/>
        </w:rPr>
        <w:t>人。按委托协议，公司提供</w:t>
      </w:r>
      <w:r>
        <w:rPr>
          <w:rFonts w:hint="eastAsia" w:ascii="宋体" w:hAnsi="宋体" w:eastAsia="宋体"/>
          <w:sz w:val="24"/>
        </w:rPr>
        <w:t>24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广州医科大学附属第二医院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14</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广州医科大学附属第二医院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21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不详</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21</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19.05%</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17</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80.95%</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21</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
★  【未检项目】放射性内科问诊
★  【未检项目】放射性五官检查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1、补检缺检项目（包括内科、视力辨色力、五官和晶体眼底）。
2、脾稍大，建议定期复查。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血常规:白细胞（WBC）偏高(9.67X10^9/L);血红蛋白（Hb）偏高(156.00g/L);红细胞压积偏高(45.80%);中性粒细胞绝对值偏高(7.11X10^9/L);
★  【未检项目】放射性内科体征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1、可从放射线岗位离岗。
2、双眼矫正视力偏低，建议重新配镜矫正。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9e9532ead49346b6"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12ac4829be334fe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粤职检20210514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12ac4829be334fe2" /><Relationship Type="http://schemas.openxmlformats.org/officeDocument/2006/relationships/image" Target="/word/media/image1.jpeg" Id="R9e9532ead49346b6"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