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B77D" w14:textId="09A64615" w:rsidR="00A351B8" w:rsidRDefault="00A351B8" w:rsidP="001C3DA2">
      <w:pPr>
        <w:adjustRightInd w:val="0"/>
        <w:snapToGrid w:val="0"/>
        <w:spacing w:line="324" w:lineRule="auto"/>
        <w:rPr>
          <w:rFonts w:ascii="宋体" w:hAnsi="宋体"/>
          <w:szCs w:val="21"/>
        </w:rPr>
      </w:pPr>
      <w:r>
        <w:rPr>
          <w:rFonts w:ascii="宋体" w:hAnsi="宋体" w:hint="eastAsia"/>
          <w:szCs w:val="21"/>
        </w:rPr>
        <w:t xml:space="preserve">    </w:t>
      </w:r>
      <w:bookmarkStart w:id="0" w:name="_Hlk67405144"/>
      <w:r>
        <w:rPr>
          <w:rFonts w:ascii="宋体" w:hAnsi="宋体" w:hint="eastAsia"/>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14:paraId="3E7B32CB" w14:textId="77777777" w:rsidR="00A351B8" w:rsidRDefault="00A351B8" w:rsidP="00A351B8">
      <w:pPr>
        <w:adjustRightInd w:val="0"/>
        <w:snapToGrid w:val="0"/>
        <w:spacing w:line="324" w:lineRule="auto"/>
        <w:rPr>
          <w:rFonts w:ascii="宋体" w:hAnsi="宋体"/>
          <w:b/>
          <w:sz w:val="24"/>
        </w:rPr>
      </w:pPr>
      <w:r>
        <w:rPr>
          <w:rFonts w:ascii="宋体" w:hAnsi="宋体" w:hint="eastAsia"/>
          <w:b/>
          <w:sz w:val="24"/>
        </w:rPr>
        <w:t>1目的</w:t>
      </w:r>
    </w:p>
    <w:p w14:paraId="17585D4E" w14:textId="77777777" w:rsidR="00A351B8" w:rsidRDefault="00A351B8" w:rsidP="00A351B8">
      <w:pPr>
        <w:adjustRightInd w:val="0"/>
        <w:snapToGrid w:val="0"/>
        <w:spacing w:line="324" w:lineRule="auto"/>
        <w:rPr>
          <w:rFonts w:ascii="宋体" w:hAnsi="宋体"/>
          <w:szCs w:val="21"/>
        </w:rPr>
      </w:pPr>
      <w:r>
        <w:rPr>
          <w:rFonts w:ascii="宋体" w:hAnsi="宋体"/>
          <w:szCs w:val="21"/>
        </w:rPr>
        <w:t>1</w:t>
      </w:r>
      <w:r>
        <w:rPr>
          <w:rFonts w:ascii="宋体" w:hAnsi="宋体" w:hint="eastAsia"/>
          <w:szCs w:val="21"/>
        </w:rPr>
        <w:t>.1</w:t>
      </w:r>
      <w:r>
        <w:rPr>
          <w:rFonts w:ascii="宋体" w:hAnsi="宋体"/>
          <w:szCs w:val="21"/>
        </w:rPr>
        <w:t xml:space="preserve"> </w:t>
      </w:r>
      <w:r>
        <w:rPr>
          <w:rFonts w:ascii="宋体" w:hAnsi="宋体" w:hint="eastAsia"/>
          <w:szCs w:val="21"/>
        </w:rPr>
        <w:t>早期发现职业病、职业健康损害和职业禁忌证；</w:t>
      </w:r>
    </w:p>
    <w:p w14:paraId="34003EB8"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1.2跟踪观察职业病及职业健康损害的发生、发展规律及分布情况；</w:t>
      </w:r>
    </w:p>
    <w:p w14:paraId="0872FA54"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1.3评价职业健康损害与作业环境中职业病危害因素的关系及危害程度；</w:t>
      </w:r>
    </w:p>
    <w:p w14:paraId="3DFA280E"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1.4识别新的职业病危害因素和高危人群；</w:t>
      </w:r>
    </w:p>
    <w:p w14:paraId="40DF7C20"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1.5进行目标干预，包括改善作业环境条件，改革生产工艺，采用有效的防护设施和个人防护用品，对职业病患者及疑似职业病和有职业禁忌人员的处理与安置等；</w:t>
      </w:r>
    </w:p>
    <w:p w14:paraId="58A9A5B3"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1.6评价预防和干预措施的效果；</w:t>
      </w:r>
    </w:p>
    <w:p w14:paraId="7F46A834" w14:textId="39B7EFBD" w:rsidR="00A351B8" w:rsidRDefault="00A351B8" w:rsidP="001C3DA2">
      <w:pPr>
        <w:tabs>
          <w:tab w:val="left" w:pos="5380"/>
        </w:tabs>
        <w:adjustRightInd w:val="0"/>
        <w:snapToGrid w:val="0"/>
        <w:spacing w:line="324" w:lineRule="auto"/>
        <w:rPr>
          <w:rFonts w:ascii="宋体" w:hAnsi="宋体"/>
          <w:szCs w:val="21"/>
        </w:rPr>
      </w:pPr>
      <w:r>
        <w:rPr>
          <w:rFonts w:ascii="宋体" w:hAnsi="宋体" w:hint="eastAsia"/>
          <w:szCs w:val="21"/>
        </w:rPr>
        <w:t>1.7为制定或修订卫生政策和职业病防治对策服务。</w:t>
      </w:r>
      <w:r w:rsidR="001C3DA2">
        <w:rPr>
          <w:rFonts w:ascii="宋体" w:hAnsi="宋体"/>
          <w:szCs w:val="21"/>
        </w:rPr>
        <w:tab/>
      </w:r>
    </w:p>
    <w:p w14:paraId="54AFCD79" w14:textId="77777777" w:rsidR="00A351B8" w:rsidRDefault="00A351B8" w:rsidP="00A351B8">
      <w:pPr>
        <w:widowControl/>
        <w:adjustRightInd w:val="0"/>
        <w:snapToGrid w:val="0"/>
        <w:spacing w:line="324" w:lineRule="auto"/>
        <w:jc w:val="left"/>
        <w:rPr>
          <w:sz w:val="24"/>
        </w:rPr>
      </w:pPr>
      <w:r>
        <w:rPr>
          <w:rFonts w:ascii="宋体" w:hAnsi="宋体" w:hint="eastAsia"/>
          <w:b/>
          <w:sz w:val="24"/>
        </w:rPr>
        <w:t>2依据、方法、内容、范围</w:t>
      </w:r>
    </w:p>
    <w:p w14:paraId="776A7B16" w14:textId="77777777" w:rsidR="00A351B8" w:rsidRDefault="00A351B8" w:rsidP="00A351B8">
      <w:pPr>
        <w:adjustRightInd w:val="0"/>
        <w:snapToGrid w:val="0"/>
        <w:spacing w:line="324" w:lineRule="auto"/>
        <w:rPr>
          <w:rFonts w:ascii="宋体" w:hAnsi="宋体"/>
          <w:b/>
          <w:sz w:val="24"/>
        </w:rPr>
      </w:pPr>
      <w:r>
        <w:rPr>
          <w:rFonts w:ascii="宋体" w:hAnsi="宋体" w:hint="eastAsia"/>
          <w:b/>
          <w:sz w:val="24"/>
        </w:rPr>
        <w:t>2.1主要依据</w:t>
      </w:r>
    </w:p>
    <w:p w14:paraId="4B00FCEB"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2.1.1 《中华人民共和国职业病防治法》中华人民共和国主席令第60号，2002年5月1日起实施， 2018年12月29日第四次修改施行。</w:t>
      </w:r>
    </w:p>
    <w:p w14:paraId="7FF39C02"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2.1.2《使用有毒物品作业场所劳动保护条例》中华人民共和国国务院令第352号，2002年5月12日实施</w:t>
      </w:r>
    </w:p>
    <w:p w14:paraId="3FB4F45C"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2.1.3《职业健康监护技术规范》GBZ188-2014；</w:t>
      </w:r>
    </w:p>
    <w:p w14:paraId="1C0F3C2D" w14:textId="77777777" w:rsidR="00A351B8" w:rsidRDefault="00A351B8" w:rsidP="00A351B8">
      <w:pPr>
        <w:widowControl/>
        <w:adjustRightInd w:val="0"/>
        <w:snapToGrid w:val="0"/>
        <w:spacing w:line="324" w:lineRule="auto"/>
        <w:jc w:val="left"/>
        <w:rPr>
          <w:rFonts w:ascii="宋体" w:hAnsi="宋体"/>
          <w:szCs w:val="21"/>
        </w:rPr>
      </w:pPr>
      <w:r>
        <w:rPr>
          <w:rFonts w:ascii="宋体" w:hAnsi="宋体" w:hint="eastAsia"/>
          <w:szCs w:val="21"/>
        </w:rPr>
        <w:t>2.1.4《用人单位职业健康监护监督管理办法》安监总局49号令 2012年6月1日实施</w:t>
      </w:r>
    </w:p>
    <w:p w14:paraId="0F843A28"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2.1.5相应的职业病诊断标准：</w:t>
      </w:r>
      <w:r w:rsidRPr="00F86BDC">
        <w:rPr>
          <w:rFonts w:ascii="宋体" w:hAnsi="宋体" w:hint="eastAsia"/>
          <w:color w:val="0070C0"/>
          <w:szCs w:val="21"/>
        </w:rPr>
        <w:t>（举例）</w:t>
      </w:r>
    </w:p>
    <w:p w14:paraId="5EB7BFA9" w14:textId="77777777" w:rsidR="00A351B8" w:rsidRDefault="00A351B8" w:rsidP="00A351B8">
      <w:pPr>
        <w:adjustRightInd w:val="0"/>
        <w:snapToGrid w:val="0"/>
        <w:spacing w:line="324" w:lineRule="auto"/>
        <w:ind w:firstLineChars="50" w:firstLine="105"/>
        <w:rPr>
          <w:rFonts w:ascii="宋体" w:hAnsi="宋体"/>
          <w:color w:val="000000"/>
          <w:szCs w:val="21"/>
        </w:rPr>
      </w:pPr>
      <w:r>
        <w:rPr>
          <w:rFonts w:ascii="宋体" w:hAnsi="宋体" w:hint="eastAsia"/>
          <w:color w:val="000000"/>
          <w:szCs w:val="21"/>
        </w:rPr>
        <w:t xml:space="preserve">《职业性放射性疾病诊断总则》GBZ 112-2017          </w:t>
      </w:r>
    </w:p>
    <w:p w14:paraId="4A4099E6" w14:textId="77777777" w:rsidR="00A351B8" w:rsidRDefault="00A351B8" w:rsidP="00A351B8">
      <w:pPr>
        <w:adjustRightInd w:val="0"/>
        <w:snapToGrid w:val="0"/>
        <w:spacing w:line="324" w:lineRule="auto"/>
        <w:ind w:firstLineChars="50" w:firstLine="105"/>
        <w:rPr>
          <w:rFonts w:ascii="宋体" w:hAnsi="宋体"/>
          <w:color w:val="000000"/>
          <w:szCs w:val="21"/>
        </w:rPr>
      </w:pPr>
      <w:r>
        <w:rPr>
          <w:rFonts w:ascii="宋体" w:hAnsi="宋体" w:hint="eastAsia"/>
          <w:color w:val="000000"/>
          <w:szCs w:val="21"/>
        </w:rPr>
        <w:t xml:space="preserve">《职业性噪声聋的诊断》GBZ 49-2014                     </w:t>
      </w:r>
    </w:p>
    <w:p w14:paraId="2B5CEECA" w14:textId="77777777" w:rsidR="00A351B8" w:rsidRDefault="00A351B8" w:rsidP="00A351B8">
      <w:pPr>
        <w:adjustRightInd w:val="0"/>
        <w:snapToGrid w:val="0"/>
        <w:spacing w:line="324" w:lineRule="auto"/>
        <w:ind w:firstLineChars="50" w:firstLine="105"/>
        <w:rPr>
          <w:rFonts w:ascii="宋体" w:hAnsi="宋体"/>
          <w:color w:val="000000"/>
          <w:szCs w:val="21"/>
        </w:rPr>
      </w:pPr>
      <w:r>
        <w:rPr>
          <w:rFonts w:ascii="宋体" w:hAnsi="宋体" w:hint="eastAsia"/>
          <w:color w:val="000000"/>
          <w:szCs w:val="21"/>
        </w:rPr>
        <w:t xml:space="preserve">《职业性镉中毒的诊断》GBZ 17-2015          </w:t>
      </w:r>
    </w:p>
    <w:p w14:paraId="274173E1"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2.1.8《公务员录用体检操作手册》国人厅发[2007]25号</w:t>
      </w:r>
    </w:p>
    <w:p w14:paraId="150756EF" w14:textId="77777777" w:rsidR="00A351B8" w:rsidRDefault="00A351B8" w:rsidP="00A351B8">
      <w:pPr>
        <w:adjustRightInd w:val="0"/>
        <w:snapToGrid w:val="0"/>
        <w:spacing w:line="324" w:lineRule="auto"/>
        <w:rPr>
          <w:rFonts w:ascii="宋体" w:hAnsi="宋体"/>
          <w:b/>
          <w:sz w:val="24"/>
        </w:rPr>
      </w:pPr>
      <w:r>
        <w:rPr>
          <w:rFonts w:ascii="宋体" w:hAnsi="宋体" w:hint="eastAsia"/>
          <w:b/>
          <w:sz w:val="24"/>
        </w:rPr>
        <w:t>2.2方法</w:t>
      </w:r>
    </w:p>
    <w:p w14:paraId="559EBA48" w14:textId="77777777" w:rsidR="00A351B8" w:rsidRDefault="00A351B8" w:rsidP="00A351B8">
      <w:pPr>
        <w:adjustRightInd w:val="0"/>
        <w:snapToGrid w:val="0"/>
        <w:spacing w:line="324" w:lineRule="auto"/>
        <w:rPr>
          <w:rFonts w:ascii="宋体" w:hAnsi="宋体"/>
          <w:szCs w:val="21"/>
        </w:rPr>
      </w:pPr>
      <w:r>
        <w:rPr>
          <w:rFonts w:ascii="宋体" w:hAnsi="宋体" w:hint="eastAsia"/>
          <w:szCs w:val="21"/>
        </w:rPr>
        <w:t xml:space="preserve">   按委托协议，根据双方约定时间，承检单位对受检单位职工按各有关操作规范进行约定项目的检查。</w:t>
      </w:r>
    </w:p>
    <w:p w14:paraId="455D437B" w14:textId="77777777" w:rsidR="00A351B8" w:rsidRDefault="00A351B8" w:rsidP="00A351B8">
      <w:pPr>
        <w:adjustRightInd w:val="0"/>
        <w:snapToGrid w:val="0"/>
        <w:spacing w:line="324" w:lineRule="auto"/>
        <w:rPr>
          <w:rFonts w:ascii="宋体" w:hAnsi="宋体"/>
          <w:b/>
          <w:sz w:val="24"/>
        </w:rPr>
      </w:pPr>
      <w:r>
        <w:rPr>
          <w:rFonts w:ascii="宋体" w:hAnsi="宋体" w:hint="eastAsia"/>
          <w:b/>
          <w:sz w:val="24"/>
        </w:rPr>
        <w:t>2.3内容</w:t>
      </w:r>
    </w:p>
    <w:p w14:paraId="25F2B208" w14:textId="77777777" w:rsidR="00A351B8" w:rsidRDefault="00A351B8" w:rsidP="00A351B8">
      <w:pPr>
        <w:adjustRightInd w:val="0"/>
        <w:snapToGrid w:val="0"/>
        <w:spacing w:line="324" w:lineRule="auto"/>
        <w:rPr>
          <w:rFonts w:ascii="宋体" w:hAnsi="宋体"/>
          <w:szCs w:val="21"/>
        </w:rPr>
      </w:pPr>
      <w:r>
        <w:rPr>
          <w:rFonts w:ascii="宋体" w:hAnsi="宋体" w:hint="eastAsia"/>
          <w:b/>
          <w:sz w:val="24"/>
        </w:rPr>
        <w:t xml:space="preserve"> </w:t>
      </w:r>
      <w:r>
        <w:rPr>
          <w:rFonts w:ascii="宋体" w:hAnsi="宋体" w:hint="eastAsia"/>
          <w:szCs w:val="21"/>
        </w:rPr>
        <w:t xml:space="preserve">  各体检项目的有关检查、职业健康报告书、评价各受检人员个人体检结果表以及全部体检结果（并附电子版）。</w:t>
      </w:r>
    </w:p>
    <w:p w14:paraId="6AA4A968" w14:textId="77777777" w:rsidR="00A351B8" w:rsidRDefault="00A351B8" w:rsidP="00A351B8">
      <w:pPr>
        <w:adjustRightInd w:val="0"/>
        <w:snapToGrid w:val="0"/>
        <w:spacing w:line="324" w:lineRule="auto"/>
        <w:rPr>
          <w:rFonts w:ascii="宋体" w:hAnsi="宋体"/>
          <w:b/>
          <w:sz w:val="24"/>
        </w:rPr>
      </w:pPr>
      <w:r>
        <w:rPr>
          <w:rFonts w:ascii="宋体" w:hAnsi="宋体" w:hint="eastAsia"/>
          <w:b/>
          <w:sz w:val="24"/>
        </w:rPr>
        <w:t>2.4范围</w:t>
      </w:r>
    </w:p>
    <w:p w14:paraId="48001DAA" w14:textId="30E44F8A" w:rsidR="00B82228" w:rsidRPr="00EB7D8F" w:rsidRDefault="00A351B8" w:rsidP="007A1D0F">
      <w:pPr>
        <w:tabs>
          <w:tab w:val="left" w:pos="0"/>
          <w:tab w:val="left" w:pos="4320"/>
          <w:tab w:val="left" w:pos="6840"/>
        </w:tabs>
        <w:spacing w:line="360" w:lineRule="auto"/>
        <w:ind w:rightChars="46" w:right="97"/>
        <w:rPr>
          <w:rFonts w:ascii="宋体" w:hAnsi="宋体"/>
          <w:szCs w:val="21"/>
        </w:rPr>
      </w:pPr>
      <w:r>
        <w:rPr>
          <w:rFonts w:ascii="宋体" w:hAnsi="宋体" w:hint="eastAsia"/>
          <w:szCs w:val="21"/>
        </w:rPr>
        <w:t xml:space="preserve">  </w:t>
      </w:r>
      <w:bookmarkEnd w:id="0"/>
      <w:r w:rsidR="005065C8">
        <w:rPr>
          <w:rFonts w:ascii="宋体" w:hAnsi="宋体"/>
          <w:szCs w:val="21"/>
        </w:rPr>
        <w:t xml:space="preserve"> </w:t>
      </w:r>
      <w:r w:rsidR="00BF6C03">
        <w:rPr>
          <w:rFonts w:ascii="宋体" w:hAnsi="宋体" w:hint="eastAsia"/>
          <w:szCs w:val="21"/>
        </w:rPr>
        <w:t>***</w:t>
      </w:r>
      <w:r w:rsidR="007A1D0F" w:rsidRPr="00EB7D8F">
        <w:rPr>
          <w:rFonts w:ascii="宋体" w:hAnsi="宋体" w:hint="eastAsia"/>
          <w:szCs w:val="21"/>
        </w:rPr>
        <w:t>有限公司接触有害作业的</w:t>
      </w:r>
      <w:r w:rsidR="00BF6C03">
        <w:rPr>
          <w:rFonts w:ascii="宋体" w:hAnsi="宋体" w:hint="eastAsia"/>
          <w:szCs w:val="21"/>
        </w:rPr>
        <w:t>*</w:t>
      </w:r>
      <w:r w:rsidR="007A1D0F" w:rsidRPr="00EB7D8F">
        <w:rPr>
          <w:rFonts w:ascii="宋体" w:hAnsi="宋体" w:hint="eastAsia"/>
          <w:szCs w:val="21"/>
        </w:rPr>
        <w:t>名在职员工。</w:t>
      </w:r>
    </w:p>
    <w:sectPr w:rsidR="00B82228" w:rsidRPr="00EB7D8F" w:rsidSect="001C3DA2">
      <w:pgSz w:w="11906" w:h="16838" w:code="9"/>
      <w:pgMar w:top="1440" w:right="748"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429C" w14:textId="77777777" w:rsidR="003C5055" w:rsidRDefault="003C5055" w:rsidP="00A351B8">
      <w:r>
        <w:separator/>
      </w:r>
    </w:p>
  </w:endnote>
  <w:endnote w:type="continuationSeparator" w:id="0">
    <w:p w14:paraId="37EA3B29" w14:textId="77777777" w:rsidR="003C5055" w:rsidRDefault="003C5055" w:rsidP="00A3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6F02" w14:textId="77777777" w:rsidR="003C5055" w:rsidRDefault="003C5055" w:rsidP="00A351B8">
      <w:r>
        <w:separator/>
      </w:r>
    </w:p>
  </w:footnote>
  <w:footnote w:type="continuationSeparator" w:id="0">
    <w:p w14:paraId="7279D009" w14:textId="77777777" w:rsidR="003C5055" w:rsidRDefault="003C5055" w:rsidP="00A35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E7"/>
    <w:rsid w:val="00071A5A"/>
    <w:rsid w:val="00117872"/>
    <w:rsid w:val="001201C6"/>
    <w:rsid w:val="00175A3E"/>
    <w:rsid w:val="001C3DA2"/>
    <w:rsid w:val="002A18DC"/>
    <w:rsid w:val="003C5055"/>
    <w:rsid w:val="005065C8"/>
    <w:rsid w:val="00616779"/>
    <w:rsid w:val="007830E7"/>
    <w:rsid w:val="007A1D0F"/>
    <w:rsid w:val="00823AEA"/>
    <w:rsid w:val="00943454"/>
    <w:rsid w:val="00A351B8"/>
    <w:rsid w:val="00AE273A"/>
    <w:rsid w:val="00B0526A"/>
    <w:rsid w:val="00B82228"/>
    <w:rsid w:val="00BF6C03"/>
    <w:rsid w:val="00D551A3"/>
    <w:rsid w:val="00E07B23"/>
    <w:rsid w:val="00EB7D8F"/>
    <w:rsid w:val="00EC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AE39"/>
  <w15:chartTrackingRefBased/>
  <w15:docId w15:val="{C758926B-8770-4994-AE19-E8D87306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1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1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351B8"/>
    <w:rPr>
      <w:sz w:val="18"/>
      <w:szCs w:val="18"/>
    </w:rPr>
  </w:style>
  <w:style w:type="paragraph" w:styleId="a5">
    <w:name w:val="footer"/>
    <w:basedOn w:val="a"/>
    <w:link w:val="a6"/>
    <w:uiPriority w:val="99"/>
    <w:unhideWhenUsed/>
    <w:rsid w:val="00A351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351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罗 国顺</cp:lastModifiedBy>
  <cp:revision>15</cp:revision>
  <dcterms:created xsi:type="dcterms:W3CDTF">2021-03-23T07:18:00Z</dcterms:created>
  <dcterms:modified xsi:type="dcterms:W3CDTF">2021-04-21T09:00:00Z</dcterms:modified>
</cp:coreProperties>
</file>