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1A1AA" w14:textId="053F6F70" w:rsidR="00AE0CE2" w:rsidRPr="001A2D7D" w:rsidRDefault="00AE0CE2" w:rsidP="00F01D80">
      <w:pPr>
        <w:pStyle w:val="a7"/>
        <w:shd w:val="clear" w:color="auto" w:fill="FFFFFF"/>
        <w:wordWrap w:val="0"/>
        <w:spacing w:before="180" w:beforeAutospacing="0" w:after="0" w:afterAutospacing="0" w:line="360" w:lineRule="atLeast"/>
        <w:ind w:left="60" w:right="690"/>
        <w:jc w:val="both"/>
        <w:rPr>
          <w:rFonts w:ascii="仿宋" w:eastAsia="仿宋" w:hAnsi="仿宋" w:hint="eastAsia"/>
          <w:color w:val="333333"/>
          <w:sz w:val="32"/>
          <w:szCs w:val="32"/>
          <w:shd w:val="clear" w:color="auto" w:fill="FFFFFF"/>
        </w:rPr>
      </w:pPr>
      <w:r w:rsidRPr="001A2D7D">
        <w:rPr>
          <w:rFonts w:ascii="仿宋" w:eastAsia="仿宋" w:hAnsi="仿宋"/>
          <w:color w:val="333333"/>
          <w:sz w:val="32"/>
          <w:szCs w:val="32"/>
          <w:shd w:val="clear" w:color="auto" w:fill="FFFFFF"/>
        </w:rPr>
        <w:tab/>
      </w:r>
      <w:r w:rsidRPr="001A2D7D">
        <w:rPr>
          <w:rFonts w:ascii="仿宋" w:eastAsia="仿宋" w:hAnsi="仿宋"/>
          <w:color w:val="333333"/>
          <w:sz w:val="32"/>
          <w:szCs w:val="32"/>
          <w:shd w:val="clear" w:color="auto" w:fill="FFFFFF"/>
        </w:rPr>
        <w:tab/>
      </w:r>
      <w:r w:rsidRPr="001A2D7D">
        <w:rPr>
          <w:rFonts w:ascii="仿宋" w:eastAsia="仿宋" w:hAnsi="仿宋" w:hint="eastAsia"/>
          <w:color w:val="333333"/>
          <w:sz w:val="32"/>
          <w:szCs w:val="32"/>
          <w:shd w:val="clear" w:color="auto" w:fill="FFFFFF"/>
        </w:rPr>
        <w:t>为帮扶高校青年走向社会的</w:t>
      </w:r>
      <w:r w:rsidR="00C2076F" w:rsidRPr="001A2D7D">
        <w:rPr>
          <w:rFonts w:ascii="仿宋" w:eastAsia="仿宋" w:hAnsi="仿宋" w:hint="eastAsia"/>
          <w:color w:val="333333"/>
          <w:sz w:val="32"/>
          <w:szCs w:val="32"/>
          <w:shd w:val="clear" w:color="auto" w:fill="FFFFFF"/>
        </w:rPr>
        <w:t>挑战与</w:t>
      </w:r>
      <w:r w:rsidRPr="001A2D7D">
        <w:rPr>
          <w:rFonts w:ascii="仿宋" w:eastAsia="仿宋" w:hAnsi="仿宋" w:hint="eastAsia"/>
          <w:color w:val="333333"/>
          <w:sz w:val="32"/>
          <w:szCs w:val="32"/>
          <w:shd w:val="clear" w:color="auto" w:fill="FFFFFF"/>
        </w:rPr>
        <w:t>国家政策</w:t>
      </w:r>
    </w:p>
    <w:p w14:paraId="764110D9" w14:textId="58645585" w:rsidR="00F01D80" w:rsidRPr="001A2D7D" w:rsidRDefault="00F01D80" w:rsidP="00F01D80">
      <w:pPr>
        <w:pStyle w:val="a7"/>
        <w:shd w:val="clear" w:color="auto" w:fill="FFFFFF"/>
        <w:wordWrap w:val="0"/>
        <w:spacing w:before="180" w:beforeAutospacing="0" w:after="0" w:afterAutospacing="0" w:line="360" w:lineRule="atLeast"/>
        <w:ind w:left="60" w:right="690"/>
        <w:jc w:val="both"/>
        <w:rPr>
          <w:rFonts w:ascii="仿宋" w:eastAsia="仿宋" w:hAnsi="仿宋" w:hint="eastAsia"/>
        </w:rPr>
      </w:pPr>
      <w:r w:rsidRPr="001A2D7D">
        <w:rPr>
          <w:rFonts w:ascii="仿宋" w:eastAsia="仿宋" w:hAnsi="仿宋" w:hint="eastAsia"/>
        </w:rPr>
        <w:t>当前，毕业生就业面临双重挑战：一是毕业生规模创新高，</w:t>
      </w:r>
      <w:proofErr w:type="gramStart"/>
      <w:r w:rsidRPr="001A2D7D">
        <w:rPr>
          <w:rFonts w:ascii="仿宋" w:eastAsia="仿宋" w:hAnsi="仿宋" w:hint="eastAsia"/>
        </w:rPr>
        <w:t>但岗位供给因</w:t>
      </w:r>
      <w:proofErr w:type="gramEnd"/>
      <w:r w:rsidRPr="001A2D7D">
        <w:rPr>
          <w:rFonts w:ascii="仿宋" w:eastAsia="仿宋" w:hAnsi="仿宋" w:hint="eastAsia"/>
        </w:rPr>
        <w:t>疫情和经济复苏缓慢而减少；二是毕业生对就业的认知不足，实践能力有限，加剧了求职困难。此外，人才培养与企业需求错位，结构性矛盾突出，导致“招工难”与“就业难”并存。后疫情时代，大学生就业困难加剧，主要因疫情导致劳动力市场配置效率下降，高校人才培养与企业需求契合度不够，以及高校就业指导和帮扶能力有限。因此，</w:t>
      </w:r>
      <w:r w:rsidRPr="001A2D7D">
        <w:rPr>
          <w:rFonts w:ascii="仿宋" w:eastAsia="仿宋" w:hAnsi="仿宋" w:hint="eastAsia"/>
        </w:rPr>
        <w:t>国家</w:t>
      </w:r>
      <w:r w:rsidRPr="001A2D7D">
        <w:rPr>
          <w:rFonts w:ascii="仿宋" w:eastAsia="仿宋" w:hAnsi="仿宋" w:hint="eastAsia"/>
        </w:rPr>
        <w:t>深入分析现状成因，提出对策，以缓解大学生就业困境。</w:t>
      </w:r>
    </w:p>
    <w:p w14:paraId="0CFEDA3F" w14:textId="06C99F8A" w:rsidR="00F01D80" w:rsidRPr="001A2D7D" w:rsidRDefault="00F01D80" w:rsidP="00F01D80">
      <w:pPr>
        <w:pStyle w:val="a7"/>
        <w:shd w:val="clear" w:color="auto" w:fill="FFFFFF"/>
        <w:wordWrap w:val="0"/>
        <w:spacing w:before="180" w:line="360" w:lineRule="atLeast"/>
        <w:ind w:left="60" w:right="690"/>
        <w:rPr>
          <w:rFonts w:ascii="仿宋" w:eastAsia="仿宋" w:hAnsi="仿宋" w:hint="eastAsia"/>
          <w:color w:val="666666"/>
        </w:rPr>
      </w:pPr>
      <w:r w:rsidRPr="001A2D7D">
        <w:rPr>
          <w:rFonts w:ascii="仿宋" w:eastAsia="仿宋" w:hAnsi="仿宋" w:hint="eastAsia"/>
          <w:color w:val="666666"/>
        </w:rPr>
        <w:t>首先，各级政府高度重视高校毕业生的就业问题，积极为他们创造工作条件。特别是城市社区和农村乡镇基层单位，成为了吸纳高校毕业生的重要阵地。在这里，他们可以从事教育、卫生、公安、农技、扶贫和其他社会公益事业，为基层发展贡献青春力量。对于在艰苦地区工作满两年或两年以上的高校毕业生，政策更是给予了特别的照顾，如在报考研究生时优先推荐、录取，以及在报考党政机关和应聘国有企事业单位时享受优先录用的待遇。</w:t>
      </w:r>
    </w:p>
    <w:p w14:paraId="3C74E05D" w14:textId="38FB122C" w:rsidR="00F01D80" w:rsidRPr="001A2D7D" w:rsidRDefault="00F01D80" w:rsidP="00F01D80">
      <w:pPr>
        <w:pStyle w:val="a7"/>
        <w:shd w:val="clear" w:color="auto" w:fill="FFFFFF"/>
        <w:wordWrap w:val="0"/>
        <w:spacing w:before="180" w:line="360" w:lineRule="atLeast"/>
        <w:ind w:left="60" w:right="690"/>
        <w:rPr>
          <w:rFonts w:ascii="仿宋" w:eastAsia="仿宋" w:hAnsi="仿宋" w:hint="eastAsia"/>
          <w:color w:val="666666"/>
        </w:rPr>
      </w:pPr>
      <w:r w:rsidRPr="001A2D7D">
        <w:rPr>
          <w:rFonts w:ascii="仿宋" w:eastAsia="仿宋" w:hAnsi="仿宋" w:hint="eastAsia"/>
          <w:color w:val="666666"/>
        </w:rPr>
        <w:t>其次，党政机关和国有企事业单位在招聘新员工时，也主要面向高校毕业生，通过公开招考或招聘的方式，选拔优秀人才。这不仅为高校毕业生提供了更多的就业机会，也促进了党政机关和国有企事业单位的人才更新和素质提升。</w:t>
      </w:r>
    </w:p>
    <w:p w14:paraId="250040A1" w14:textId="5AC406F4" w:rsidR="00F01D80" w:rsidRPr="001A2D7D" w:rsidRDefault="00F01D80" w:rsidP="00AE0CE2">
      <w:pPr>
        <w:pStyle w:val="a7"/>
        <w:shd w:val="clear" w:color="auto" w:fill="FFFFFF"/>
        <w:wordWrap w:val="0"/>
        <w:spacing w:before="180" w:line="360" w:lineRule="atLeast"/>
        <w:ind w:right="690"/>
        <w:rPr>
          <w:rFonts w:ascii="仿宋" w:eastAsia="仿宋" w:hAnsi="仿宋" w:hint="eastAsia"/>
          <w:color w:val="666666"/>
        </w:rPr>
      </w:pPr>
      <w:r w:rsidRPr="001A2D7D">
        <w:rPr>
          <w:rFonts w:ascii="仿宋" w:eastAsia="仿宋" w:hAnsi="仿宋" w:hint="eastAsia"/>
          <w:color w:val="666666"/>
        </w:rPr>
        <w:t>同时，为了鼓励高校毕业生自主创业和灵活就业，政府也出台了一系列扶持政策。例如，对于从事个体经营的高校毕业生，除国家限制的行业外，自工商部门批准其经营之日起</w:t>
      </w:r>
      <w:r w:rsidRPr="001A2D7D">
        <w:rPr>
          <w:rFonts w:ascii="仿宋" w:eastAsia="仿宋" w:hAnsi="仿宋"/>
          <w:color w:val="666666"/>
        </w:rPr>
        <w:t>1年内免交登记类和管理类的各项行政事业性收费。有条件的地区还由地方政府确定为高校毕业生提供创业小额贷款和担保，支持他们实现创业梦想。</w:t>
      </w:r>
    </w:p>
    <w:p w14:paraId="15BC3024" w14:textId="77777777" w:rsidR="00F01D80" w:rsidRPr="001A2D7D" w:rsidRDefault="00F01D80" w:rsidP="00F01D80">
      <w:pPr>
        <w:pStyle w:val="a7"/>
        <w:shd w:val="clear" w:color="auto" w:fill="FFFFFF"/>
        <w:wordWrap w:val="0"/>
        <w:spacing w:before="180" w:line="360" w:lineRule="atLeast"/>
        <w:ind w:left="60" w:right="690"/>
        <w:rPr>
          <w:rFonts w:ascii="仿宋" w:eastAsia="仿宋" w:hAnsi="仿宋"/>
          <w:color w:val="666666"/>
        </w:rPr>
      </w:pPr>
      <w:r w:rsidRPr="001A2D7D">
        <w:rPr>
          <w:rFonts w:ascii="仿宋" w:eastAsia="仿宋" w:hAnsi="仿宋" w:hint="eastAsia"/>
          <w:color w:val="666666"/>
        </w:rPr>
        <w:t>在户口和人事档案手续方面，政府也为高校毕业生提供了便利。对于毕业离校时未落实工作单位的高校毕业生，他们可以选择将户口和人事档案保留在学校两年，期间免收服务费用。或者将户口转回入学前户籍所在地，公安机关将按照户籍管理规定为其办理落户手续。这些措施为高校毕业生的就业和创业提供了有力保障。</w:t>
      </w:r>
    </w:p>
    <w:p w14:paraId="6F8F8BC6" w14:textId="77777777" w:rsidR="00F01D80" w:rsidRPr="001A2D7D" w:rsidRDefault="00F01D80" w:rsidP="00F01D80">
      <w:pPr>
        <w:pStyle w:val="a7"/>
        <w:shd w:val="clear" w:color="auto" w:fill="FFFFFF"/>
        <w:wordWrap w:val="0"/>
        <w:spacing w:before="180" w:line="360" w:lineRule="atLeast"/>
        <w:ind w:left="60" w:right="690"/>
        <w:rPr>
          <w:rFonts w:ascii="仿宋" w:eastAsia="仿宋" w:hAnsi="仿宋" w:hint="eastAsia"/>
          <w:color w:val="666666"/>
        </w:rPr>
      </w:pPr>
    </w:p>
    <w:p w14:paraId="325DE23A" w14:textId="3FD23C83" w:rsidR="00F01D80" w:rsidRPr="001A2D7D" w:rsidRDefault="00F01D80" w:rsidP="00AE0CE2">
      <w:pPr>
        <w:pStyle w:val="a7"/>
        <w:shd w:val="clear" w:color="auto" w:fill="FFFFFF"/>
        <w:wordWrap w:val="0"/>
        <w:spacing w:before="180" w:line="360" w:lineRule="atLeast"/>
        <w:ind w:left="60" w:right="690"/>
        <w:rPr>
          <w:rFonts w:ascii="仿宋" w:eastAsia="仿宋" w:hAnsi="仿宋"/>
          <w:color w:val="666666"/>
        </w:rPr>
      </w:pPr>
      <w:r w:rsidRPr="001A2D7D">
        <w:rPr>
          <w:rFonts w:ascii="仿宋" w:eastAsia="仿宋" w:hAnsi="仿宋" w:hint="eastAsia"/>
          <w:color w:val="666666"/>
        </w:rPr>
        <w:t>对于毕业半年以上未能就业并要求就业的高校毕业生，政府也给予了特别的关注。他们可以持学校证明到入学前户籍所在城市或县劳动保障部</w:t>
      </w:r>
      <w:r w:rsidRPr="001A2D7D">
        <w:rPr>
          <w:rFonts w:ascii="仿宋" w:eastAsia="仿宋" w:hAnsi="仿宋" w:hint="eastAsia"/>
          <w:color w:val="666666"/>
        </w:rPr>
        <w:lastRenderedPageBreak/>
        <w:t>门办理失业登记，并享受公共职业介绍机构和街道劳动保障机构提供的免费就业服务。有条件的城市、社区还可以组织他们参加临时性的社会工作、社会公益活动或到用人单位见习，并给予一定报酬。对于因患病等原因短期无法工作并确无生活来源者，民政部门还将参照当地城市</w:t>
      </w:r>
      <w:proofErr w:type="gramStart"/>
      <w:r w:rsidRPr="001A2D7D">
        <w:rPr>
          <w:rFonts w:ascii="仿宋" w:eastAsia="仿宋" w:hAnsi="仿宋" w:hint="eastAsia"/>
          <w:color w:val="666666"/>
        </w:rPr>
        <w:t>低保标准</w:t>
      </w:r>
      <w:proofErr w:type="gramEnd"/>
      <w:r w:rsidRPr="001A2D7D">
        <w:rPr>
          <w:rFonts w:ascii="仿宋" w:eastAsia="仿宋" w:hAnsi="仿宋" w:hint="eastAsia"/>
          <w:color w:val="666666"/>
        </w:rPr>
        <w:t>给予临时救助。</w:t>
      </w:r>
    </w:p>
    <w:p w14:paraId="7F684E2B" w14:textId="1A12DD2C" w:rsidR="00AE0CE2" w:rsidRPr="001A2D7D" w:rsidRDefault="00AE0CE2" w:rsidP="00AE0CE2">
      <w:pPr>
        <w:pStyle w:val="a7"/>
        <w:shd w:val="clear" w:color="auto" w:fill="FFFFFF"/>
        <w:wordWrap w:val="0"/>
        <w:spacing w:before="180" w:line="360" w:lineRule="atLeast"/>
        <w:ind w:left="60" w:right="690"/>
        <w:rPr>
          <w:rFonts w:ascii="仿宋" w:eastAsia="仿宋" w:hAnsi="仿宋" w:hint="eastAsia"/>
          <w:color w:val="666666"/>
        </w:rPr>
      </w:pPr>
      <w:r w:rsidRPr="001A2D7D">
        <w:rPr>
          <w:rFonts w:ascii="仿宋" w:eastAsia="仿宋" w:hAnsi="仿宋" w:hint="eastAsia"/>
        </w:rPr>
        <w:t>疫情加剧大学生就业竞争，需提升竞争力与适应能力。高校应强化实践教育和综合素质培养，并加强与社企合作。社会应提供更多就业信息与机会。大学生需积极应对市场变化，拓宽就业渠道。</w:t>
      </w:r>
      <w:r w:rsidRPr="001A2D7D">
        <w:rPr>
          <w:rFonts w:ascii="仿宋" w:eastAsia="仿宋" w:hAnsi="仿宋" w:hint="eastAsia"/>
        </w:rPr>
        <w:t>还需要</w:t>
      </w:r>
      <w:r w:rsidRPr="001A2D7D">
        <w:rPr>
          <w:rFonts w:ascii="仿宋" w:eastAsia="仿宋" w:hAnsi="仿宋" w:hint="eastAsia"/>
        </w:rPr>
        <w:t>高校、社会与大学生需共同努力，创造更好的就业环境与条件。</w:t>
      </w:r>
    </w:p>
    <w:sectPr w:rsidR="00AE0CE2" w:rsidRPr="001A2D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CAE3D" w14:textId="77777777" w:rsidR="0004438B" w:rsidRDefault="0004438B" w:rsidP="00533533">
      <w:r>
        <w:separator/>
      </w:r>
    </w:p>
  </w:endnote>
  <w:endnote w:type="continuationSeparator" w:id="0">
    <w:p w14:paraId="787CCA5C" w14:textId="77777777" w:rsidR="0004438B" w:rsidRDefault="0004438B" w:rsidP="00533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F9CE0" w14:textId="77777777" w:rsidR="0004438B" w:rsidRDefault="0004438B" w:rsidP="00533533">
      <w:r>
        <w:separator/>
      </w:r>
    </w:p>
  </w:footnote>
  <w:footnote w:type="continuationSeparator" w:id="0">
    <w:p w14:paraId="59E9BDA5" w14:textId="77777777" w:rsidR="0004438B" w:rsidRDefault="0004438B" w:rsidP="005335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E80"/>
    <w:rsid w:val="0004438B"/>
    <w:rsid w:val="000E0EB9"/>
    <w:rsid w:val="001A2D7D"/>
    <w:rsid w:val="00284E80"/>
    <w:rsid w:val="00380AC0"/>
    <w:rsid w:val="00533533"/>
    <w:rsid w:val="007C046B"/>
    <w:rsid w:val="008B3CFA"/>
    <w:rsid w:val="00AE0CE2"/>
    <w:rsid w:val="00C2076F"/>
    <w:rsid w:val="00E95B87"/>
    <w:rsid w:val="00F01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FC530"/>
  <w15:chartTrackingRefBased/>
  <w15:docId w15:val="{C2EB120B-EB76-4384-ADB2-6B6885FCB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35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3533"/>
    <w:rPr>
      <w:sz w:val="18"/>
      <w:szCs w:val="18"/>
    </w:rPr>
  </w:style>
  <w:style w:type="paragraph" w:styleId="a5">
    <w:name w:val="footer"/>
    <w:basedOn w:val="a"/>
    <w:link w:val="a6"/>
    <w:uiPriority w:val="99"/>
    <w:unhideWhenUsed/>
    <w:rsid w:val="00533533"/>
    <w:pPr>
      <w:tabs>
        <w:tab w:val="center" w:pos="4153"/>
        <w:tab w:val="right" w:pos="8306"/>
      </w:tabs>
      <w:snapToGrid w:val="0"/>
      <w:jc w:val="left"/>
    </w:pPr>
    <w:rPr>
      <w:sz w:val="18"/>
      <w:szCs w:val="18"/>
    </w:rPr>
  </w:style>
  <w:style w:type="character" w:customStyle="1" w:styleId="a6">
    <w:name w:val="页脚 字符"/>
    <w:basedOn w:val="a0"/>
    <w:link w:val="a5"/>
    <w:uiPriority w:val="99"/>
    <w:rsid w:val="00533533"/>
    <w:rPr>
      <w:sz w:val="18"/>
      <w:szCs w:val="18"/>
    </w:rPr>
  </w:style>
  <w:style w:type="paragraph" w:styleId="a7">
    <w:name w:val="Normal (Web)"/>
    <w:basedOn w:val="a"/>
    <w:uiPriority w:val="99"/>
    <w:unhideWhenUsed/>
    <w:rsid w:val="0053353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5003">
      <w:bodyDiv w:val="1"/>
      <w:marLeft w:val="0"/>
      <w:marRight w:val="0"/>
      <w:marTop w:val="0"/>
      <w:marBottom w:val="0"/>
      <w:divBdr>
        <w:top w:val="none" w:sz="0" w:space="0" w:color="auto"/>
        <w:left w:val="none" w:sz="0" w:space="0" w:color="auto"/>
        <w:bottom w:val="none" w:sz="0" w:space="0" w:color="auto"/>
        <w:right w:val="none" w:sz="0" w:space="0" w:color="auto"/>
      </w:divBdr>
    </w:div>
    <w:div w:id="182277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好 罗</dc:creator>
  <cp:keywords/>
  <dc:description/>
  <cp:lastModifiedBy>好 罗</cp:lastModifiedBy>
  <cp:revision>7</cp:revision>
  <dcterms:created xsi:type="dcterms:W3CDTF">2024-04-28T11:59:00Z</dcterms:created>
  <dcterms:modified xsi:type="dcterms:W3CDTF">2024-05-06T13:29:00Z</dcterms:modified>
</cp:coreProperties>
</file>