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E1CB6">
      <w:pPr>
        <w:spacing w:before="332" w:beforeLines="100" w:after="332" w:afterLines="100" w:line="360" w:lineRule="auto"/>
        <w:ind w:left="542" w:hanging="542" w:hangingChars="150"/>
        <w:jc w:val="center"/>
        <w:outlineLvl w:val="0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ascii="Times New Roman" w:hAnsi="Times New Roman" w:eastAsia="宋体" w:cs="Times New Roman"/>
          <w:b/>
          <w:bCs/>
          <w:sz w:val="36"/>
          <w:szCs w:val="36"/>
        </w:rPr>
        <w:t>数据及代码说明</w:t>
      </w:r>
    </w:p>
    <w:p w14:paraId="23B8F56A">
      <w:pPr>
        <w:numPr>
          <w:ilvl w:val="0"/>
          <w:numId w:val="1"/>
        </w:numPr>
        <w:spacing w:before="166" w:beforeLines="50" w:after="166" w:afterLines="50" w:line="300" w:lineRule="auto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数据来源说明：</w:t>
      </w:r>
    </w:p>
    <w:p w14:paraId="67C04C54">
      <w:pPr>
        <w:spacing w:line="300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本策略研究所使用的数据源自聚宽平台。聚宽平台提供了免费的金融数据接口，并拥有一套较为完整的因子库。此外，该平台还提供了在线编程和策略运行的环境。基于这些优势，我们选择了聚宽平台作为数据来源。</w:t>
      </w:r>
    </w:p>
    <w:p w14:paraId="573D2707">
      <w:pPr>
        <w:numPr>
          <w:ilvl w:val="0"/>
          <w:numId w:val="1"/>
        </w:numPr>
        <w:spacing w:before="166" w:beforeLines="50" w:after="166" w:afterLines="50" w:line="300" w:lineRule="auto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代码说明：</w:t>
      </w:r>
    </w:p>
    <w:p w14:paraId="600F22B0">
      <w:pPr>
        <w:spacing w:line="300" w:lineRule="auto"/>
        <w:ind w:firstLine="420"/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代码1</w:t>
      </w:r>
      <w:r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：基础的多因子指数增强模型构建的核心代码。</w:t>
      </w:r>
    </w:p>
    <w:p w14:paraId="3FB2B066">
      <w:pPr>
        <w:spacing w:line="300" w:lineRule="auto"/>
        <w:ind w:firstLine="420"/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代码</w:t>
      </w: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  <w:lang w:val="en-US" w:eastAsia="zh-CN"/>
        </w:rPr>
        <w:t>2</w:t>
      </w:r>
      <w:r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：包含用于筛选和优化因子的相关代码，旨在提升模型表现。</w:t>
      </w:r>
    </w:p>
    <w:p w14:paraId="45261990">
      <w:pPr>
        <w:spacing w:line="300" w:lineRule="auto"/>
        <w:ind w:firstLine="420"/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代码</w:t>
      </w: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  <w:lang w:val="en-US" w:eastAsia="zh-CN"/>
        </w:rPr>
        <w:t>3</w:t>
      </w:r>
      <w:r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：展示了在因子优化后，多因子指数增强模型的实现代码。</w:t>
      </w:r>
    </w:p>
    <w:p w14:paraId="61AF815A">
      <w:pPr>
        <w:spacing w:line="300" w:lineRule="auto"/>
        <w:ind w:firstLine="420"/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代码</w:t>
      </w:r>
      <w:r>
        <w:rPr>
          <w:rFonts w:hint="eastAsia" w:ascii="Times New Roman" w:hAnsi="Times New Roman" w:eastAsia="宋体" w:cs="Times New Roman"/>
          <w:color w:val="060607"/>
          <w:spacing w:val="4"/>
          <w:szCs w:val="21"/>
          <w:shd w:val="clear" w:color="auto" w:fill="FFFFFF"/>
          <w:lang w:val="en-US" w:eastAsia="zh-CN"/>
        </w:rPr>
        <w:t>4</w:t>
      </w:r>
      <w:bookmarkStart w:id="0" w:name="_GoBack"/>
      <w:bookmarkEnd w:id="0"/>
      <w:r>
        <w:rPr>
          <w:rFonts w:ascii="Times New Roman" w:hAnsi="Times New Roman" w:eastAsia="宋体" w:cs="Times New Roman"/>
          <w:color w:val="060607"/>
          <w:spacing w:val="4"/>
          <w:szCs w:val="21"/>
          <w:shd w:val="clear" w:color="auto" w:fill="FFFFFF"/>
        </w:rPr>
        <w:t>：用于获取第1、3个代码文件中的回测因子。</w:t>
      </w:r>
    </w:p>
    <w:p w14:paraId="250243F2">
      <w:pPr>
        <w:numPr>
          <w:ilvl w:val="0"/>
          <w:numId w:val="1"/>
        </w:numPr>
        <w:spacing w:before="166" w:beforeLines="50" w:after="166" w:afterLines="50" w:line="300" w:lineRule="auto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color w:val="060607"/>
          <w:spacing w:val="4"/>
          <w:szCs w:val="21"/>
          <w:shd w:val="clear" w:color="auto" w:fill="FFFFFF"/>
        </w:rPr>
        <w:t>代码文件使用说明：</w:t>
      </w:r>
    </w:p>
    <w:p w14:paraId="62F5641E">
      <w:pPr>
        <w:spacing w:line="300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首先，将四个代码文件导入聚宽平台的研究环境中。先运行第1个文件，输出'result_df.csv'后在聚宽平台策略列表界面新建一个策略，复制第4个文件中的代码粘贴至左侧代码栏，然后点击右上角运行回测。回测运行结束后将网址的backtestId复制，替换第1个文件第52个代码块的get_backtest()函数参数，这样就能将第一个策略的回测结果在.ipynb文件中生成回测图了。后面第二个策略会生成'result1_df.csv'，第三个优化版策略会重新生成'result_df.csv'，操作方法同上。</w:t>
      </w:r>
    </w:p>
    <w:p w14:paraId="7B0EBE7E">
      <w:pPr>
        <w:spacing w:before="332" w:beforeLines="100" w:after="332" w:afterLines="1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6850" cy="851535"/>
            <wp:effectExtent l="0" t="0" r="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E1AE">
      <w:pPr>
        <w:spacing w:before="332" w:beforeLines="100" w:after="332" w:afterLine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64150" cy="1012825"/>
            <wp:effectExtent l="0" t="0" r="3175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BE6D">
      <w:pPr>
        <w:spacing w:before="332" w:beforeLines="100" w:after="332" w:afterLine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54625" cy="1028700"/>
            <wp:effectExtent l="0" t="0" r="317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634A">
      <w:pPr>
        <w:spacing w:before="332" w:beforeLines="100" w:after="332" w:afterLine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64785" cy="1511935"/>
            <wp:effectExtent l="0" t="0" r="254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852F">
      <w:r>
        <w:rPr>
          <w:rFonts w:ascii="Times New Roman" w:hAnsi="Times New Roman" w:cs="Times New Roman"/>
        </w:rPr>
        <w:drawing>
          <wp:inline distT="0" distB="0" distL="114300" distR="114300">
            <wp:extent cx="5272405" cy="1054735"/>
            <wp:effectExtent l="0" t="0" r="4445" b="25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DBC5A"/>
    <w:multiLevelType w:val="singleLevel"/>
    <w:tmpl w:val="B4DDB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F0E55"/>
    <w:rsid w:val="54191ABD"/>
    <w:rsid w:val="66D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503</Characters>
  <Lines>0</Lines>
  <Paragraphs>0</Paragraphs>
  <TotalTime>0</TotalTime>
  <ScaleCrop>false</ScaleCrop>
  <LinksUpToDate>false</LinksUpToDate>
  <CharactersWithSpaces>503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2024-06-09T07:49:00Z</dcterms:created>
  <dc:creator>lenovopr11</dc:creator>
  <cp:lastModifiedBy>8237476979</cp:lastModifiedBy>
  <dcterms:modified xsi:type="dcterms:W3CDTF">2025-02-14T06:13:18Z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DE46BE2357474A98BB85F78E212C3186_12</vt:lpwstr>
  </property>
  <property fmtid="{D5CDD505-2E9C-101B-9397-08002B2CF9AE}" pid="4" name="KSOTemplateDocerSaveRecord">
    <vt:lpwstr>eyJoZGlkIjoiNzE0Y2UwMDk4OTVlMWMzY2Y0NDYwOThjNjc2MDEzMTYiLCJ1c2VySWQiOiIxNjQ3NTA5MjQ4In0=</vt:lpwstr>
  </property>
</Properties>
</file>