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94" w:rsidRDefault="004B4AB2" w:rsidP="0061169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</w:t>
      </w:r>
      <w:r w:rsidRPr="004B4AB2">
        <w:rPr>
          <w:rFonts w:ascii="Arial" w:hAnsi="Arial" w:cs="Arial"/>
          <w:b/>
          <w:sz w:val="28"/>
          <w:szCs w:val="28"/>
        </w:rPr>
        <w:t xml:space="preserve">eport </w:t>
      </w:r>
      <w:r>
        <w:rPr>
          <w:rFonts w:ascii="Arial" w:hAnsi="Arial" w:cs="Arial"/>
          <w:b/>
          <w:sz w:val="28"/>
          <w:szCs w:val="28"/>
        </w:rPr>
        <w:t xml:space="preserve">of </w:t>
      </w:r>
      <w:r w:rsidR="00611694">
        <w:rPr>
          <w:rFonts w:ascii="Arial" w:hAnsi="Arial" w:cs="Arial"/>
          <w:b/>
          <w:sz w:val="28"/>
          <w:szCs w:val="28"/>
        </w:rPr>
        <w:t>DW Assignment</w:t>
      </w:r>
      <w:r w:rsidR="00B636B4">
        <w:rPr>
          <w:rFonts w:ascii="Arial" w:hAnsi="Arial" w:cs="Arial"/>
          <w:b/>
          <w:sz w:val="28"/>
          <w:szCs w:val="28"/>
        </w:rPr>
        <w:t xml:space="preserve"> using Excel</w:t>
      </w:r>
      <w:r w:rsidR="00DE6372">
        <w:rPr>
          <w:rFonts w:ascii="Arial" w:hAnsi="Arial" w:cs="Arial"/>
          <w:b/>
          <w:sz w:val="28"/>
          <w:szCs w:val="28"/>
        </w:rPr>
        <w:t xml:space="preserve"> </w:t>
      </w:r>
    </w:p>
    <w:p w:rsidR="00611694" w:rsidRPr="00007232" w:rsidRDefault="00B636B4" w:rsidP="00007232">
      <w:pPr>
        <w:jc w:val="center"/>
        <w:rPr>
          <w:i/>
        </w:rPr>
      </w:pPr>
      <w:r w:rsidRPr="00007232">
        <w:rPr>
          <w:i/>
        </w:rPr>
        <w:t xml:space="preserve">Reporter: </w:t>
      </w:r>
      <w:proofErr w:type="spellStart"/>
      <w:r w:rsidRPr="00007232">
        <w:rPr>
          <w:i/>
        </w:rPr>
        <w:t>Fangling</w:t>
      </w:r>
      <w:proofErr w:type="spellEnd"/>
      <w:r w:rsidRPr="00007232">
        <w:rPr>
          <w:i/>
        </w:rPr>
        <w:t xml:space="preserve"> Zhang</w:t>
      </w:r>
    </w:p>
    <w:p w:rsidR="00E37C44" w:rsidRDefault="00B636B4" w:rsidP="00203160">
      <w:pPr>
        <w:rPr>
          <w:sz w:val="24"/>
          <w:szCs w:val="24"/>
        </w:rPr>
      </w:pPr>
      <w:r w:rsidRPr="00B636B4">
        <w:rPr>
          <w:b/>
          <w:sz w:val="24"/>
          <w:szCs w:val="24"/>
        </w:rPr>
        <w:t>Q1.</w:t>
      </w:r>
      <w:r>
        <w:rPr>
          <w:sz w:val="24"/>
          <w:szCs w:val="24"/>
        </w:rPr>
        <w:t xml:space="preserve"> </w:t>
      </w:r>
      <w:r w:rsidR="00156259" w:rsidRPr="00E37C44">
        <w:rPr>
          <w:b/>
          <w:sz w:val="24"/>
          <w:szCs w:val="24"/>
        </w:rPr>
        <w:t xml:space="preserve">Profit </w:t>
      </w:r>
      <w:r w:rsidR="00E37C44" w:rsidRPr="00E37C44">
        <w:rPr>
          <w:b/>
          <w:sz w:val="24"/>
          <w:szCs w:val="24"/>
        </w:rPr>
        <w:t>analysis for vending</w:t>
      </w:r>
      <w:r w:rsidR="00156259" w:rsidRPr="00E37C44">
        <w:rPr>
          <w:b/>
          <w:sz w:val="24"/>
          <w:szCs w:val="24"/>
        </w:rPr>
        <w:t xml:space="preserve"> machines </w:t>
      </w:r>
      <w:r w:rsidR="00E37C44" w:rsidRPr="00E37C44">
        <w:rPr>
          <w:b/>
          <w:sz w:val="24"/>
          <w:szCs w:val="24"/>
        </w:rPr>
        <w:t>at WPI</w:t>
      </w:r>
    </w:p>
    <w:p w:rsidR="00203160" w:rsidRDefault="00E37C44" w:rsidP="0020316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03160">
        <w:rPr>
          <w:sz w:val="24"/>
          <w:szCs w:val="24"/>
        </w:rPr>
        <w:t xml:space="preserve">There are 10 vending machines at WPI in total. </w:t>
      </w:r>
      <w:r w:rsidR="00156259" w:rsidRPr="00B636B4">
        <w:rPr>
          <w:sz w:val="24"/>
          <w:szCs w:val="24"/>
        </w:rPr>
        <w:t>Profit analysis for the</w:t>
      </w:r>
      <w:r w:rsidR="00203160">
        <w:rPr>
          <w:sz w:val="24"/>
          <w:szCs w:val="24"/>
        </w:rPr>
        <w:t>se</w:t>
      </w:r>
      <w:r w:rsidR="00156259" w:rsidRPr="00B636B4">
        <w:rPr>
          <w:sz w:val="24"/>
          <w:szCs w:val="24"/>
        </w:rPr>
        <w:t xml:space="preserve"> machines </w:t>
      </w:r>
      <w:r w:rsidR="00611694" w:rsidRPr="00B636B4">
        <w:rPr>
          <w:sz w:val="24"/>
          <w:szCs w:val="24"/>
        </w:rPr>
        <w:t>are as follows:</w:t>
      </w:r>
    </w:p>
    <w:tbl>
      <w:tblPr>
        <w:tblStyle w:val="GridTable4-Accent5"/>
        <w:tblpPr w:leftFromText="180" w:rightFromText="180" w:vertAnchor="text" w:tblpY="1"/>
        <w:tblOverlap w:val="never"/>
        <w:tblW w:w="4765" w:type="dxa"/>
        <w:tblLook w:val="04A0" w:firstRow="1" w:lastRow="0" w:firstColumn="1" w:lastColumn="0" w:noHBand="0" w:noVBand="1"/>
      </w:tblPr>
      <w:tblGrid>
        <w:gridCol w:w="609"/>
        <w:gridCol w:w="2986"/>
        <w:gridCol w:w="1170"/>
      </w:tblGrid>
      <w:tr w:rsidR="00133BD2" w:rsidRPr="008A257A" w:rsidTr="00133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133BD2" w:rsidRDefault="00133BD2" w:rsidP="00133BD2">
            <w:pPr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A257A">
              <w:rPr>
                <w:rFonts w:ascii="Calibri" w:eastAsia="Times New Roman" w:hAnsi="Calibri" w:cs="Calibri"/>
                <w:color w:val="FFFFFF"/>
              </w:rPr>
              <w:t>M</w:t>
            </w:r>
            <w:r>
              <w:rPr>
                <w:rFonts w:ascii="Calibri" w:eastAsia="Times New Roman" w:hAnsi="Calibri" w:cs="Calibri"/>
                <w:color w:val="FFFFFF"/>
              </w:rPr>
              <w:t>ac</w:t>
            </w:r>
          </w:p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A257A">
              <w:rPr>
                <w:rFonts w:ascii="Calibri" w:eastAsia="Times New Roman" w:hAnsi="Calibri" w:cs="Calibri"/>
                <w:color w:val="FFFFFF"/>
              </w:rPr>
              <w:t>_id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257A">
              <w:rPr>
                <w:rFonts w:ascii="Calibri" w:eastAsia="Times New Roman" w:hAnsi="Calibri" w:cs="Calibri"/>
                <w:color w:val="FFFFFF"/>
              </w:rPr>
              <w:t>mac_lcn_adrs_scnd_line</w:t>
            </w:r>
            <w:proofErr w:type="spellEnd"/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8A257A">
              <w:rPr>
                <w:rFonts w:ascii="Calibri" w:eastAsia="Times New Roman" w:hAnsi="Calibri" w:cs="Calibri"/>
                <w:color w:val="FFFFFF"/>
              </w:rPr>
              <w:t>Sum of profit</w:t>
            </w:r>
          </w:p>
        </w:tc>
      </w:tr>
      <w:tr w:rsidR="00133BD2" w:rsidRPr="008A257A" w:rsidTr="0013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Alumini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Gym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1st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7250.31</w:t>
            </w:r>
          </w:p>
        </w:tc>
      </w:tr>
      <w:tr w:rsidR="00133BD2" w:rsidRPr="008A257A" w:rsidTr="00133BD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Washburn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7046.76</w:t>
            </w:r>
          </w:p>
        </w:tc>
      </w:tr>
      <w:tr w:rsidR="00133BD2" w:rsidRPr="008A257A" w:rsidTr="0013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Washburn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7015.42</w:t>
            </w:r>
          </w:p>
        </w:tc>
      </w:tr>
      <w:tr w:rsidR="00133BD2" w:rsidRPr="008A257A" w:rsidTr="00133BD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Salisbury Lab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6978.45</w:t>
            </w:r>
          </w:p>
        </w:tc>
      </w:tr>
      <w:tr w:rsidR="00133BD2" w:rsidRPr="008A257A" w:rsidTr="0013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Gordon Lib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3rdd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6882.94</w:t>
            </w:r>
          </w:p>
        </w:tc>
      </w:tr>
      <w:tr w:rsidR="00133BD2" w:rsidRPr="008A257A" w:rsidTr="00133BD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Gordon Lib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3rdd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4040.03</w:t>
            </w:r>
          </w:p>
        </w:tc>
      </w:tr>
      <w:tr w:rsidR="00133BD2" w:rsidRPr="008A257A" w:rsidTr="0013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Gordon Lib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3rdd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4040.03</w:t>
            </w:r>
          </w:p>
        </w:tc>
      </w:tr>
      <w:tr w:rsidR="00133BD2" w:rsidRPr="008A257A" w:rsidTr="00133BD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Salisbury Lab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3999.09</w:t>
            </w:r>
          </w:p>
        </w:tc>
      </w:tr>
      <w:tr w:rsidR="00133BD2" w:rsidRPr="008A257A" w:rsidTr="0013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Washburn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3985.36</w:t>
            </w:r>
          </w:p>
        </w:tc>
      </w:tr>
      <w:tr w:rsidR="00133BD2" w:rsidRPr="008A257A" w:rsidTr="00133BD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  <w:noWrap/>
            <w:hideMark/>
          </w:tcPr>
          <w:p w:rsidR="008A257A" w:rsidRPr="008A257A" w:rsidRDefault="008A257A" w:rsidP="00133BD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86" w:type="dxa"/>
            <w:noWrap/>
            <w:hideMark/>
          </w:tcPr>
          <w:p w:rsidR="008A257A" w:rsidRPr="008A257A" w:rsidRDefault="008A257A" w:rsidP="00133BD2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 xml:space="preserve">Washburn </w:t>
            </w:r>
            <w:proofErr w:type="spellStart"/>
            <w:r w:rsidRPr="008A257A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8A257A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1170" w:type="dxa"/>
            <w:noWrap/>
            <w:hideMark/>
          </w:tcPr>
          <w:p w:rsidR="008A257A" w:rsidRPr="008A257A" w:rsidRDefault="008A257A" w:rsidP="0013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A257A">
              <w:rPr>
                <w:rFonts w:ascii="Calibri" w:eastAsia="Times New Roman" w:hAnsi="Calibri" w:cs="Calibri"/>
                <w:color w:val="000000"/>
              </w:rPr>
              <w:t>3909.29</w:t>
            </w:r>
          </w:p>
        </w:tc>
      </w:tr>
    </w:tbl>
    <w:p w:rsidR="00D319B6" w:rsidRDefault="00133BD2" w:rsidP="00133BD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DCBE03" wp14:editId="6A468443">
            <wp:simplePos x="0" y="0"/>
            <wp:positionH relativeFrom="column">
              <wp:posOffset>2940050</wp:posOffset>
            </wp:positionH>
            <wp:positionV relativeFrom="paragraph">
              <wp:posOffset>256540</wp:posOffset>
            </wp:positionV>
            <wp:extent cx="2482850" cy="2032000"/>
            <wp:effectExtent l="0" t="0" r="0" b="63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textWrapping" w:clear="all"/>
      </w:r>
      <w:r w:rsidR="00E37C4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bookmarkStart w:id="0" w:name="_GoBack"/>
      <w:bookmarkEnd w:id="0"/>
      <w:r w:rsidR="00611694">
        <w:t>As above figure shows, t</w:t>
      </w:r>
      <w:r w:rsidR="00B636B4">
        <w:t>he most profitable machines’ Ids (locations) are machine 7 (</w:t>
      </w:r>
      <w:r w:rsidR="00203160">
        <w:t xml:space="preserve">location: </w:t>
      </w:r>
      <w:proofErr w:type="spellStart"/>
      <w:r w:rsidR="00B636B4" w:rsidRPr="00B636B4">
        <w:rPr>
          <w:rFonts w:ascii="Calibri" w:eastAsia="Times New Roman" w:hAnsi="Calibri" w:cs="Calibri"/>
          <w:color w:val="000000"/>
        </w:rPr>
        <w:t>Alumini</w:t>
      </w:r>
      <w:proofErr w:type="spellEnd"/>
      <w:r w:rsidR="00B636B4" w:rsidRPr="00B636B4">
        <w:rPr>
          <w:rFonts w:ascii="Calibri" w:eastAsia="Times New Roman" w:hAnsi="Calibri" w:cs="Calibri"/>
          <w:color w:val="000000"/>
        </w:rPr>
        <w:t xml:space="preserve"> Gym </w:t>
      </w:r>
      <w:proofErr w:type="spellStart"/>
      <w:r w:rsidR="00B636B4" w:rsidRPr="00B636B4">
        <w:rPr>
          <w:rFonts w:ascii="Calibri" w:eastAsia="Times New Roman" w:hAnsi="Calibri" w:cs="Calibri"/>
          <w:color w:val="000000"/>
        </w:rPr>
        <w:t>Bldg</w:t>
      </w:r>
      <w:proofErr w:type="spellEnd"/>
      <w:r w:rsidR="00B636B4" w:rsidRPr="00B636B4">
        <w:rPr>
          <w:rFonts w:ascii="Calibri" w:eastAsia="Times New Roman" w:hAnsi="Calibri" w:cs="Calibri"/>
          <w:color w:val="000000"/>
        </w:rPr>
        <w:t xml:space="preserve"> 1st floor</w:t>
      </w:r>
      <w:r w:rsidR="00B636B4">
        <w:rPr>
          <w:rFonts w:ascii="Calibri" w:eastAsia="Times New Roman" w:hAnsi="Calibri" w:cs="Calibri"/>
          <w:color w:val="000000"/>
        </w:rPr>
        <w:t>)</w:t>
      </w:r>
      <w:r w:rsidR="00B636B4">
        <w:t>, machine 3 (</w:t>
      </w:r>
      <w:r w:rsidR="00B636B4" w:rsidRPr="00B636B4">
        <w:rPr>
          <w:rFonts w:ascii="Calibri" w:eastAsia="Times New Roman" w:hAnsi="Calibri" w:cs="Calibri"/>
          <w:color w:val="000000"/>
        </w:rPr>
        <w:t xml:space="preserve">Washburn </w:t>
      </w:r>
      <w:proofErr w:type="spellStart"/>
      <w:r w:rsidR="00B636B4" w:rsidRPr="00B636B4">
        <w:rPr>
          <w:rFonts w:ascii="Calibri" w:eastAsia="Times New Roman" w:hAnsi="Calibri" w:cs="Calibri"/>
          <w:color w:val="000000"/>
        </w:rPr>
        <w:t>Bldg</w:t>
      </w:r>
      <w:proofErr w:type="spellEnd"/>
      <w:r w:rsidR="00B636B4" w:rsidRPr="00B636B4">
        <w:rPr>
          <w:rFonts w:ascii="Calibri" w:eastAsia="Times New Roman" w:hAnsi="Calibri" w:cs="Calibri"/>
          <w:color w:val="000000"/>
        </w:rPr>
        <w:t xml:space="preserve"> 2nd floor</w:t>
      </w:r>
      <w:r w:rsidR="00B636B4">
        <w:rPr>
          <w:rFonts w:ascii="Calibri" w:eastAsia="Times New Roman" w:hAnsi="Calibri" w:cs="Calibri"/>
          <w:color w:val="000000"/>
        </w:rPr>
        <w:t xml:space="preserve">) </w:t>
      </w:r>
      <w:r w:rsidR="00B636B4">
        <w:t>and machine 4 (</w:t>
      </w:r>
      <w:r w:rsidR="00B636B4" w:rsidRPr="00B636B4">
        <w:rPr>
          <w:rFonts w:ascii="Calibri" w:eastAsia="Times New Roman" w:hAnsi="Calibri" w:cs="Calibri"/>
          <w:color w:val="000000"/>
        </w:rPr>
        <w:t xml:space="preserve">Washburn </w:t>
      </w:r>
      <w:proofErr w:type="spellStart"/>
      <w:r w:rsidR="00B636B4" w:rsidRPr="00B636B4">
        <w:rPr>
          <w:rFonts w:ascii="Calibri" w:eastAsia="Times New Roman" w:hAnsi="Calibri" w:cs="Calibri"/>
          <w:color w:val="000000"/>
        </w:rPr>
        <w:t>Bldg</w:t>
      </w:r>
      <w:proofErr w:type="spellEnd"/>
      <w:r w:rsidR="00B636B4" w:rsidRPr="00B636B4">
        <w:rPr>
          <w:rFonts w:ascii="Calibri" w:eastAsia="Times New Roman" w:hAnsi="Calibri" w:cs="Calibri"/>
          <w:color w:val="000000"/>
        </w:rPr>
        <w:t xml:space="preserve"> 2nd floor</w:t>
      </w:r>
      <w:r w:rsidR="00B636B4">
        <w:rPr>
          <w:rFonts w:ascii="Calibri" w:eastAsia="Times New Roman" w:hAnsi="Calibri" w:cs="Calibri"/>
          <w:color w:val="000000"/>
        </w:rPr>
        <w:t>)</w:t>
      </w:r>
      <w:r w:rsidR="00203160">
        <w:rPr>
          <w:rFonts w:ascii="Calibri" w:eastAsia="Times New Roman" w:hAnsi="Calibri" w:cs="Calibri"/>
          <w:color w:val="000000"/>
        </w:rPr>
        <w:t>. The least profitable ones are machine 1</w:t>
      </w:r>
      <w:r w:rsidR="00203160" w:rsidRPr="00203160">
        <w:rPr>
          <w:rFonts w:ascii="Calibri" w:hAnsi="Calibri" w:cs="Calibri"/>
          <w:color w:val="000000"/>
        </w:rPr>
        <w:t xml:space="preserve"> </w:t>
      </w:r>
      <w:r w:rsidR="00203160">
        <w:rPr>
          <w:rFonts w:ascii="Calibri" w:hAnsi="Calibri" w:cs="Calibri"/>
          <w:color w:val="000000"/>
        </w:rPr>
        <w:t>(</w:t>
      </w:r>
      <w:r w:rsidR="00203160" w:rsidRPr="00203160">
        <w:rPr>
          <w:rFonts w:ascii="Calibri" w:eastAsia="Times New Roman" w:hAnsi="Calibri" w:cs="Calibri"/>
          <w:color w:val="000000"/>
        </w:rPr>
        <w:t xml:space="preserve">Washburn </w:t>
      </w:r>
      <w:proofErr w:type="spellStart"/>
      <w:r w:rsidR="00203160" w:rsidRPr="00203160">
        <w:rPr>
          <w:rFonts w:ascii="Calibri" w:eastAsia="Times New Roman" w:hAnsi="Calibri" w:cs="Calibri"/>
          <w:color w:val="000000"/>
        </w:rPr>
        <w:t>Bldg</w:t>
      </w:r>
      <w:proofErr w:type="spellEnd"/>
      <w:r w:rsidR="00203160" w:rsidRPr="00203160">
        <w:rPr>
          <w:rFonts w:ascii="Calibri" w:eastAsia="Times New Roman" w:hAnsi="Calibri" w:cs="Calibri"/>
          <w:color w:val="000000"/>
        </w:rPr>
        <w:t xml:space="preserve"> 2nd floor</w:t>
      </w:r>
      <w:r w:rsidR="00203160">
        <w:rPr>
          <w:rFonts w:ascii="Calibri" w:eastAsia="Times New Roman" w:hAnsi="Calibri" w:cs="Calibri"/>
          <w:color w:val="000000"/>
        </w:rPr>
        <w:t>), machine 5</w:t>
      </w:r>
      <w:r w:rsidR="00203160" w:rsidRPr="00203160">
        <w:rPr>
          <w:rFonts w:ascii="Calibri" w:hAnsi="Calibri" w:cs="Calibri"/>
          <w:color w:val="000000"/>
        </w:rPr>
        <w:t xml:space="preserve"> </w:t>
      </w:r>
      <w:r w:rsidR="00203160">
        <w:rPr>
          <w:rFonts w:ascii="Calibri" w:hAnsi="Calibri" w:cs="Calibri"/>
          <w:color w:val="000000"/>
        </w:rPr>
        <w:t>(</w:t>
      </w:r>
      <w:r w:rsidR="00203160" w:rsidRPr="00203160">
        <w:rPr>
          <w:rFonts w:ascii="Calibri" w:eastAsia="Times New Roman" w:hAnsi="Calibri" w:cs="Calibri"/>
          <w:color w:val="000000"/>
        </w:rPr>
        <w:t xml:space="preserve">Salisbury Lab </w:t>
      </w:r>
      <w:proofErr w:type="spellStart"/>
      <w:r w:rsidR="00203160" w:rsidRPr="00203160">
        <w:rPr>
          <w:rFonts w:ascii="Calibri" w:eastAsia="Times New Roman" w:hAnsi="Calibri" w:cs="Calibri"/>
          <w:color w:val="000000"/>
        </w:rPr>
        <w:t>Bldg</w:t>
      </w:r>
      <w:proofErr w:type="spellEnd"/>
      <w:r w:rsidR="00203160" w:rsidRPr="00203160">
        <w:rPr>
          <w:rFonts w:ascii="Calibri" w:eastAsia="Times New Roman" w:hAnsi="Calibri" w:cs="Calibri"/>
          <w:color w:val="000000"/>
        </w:rPr>
        <w:t xml:space="preserve"> 2nd floor</w:t>
      </w:r>
      <w:r w:rsidR="00203160">
        <w:rPr>
          <w:rFonts w:ascii="Calibri" w:eastAsia="Times New Roman" w:hAnsi="Calibri" w:cs="Calibri"/>
          <w:color w:val="000000"/>
        </w:rPr>
        <w:t>) and machine 2</w:t>
      </w:r>
      <w:r w:rsidR="00203160" w:rsidRPr="00203160">
        <w:rPr>
          <w:rFonts w:ascii="Calibri" w:hAnsi="Calibri" w:cs="Calibri"/>
          <w:color w:val="000000"/>
        </w:rPr>
        <w:t xml:space="preserve"> </w:t>
      </w:r>
      <w:r w:rsidR="00203160">
        <w:rPr>
          <w:rFonts w:ascii="Calibri" w:hAnsi="Calibri" w:cs="Calibri"/>
          <w:color w:val="000000"/>
        </w:rPr>
        <w:t>(</w:t>
      </w:r>
      <w:r w:rsidR="00203160" w:rsidRPr="00203160">
        <w:rPr>
          <w:rFonts w:ascii="Calibri" w:eastAsia="Times New Roman" w:hAnsi="Calibri" w:cs="Calibri"/>
          <w:color w:val="000000"/>
        </w:rPr>
        <w:t xml:space="preserve">Washburn </w:t>
      </w:r>
      <w:proofErr w:type="spellStart"/>
      <w:r w:rsidR="00203160" w:rsidRPr="00203160">
        <w:rPr>
          <w:rFonts w:ascii="Calibri" w:eastAsia="Times New Roman" w:hAnsi="Calibri" w:cs="Calibri"/>
          <w:color w:val="000000"/>
        </w:rPr>
        <w:t>Bldg</w:t>
      </w:r>
      <w:proofErr w:type="spellEnd"/>
      <w:r w:rsidR="00203160" w:rsidRPr="00203160">
        <w:rPr>
          <w:rFonts w:ascii="Calibri" w:eastAsia="Times New Roman" w:hAnsi="Calibri" w:cs="Calibri"/>
          <w:color w:val="000000"/>
        </w:rPr>
        <w:t xml:space="preserve"> 2nd floor</w:t>
      </w:r>
      <w:r w:rsidR="00203160">
        <w:rPr>
          <w:rFonts w:ascii="Calibri" w:eastAsia="Times New Roman" w:hAnsi="Calibri" w:cs="Calibri"/>
          <w:color w:val="000000"/>
        </w:rPr>
        <w:t xml:space="preserve">).  </w:t>
      </w:r>
    </w:p>
    <w:p w:rsidR="00133BD2" w:rsidRPr="00133BD2" w:rsidRDefault="00133BD2" w:rsidP="00133BD2">
      <w:pPr>
        <w:rPr>
          <w:sz w:val="24"/>
          <w:szCs w:val="24"/>
        </w:rPr>
      </w:pPr>
    </w:p>
    <w:p w:rsidR="00D319B6" w:rsidRPr="00E37C44" w:rsidRDefault="00D319B6" w:rsidP="00203160">
      <w:pPr>
        <w:ind w:firstLineChars="100" w:firstLine="221"/>
        <w:rPr>
          <w:rFonts w:ascii="Calibri" w:eastAsia="Times New Roman" w:hAnsi="Calibri" w:cs="Calibri"/>
          <w:b/>
          <w:color w:val="000000"/>
        </w:rPr>
      </w:pPr>
      <w:r w:rsidRPr="00E37C44">
        <w:rPr>
          <w:rFonts w:ascii="Calibri" w:eastAsia="Times New Roman" w:hAnsi="Calibri" w:cs="Calibri"/>
          <w:b/>
          <w:color w:val="000000"/>
        </w:rPr>
        <w:t xml:space="preserve">Q2. </w:t>
      </w:r>
      <w:r w:rsidR="00125296" w:rsidRPr="00E37C44">
        <w:rPr>
          <w:rFonts w:ascii="Calibri" w:eastAsia="Times New Roman" w:hAnsi="Calibri" w:cs="Calibri"/>
          <w:b/>
          <w:color w:val="000000"/>
        </w:rPr>
        <w:t xml:space="preserve">The </w:t>
      </w:r>
      <w:r w:rsidR="00125296" w:rsidRPr="00E37C44">
        <w:rPr>
          <w:rFonts w:ascii="Calibri" w:eastAsia="Times New Roman" w:hAnsi="Calibri" w:cs="Calibri"/>
          <w:b/>
          <w:color w:val="000000"/>
        </w:rPr>
        <w:t>usage (represented by stocking and stales) differ</w:t>
      </w:r>
      <w:r w:rsidR="00125296" w:rsidRPr="00E37C44">
        <w:rPr>
          <w:rFonts w:ascii="Calibri" w:eastAsia="Times New Roman" w:hAnsi="Calibri" w:cs="Calibri"/>
          <w:b/>
          <w:color w:val="000000"/>
        </w:rPr>
        <w:t xml:space="preserve"> </w:t>
      </w:r>
      <w:r w:rsidR="00125296" w:rsidRPr="00E37C44">
        <w:rPr>
          <w:rFonts w:ascii="Calibri" w:eastAsia="Times New Roman" w:hAnsi="Calibri" w:cs="Calibri"/>
          <w:b/>
          <w:color w:val="000000"/>
        </w:rPr>
        <w:t>for machines at malls vs. companies vs. schools (WPI)</w:t>
      </w:r>
      <w:r w:rsidR="00125296" w:rsidRPr="00E37C44">
        <w:rPr>
          <w:rFonts w:ascii="Calibri" w:eastAsia="Times New Roman" w:hAnsi="Calibri" w:cs="Calibri"/>
          <w:b/>
          <w:color w:val="000000"/>
        </w:rPr>
        <w:t>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3425"/>
        <w:gridCol w:w="2065"/>
        <w:gridCol w:w="2250"/>
        <w:gridCol w:w="54"/>
        <w:gridCol w:w="306"/>
        <w:gridCol w:w="1024"/>
        <w:gridCol w:w="236"/>
      </w:tblGrid>
      <w:tr w:rsidR="00154AC8" w:rsidRPr="00007232" w:rsidTr="00154AC8">
        <w:trPr>
          <w:trHeight w:val="290"/>
        </w:trPr>
        <w:tc>
          <w:tcPr>
            <w:tcW w:w="3425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54AC8" w:rsidRDefault="00154AC8" w:rsidP="00154AC8">
            <w:pPr>
              <w:spacing w:after="0"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mac_lcn_ctrgy_desc</w:t>
            </w:r>
            <w:proofErr w:type="spellEnd"/>
          </w:p>
          <w:p w:rsidR="00154AC8" w:rsidRPr="00007232" w:rsidRDefault="00154AC8" w:rsidP="00154AC8">
            <w:pPr>
              <w:spacing w:after="0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/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Prod_ctrgy_desc</w:t>
            </w:r>
            <w:proofErr w:type="spellEnd"/>
          </w:p>
        </w:tc>
        <w:tc>
          <w:tcPr>
            <w:tcW w:w="2065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Sum of </w:t>
            </w:r>
            <w:proofErr w:type="spellStart"/>
            <w:r w:rsidRPr="00007232">
              <w:rPr>
                <w:rFonts w:ascii="Calibri" w:eastAsia="Times New Roman" w:hAnsi="Calibri" w:cs="Calibri"/>
                <w:b/>
                <w:bCs/>
                <w:color w:val="FFFFFF"/>
              </w:rPr>
              <w:t>fact_stale_unit_cnt</w:t>
            </w:r>
            <w:proofErr w:type="spellEnd"/>
          </w:p>
        </w:tc>
        <w:tc>
          <w:tcPr>
            <w:tcW w:w="225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Sum of </w:t>
            </w:r>
            <w:proofErr w:type="spellStart"/>
            <w:r w:rsidRPr="00007232">
              <w:rPr>
                <w:rFonts w:ascii="Calibri" w:eastAsia="Times New Roman" w:hAnsi="Calibri" w:cs="Calibri"/>
                <w:b/>
                <w:bCs/>
                <w:color w:val="FFFFFF"/>
              </w:rPr>
              <w:t>fact_restock_unit_cnt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</w:tcPr>
          <w:p w:rsidR="00154AC8" w:rsidRPr="00007232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024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</w:tcPr>
          <w:p w:rsidR="00154AC8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Stale_</w:t>
            </w:r>
          </w:p>
          <w:p w:rsidR="00154AC8" w:rsidRPr="00007232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rate</w:t>
            </w:r>
          </w:p>
        </w:tc>
        <w:tc>
          <w:tcPr>
            <w:tcW w:w="236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</w:tcPr>
          <w:p w:rsidR="00154AC8" w:rsidRPr="00007232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Company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1347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23883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5.64%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Carbonated soft drink and Water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10596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Snacks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1347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13287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Mall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572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21207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2.70%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Carbonated soft drink and Water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13302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Snacks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7905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School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2086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232">
              <w:rPr>
                <w:rFonts w:ascii="Calibri" w:eastAsia="Times New Roman" w:hAnsi="Calibri" w:cs="Calibri"/>
                <w:b/>
                <w:bCs/>
                <w:color w:val="000000"/>
              </w:rPr>
              <w:t>74604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2.80%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Carbonated soft drink and Water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33915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4AC8" w:rsidRPr="00007232" w:rsidTr="00154AC8">
        <w:trPr>
          <w:trHeight w:val="29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Snacks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2075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7232">
              <w:rPr>
                <w:rFonts w:ascii="Calibri" w:eastAsia="Times New Roman" w:hAnsi="Calibri" w:cs="Calibri"/>
                <w:color w:val="000000"/>
              </w:rPr>
              <w:t>40689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4AC8" w:rsidRPr="00007232" w:rsidRDefault="00154AC8" w:rsidP="00007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F7BA3" w:rsidRDefault="009F7BA3" w:rsidP="008A257A">
      <w:pPr>
        <w:ind w:firstLineChars="100" w:firstLine="220"/>
        <w:rPr>
          <w:rFonts w:ascii="Calibri" w:eastAsia="Times New Roman" w:hAnsi="Calibri" w:cs="Calibri"/>
          <w:color w:val="000000"/>
        </w:rPr>
      </w:pPr>
    </w:p>
    <w:p w:rsidR="00203160" w:rsidRDefault="00125296" w:rsidP="008A257A">
      <w:pPr>
        <w:ind w:firstLineChars="100" w:firstLine="2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From the abov</w:t>
      </w:r>
      <w:r w:rsidR="009A4198">
        <w:rPr>
          <w:rFonts w:ascii="Calibri" w:eastAsia="Times New Roman" w:hAnsi="Calibri" w:cs="Calibri"/>
          <w:color w:val="000000"/>
        </w:rPr>
        <w:t>e table, we can see that schools</w:t>
      </w:r>
      <w:r>
        <w:rPr>
          <w:rFonts w:ascii="Calibri" w:eastAsia="Times New Roman" w:hAnsi="Calibri" w:cs="Calibri"/>
          <w:color w:val="000000"/>
        </w:rPr>
        <w:t xml:space="preserve"> stock much more products than</w:t>
      </w:r>
      <w:r w:rsidR="009A4198">
        <w:rPr>
          <w:rFonts w:ascii="Calibri" w:eastAsia="Times New Roman" w:hAnsi="Calibri" w:cs="Calibri"/>
          <w:color w:val="000000"/>
        </w:rPr>
        <w:t xml:space="preserve"> malls and companies</w:t>
      </w:r>
      <w:r>
        <w:rPr>
          <w:rFonts w:ascii="Calibri" w:eastAsia="Times New Roman" w:hAnsi="Calibri" w:cs="Calibri"/>
          <w:color w:val="000000"/>
        </w:rPr>
        <w:t xml:space="preserve">. </w:t>
      </w:r>
      <w:r w:rsidR="00E37C44">
        <w:rPr>
          <w:rFonts w:ascii="Calibri" w:eastAsia="Times New Roman" w:hAnsi="Calibri" w:cs="Calibri"/>
          <w:color w:val="000000"/>
        </w:rPr>
        <w:t xml:space="preserve">The </w:t>
      </w:r>
      <w:r w:rsidR="008A257A">
        <w:rPr>
          <w:rFonts w:ascii="Calibri" w:eastAsia="Times New Roman" w:hAnsi="Calibri" w:cs="Calibri"/>
          <w:color w:val="000000"/>
        </w:rPr>
        <w:t>stale rate o</w:t>
      </w:r>
      <w:r w:rsidR="009A4198">
        <w:rPr>
          <w:rFonts w:ascii="Calibri" w:eastAsia="Times New Roman" w:hAnsi="Calibri" w:cs="Calibri"/>
          <w:color w:val="000000"/>
        </w:rPr>
        <w:t>f Company is</w:t>
      </w:r>
      <w:r w:rsidR="008A257A">
        <w:rPr>
          <w:rFonts w:ascii="Calibri" w:eastAsia="Times New Roman" w:hAnsi="Calibri" w:cs="Calibri"/>
          <w:color w:val="000000"/>
        </w:rPr>
        <w:t xml:space="preserve"> much higher than </w:t>
      </w:r>
      <w:r w:rsidR="009A4198">
        <w:rPr>
          <w:rFonts w:ascii="Calibri" w:eastAsia="Times New Roman" w:hAnsi="Calibri" w:cs="Calibri"/>
          <w:color w:val="000000"/>
        </w:rPr>
        <w:t xml:space="preserve">that of the </w:t>
      </w:r>
      <w:r w:rsidR="008A257A">
        <w:rPr>
          <w:rFonts w:ascii="Calibri" w:eastAsia="Times New Roman" w:hAnsi="Calibri" w:cs="Calibri"/>
          <w:color w:val="000000"/>
        </w:rPr>
        <w:t>mall</w:t>
      </w:r>
      <w:r w:rsidR="009A4198">
        <w:rPr>
          <w:rFonts w:ascii="Calibri" w:eastAsia="Times New Roman" w:hAnsi="Calibri" w:cs="Calibri"/>
          <w:color w:val="000000"/>
        </w:rPr>
        <w:t xml:space="preserve"> and </w:t>
      </w:r>
      <w:r w:rsidR="008A257A">
        <w:rPr>
          <w:rFonts w:ascii="Calibri" w:eastAsia="Times New Roman" w:hAnsi="Calibri" w:cs="Calibri"/>
          <w:color w:val="000000"/>
        </w:rPr>
        <w:t>school</w:t>
      </w:r>
      <w:r w:rsidR="009A4198">
        <w:rPr>
          <w:rFonts w:ascii="Calibri" w:eastAsia="Times New Roman" w:hAnsi="Calibri" w:cs="Calibri"/>
          <w:color w:val="000000"/>
        </w:rPr>
        <w:t xml:space="preserve"> categories</w:t>
      </w:r>
      <w:r w:rsidR="008A257A">
        <w:rPr>
          <w:rFonts w:ascii="Calibri" w:eastAsia="Times New Roman" w:hAnsi="Calibri" w:cs="Calibri"/>
          <w:color w:val="000000"/>
        </w:rPr>
        <w:t xml:space="preserve">. </w:t>
      </w:r>
      <w:r w:rsidR="00E37C44">
        <w:rPr>
          <w:rFonts w:ascii="Calibri" w:eastAsia="Times New Roman" w:hAnsi="Calibri" w:cs="Calibri"/>
          <w:color w:val="000000"/>
        </w:rPr>
        <w:t>What’s more</w:t>
      </w:r>
      <w:r w:rsidR="00154AC8">
        <w:rPr>
          <w:rFonts w:ascii="Calibri" w:eastAsia="Times New Roman" w:hAnsi="Calibri" w:cs="Calibri"/>
          <w:color w:val="000000"/>
        </w:rPr>
        <w:t>, the restock number of</w:t>
      </w:r>
      <w:r w:rsidR="00154AC8" w:rsidRPr="00154AC8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154AC8">
        <w:rPr>
          <w:rFonts w:ascii="Calibri" w:eastAsia="Times New Roman" w:hAnsi="Calibri" w:cs="Calibri"/>
          <w:color w:val="000000"/>
        </w:rPr>
        <w:t>Carbonated</w:t>
      </w:r>
      <w:proofErr w:type="gramEnd"/>
      <w:r w:rsidR="00154AC8">
        <w:rPr>
          <w:rFonts w:ascii="Calibri" w:eastAsia="Times New Roman" w:hAnsi="Calibri" w:cs="Calibri"/>
          <w:color w:val="000000"/>
        </w:rPr>
        <w:t xml:space="preserve"> </w:t>
      </w:r>
      <w:r w:rsidR="00154AC8" w:rsidRPr="00154AC8">
        <w:rPr>
          <w:rFonts w:ascii="Calibri" w:eastAsia="Times New Roman" w:hAnsi="Calibri" w:cs="Calibri"/>
          <w:color w:val="000000"/>
        </w:rPr>
        <w:t>soft drink and Water</w:t>
      </w:r>
      <w:r w:rsidR="00154AC8">
        <w:rPr>
          <w:rFonts w:ascii="Calibri" w:eastAsia="Times New Roman" w:hAnsi="Calibri" w:cs="Calibri"/>
          <w:color w:val="000000"/>
        </w:rPr>
        <w:t xml:space="preserve"> </w:t>
      </w:r>
      <w:r w:rsidR="009A4198">
        <w:rPr>
          <w:rFonts w:ascii="Calibri" w:eastAsia="Times New Roman" w:hAnsi="Calibri" w:cs="Calibri"/>
          <w:color w:val="000000"/>
        </w:rPr>
        <w:t>at malls is</w:t>
      </w:r>
      <w:r w:rsidR="00154AC8">
        <w:rPr>
          <w:rFonts w:ascii="Calibri" w:eastAsia="Times New Roman" w:hAnsi="Calibri" w:cs="Calibri"/>
          <w:color w:val="000000"/>
        </w:rPr>
        <w:t xml:space="preserve"> much higher than that of </w:t>
      </w:r>
      <w:r w:rsidR="00154AC8" w:rsidRPr="00154AC8">
        <w:rPr>
          <w:rFonts w:ascii="Calibri" w:eastAsia="Times New Roman" w:hAnsi="Calibri" w:cs="Calibri"/>
          <w:color w:val="000000"/>
        </w:rPr>
        <w:t>snacks</w:t>
      </w:r>
      <w:r w:rsidR="00154AC8">
        <w:rPr>
          <w:rFonts w:ascii="Calibri" w:eastAsia="Times New Roman" w:hAnsi="Calibri" w:cs="Calibri"/>
          <w:color w:val="000000"/>
        </w:rPr>
        <w:t xml:space="preserve">. </w:t>
      </w:r>
    </w:p>
    <w:p w:rsidR="00E37C44" w:rsidRDefault="00E37C44" w:rsidP="00203160">
      <w:pPr>
        <w:ind w:firstLineChars="100" w:firstLine="220"/>
        <w:rPr>
          <w:rFonts w:ascii="Calibri" w:eastAsia="Times New Roman" w:hAnsi="Calibri" w:cs="Calibri"/>
          <w:color w:val="000000"/>
        </w:rPr>
      </w:pPr>
    </w:p>
    <w:p w:rsidR="00154AC8" w:rsidRPr="00E37C44" w:rsidRDefault="00154AC8" w:rsidP="00203160">
      <w:pPr>
        <w:ind w:firstLineChars="100" w:firstLine="221"/>
        <w:rPr>
          <w:rFonts w:ascii="Calibri" w:eastAsia="Times New Roman" w:hAnsi="Calibri" w:cs="Calibri"/>
          <w:b/>
          <w:color w:val="000000"/>
        </w:rPr>
      </w:pPr>
      <w:r w:rsidRPr="00E37C44">
        <w:rPr>
          <w:rFonts w:ascii="Calibri" w:eastAsia="Times New Roman" w:hAnsi="Calibri" w:cs="Calibri"/>
          <w:b/>
          <w:color w:val="000000"/>
        </w:rPr>
        <w:t xml:space="preserve">Q3. </w:t>
      </w:r>
      <w:r w:rsidR="008A257A" w:rsidRPr="00E37C44">
        <w:rPr>
          <w:rFonts w:ascii="Calibri" w:eastAsia="Times New Roman" w:hAnsi="Calibri" w:cs="Calibri"/>
          <w:b/>
          <w:color w:val="000000"/>
        </w:rPr>
        <w:t>M</w:t>
      </w:r>
      <w:r w:rsidR="008A257A" w:rsidRPr="00E37C44">
        <w:rPr>
          <w:rFonts w:ascii="Calibri" w:eastAsia="Times New Roman" w:hAnsi="Calibri" w:cs="Calibri"/>
          <w:b/>
          <w:color w:val="000000"/>
        </w:rPr>
        <w:t>achines differ by the number of stales</w:t>
      </w:r>
      <w:r w:rsidR="008A257A" w:rsidRPr="00E37C44">
        <w:rPr>
          <w:rFonts w:ascii="Calibri" w:eastAsia="Times New Roman" w:hAnsi="Calibri" w:cs="Calibri"/>
          <w:b/>
          <w:color w:val="000000"/>
        </w:rPr>
        <w:t>.</w:t>
      </w:r>
    </w:p>
    <w:tbl>
      <w:tblPr>
        <w:tblStyle w:val="GridTable4-Accent5"/>
        <w:tblW w:w="9175" w:type="dxa"/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810"/>
        <w:gridCol w:w="630"/>
        <w:gridCol w:w="3330"/>
        <w:gridCol w:w="810"/>
      </w:tblGrid>
      <w:tr w:rsidR="007D193E" w:rsidRPr="001A78CF" w:rsidTr="007D1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7D193E" w:rsidP="001A78CF">
            <w:pPr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7D193E">
              <w:rPr>
                <w:rFonts w:ascii="Calibri" w:eastAsia="Times New Roman" w:hAnsi="Calibri" w:cs="Calibri"/>
                <w:color w:val="FFFFFF"/>
              </w:rPr>
              <w:t>mac_id</w:t>
            </w:r>
            <w:proofErr w:type="spellEnd"/>
          </w:p>
        </w:tc>
        <w:tc>
          <w:tcPr>
            <w:tcW w:w="2970" w:type="dxa"/>
            <w:noWrap/>
            <w:hideMark/>
          </w:tcPr>
          <w:p w:rsidR="001A78CF" w:rsidRPr="001A78CF" w:rsidRDefault="001A78CF" w:rsidP="007D1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8CF">
              <w:rPr>
                <w:rFonts w:ascii="Calibri" w:eastAsia="Times New Roman" w:hAnsi="Calibri" w:cs="Calibri"/>
                <w:color w:val="FFFFFF"/>
              </w:rPr>
              <w:t>mac_lcn_adrs_scnd_line</w:t>
            </w:r>
            <w:proofErr w:type="spellEnd"/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7D193E" w:rsidP="00BF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Stale</w:t>
            </w:r>
            <w:r w:rsidR="00BF030E">
              <w:rPr>
                <w:rFonts w:ascii="Calibri" w:eastAsia="Times New Roman" w:hAnsi="Calibri" w:cs="Calibri"/>
                <w:color w:val="FFFFFF"/>
              </w:rPr>
              <w:t>s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7D193E" w:rsidP="001A7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mac_id</w:t>
            </w:r>
            <w:proofErr w:type="spellEnd"/>
          </w:p>
        </w:tc>
        <w:tc>
          <w:tcPr>
            <w:tcW w:w="3330" w:type="dxa"/>
          </w:tcPr>
          <w:p w:rsidR="001A78CF" w:rsidRPr="001A78CF" w:rsidRDefault="001A78CF" w:rsidP="007D1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8CF">
              <w:rPr>
                <w:rFonts w:ascii="Calibri" w:eastAsia="Times New Roman" w:hAnsi="Calibri" w:cs="Calibri"/>
                <w:color w:val="FFFFFF"/>
              </w:rPr>
              <w:t>mac_lcn_adrs_scnd_line</w:t>
            </w:r>
            <w:proofErr w:type="spellEnd"/>
          </w:p>
        </w:tc>
        <w:tc>
          <w:tcPr>
            <w:tcW w:w="810" w:type="dxa"/>
          </w:tcPr>
          <w:p w:rsidR="001A78CF" w:rsidRPr="001A78CF" w:rsidRDefault="007D193E" w:rsidP="00BF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1A78CF">
              <w:rPr>
                <w:rFonts w:ascii="Calibri" w:eastAsia="Times New Roman" w:hAnsi="Calibri" w:cs="Calibri"/>
                <w:color w:val="FFFFFF"/>
              </w:rPr>
              <w:t>S</w:t>
            </w:r>
            <w:r w:rsidR="001A78CF" w:rsidRPr="001A78CF">
              <w:rPr>
                <w:rFonts w:ascii="Calibri" w:eastAsia="Times New Roman" w:hAnsi="Calibri" w:cs="Calibri"/>
                <w:color w:val="FFFFFF"/>
              </w:rPr>
              <w:t>tale</w:t>
            </w:r>
            <w:r w:rsidR="00BF030E">
              <w:rPr>
                <w:rFonts w:ascii="Calibri" w:eastAsia="Times New Roman" w:hAnsi="Calibri" w:cs="Calibri"/>
                <w:color w:val="FFFFFF"/>
              </w:rPr>
              <w:t>s</w:t>
            </w:r>
          </w:p>
        </w:tc>
      </w:tr>
      <w:tr w:rsidR="001A78CF" w:rsidRPr="001A78CF" w:rsidTr="007D1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70" w:type="dxa"/>
            <w:noWrap/>
            <w:hideMark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Washburn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1A78CF" w:rsidP="001A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Washburn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1A78CF" w:rsidRPr="001A78CF" w:rsidTr="007D193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70" w:type="dxa"/>
            <w:noWrap/>
            <w:hideMark/>
          </w:tcPr>
          <w:p w:rsidR="001A78CF" w:rsidRPr="001A78CF" w:rsidRDefault="001A78CF" w:rsidP="001A78C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Salisbury Lab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1A78CF" w:rsidP="001A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7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Alumini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Gym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1st floor</w:t>
            </w:r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</w:tr>
      <w:tr w:rsidR="001A78CF" w:rsidRPr="001A78CF" w:rsidTr="007D1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970" w:type="dxa"/>
            <w:noWrap/>
            <w:hideMark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Gordon Lib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3rdd floor</w:t>
            </w:r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1A78CF" w:rsidP="001A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Washburn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</w:tr>
      <w:tr w:rsidR="001A78CF" w:rsidRPr="001A78CF" w:rsidTr="007D193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970" w:type="dxa"/>
            <w:noWrap/>
            <w:hideMark/>
          </w:tcPr>
          <w:p w:rsidR="001A78CF" w:rsidRPr="001A78CF" w:rsidRDefault="001A78CF" w:rsidP="001A78C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Gordon Lib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3rdd floor</w:t>
            </w:r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1A78CF" w:rsidP="001A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Washburn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</w:tr>
      <w:tr w:rsidR="001A78CF" w:rsidRPr="001A78CF" w:rsidTr="007D1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970" w:type="dxa"/>
            <w:noWrap/>
            <w:hideMark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The Hannover Insrncs1st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flr</w:t>
            </w:r>
            <w:proofErr w:type="spellEnd"/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1A78CF" w:rsidP="001A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17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Greendale Mall Food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crt</w:t>
            </w:r>
            <w:proofErr w:type="spellEnd"/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</w:tr>
      <w:tr w:rsidR="001A78CF" w:rsidRPr="001A78CF" w:rsidTr="007D193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970" w:type="dxa"/>
            <w:noWrap/>
            <w:hideMark/>
          </w:tcPr>
          <w:p w:rsidR="001A78CF" w:rsidRPr="001A78CF" w:rsidRDefault="001A78CF" w:rsidP="001A78C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The Hannover Insrncs3st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flr</w:t>
            </w:r>
            <w:proofErr w:type="spellEnd"/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1A78CF" w:rsidP="001A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Salisbury Lab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2nd floor</w:t>
            </w:r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</w:tr>
      <w:tr w:rsidR="001A78CF" w:rsidRPr="001A78CF" w:rsidTr="007D1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970" w:type="dxa"/>
            <w:noWrap/>
            <w:hideMark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Greendale Mall west end</w:t>
            </w:r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1A78CF" w:rsidP="001A7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10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Gordon Lib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Bldg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3rdd floor</w:t>
            </w:r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</w:tr>
      <w:tr w:rsidR="001A78CF" w:rsidRPr="001A78CF" w:rsidTr="007D193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970" w:type="dxa"/>
            <w:noWrap/>
            <w:hideMark/>
          </w:tcPr>
          <w:p w:rsidR="001A78CF" w:rsidRPr="001A78CF" w:rsidRDefault="001A78CF" w:rsidP="001A78C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Greendale Mall East end</w:t>
            </w:r>
          </w:p>
        </w:tc>
        <w:tc>
          <w:tcPr>
            <w:tcW w:w="810" w:type="dxa"/>
            <w:tcBorders>
              <w:right w:val="single" w:sz="18" w:space="0" w:color="auto"/>
            </w:tcBorders>
            <w:noWrap/>
            <w:hideMark/>
          </w:tcPr>
          <w:p w:rsidR="001A78CF" w:rsidRPr="001A78CF" w:rsidRDefault="001A78CF" w:rsidP="001A7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14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The Hannover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Insrncs</w:t>
            </w:r>
            <w:proofErr w:type="spellEnd"/>
            <w:r w:rsidRPr="001A78CF">
              <w:rPr>
                <w:rFonts w:ascii="Calibri" w:eastAsia="Times New Roman" w:hAnsi="Calibri" w:cs="Calibri"/>
                <w:color w:val="000000"/>
              </w:rPr>
              <w:t xml:space="preserve"> food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crt</w:t>
            </w:r>
            <w:proofErr w:type="spellEnd"/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630</w:t>
            </w:r>
          </w:p>
        </w:tc>
      </w:tr>
      <w:tr w:rsidR="001A78CF" w:rsidRPr="001A78CF" w:rsidTr="007D1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</w:tcPr>
          <w:p w:rsidR="001A78CF" w:rsidRPr="001A78CF" w:rsidRDefault="001A78CF" w:rsidP="001A78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0" w:type="dxa"/>
            <w:noWrap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right w:val="single" w:sz="18" w:space="0" w:color="auto"/>
            </w:tcBorders>
            <w:noWrap/>
          </w:tcPr>
          <w:p w:rsidR="001A78CF" w:rsidRPr="001A78CF" w:rsidRDefault="001A78CF" w:rsidP="001A7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left w:val="single" w:sz="18" w:space="0" w:color="auto"/>
            </w:tcBorders>
          </w:tcPr>
          <w:p w:rsidR="001A78CF" w:rsidRPr="001A78CF" w:rsidRDefault="001A78CF" w:rsidP="001A7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1A78CF">
              <w:rPr>
                <w:rFonts w:ascii="Calibri" w:eastAsia="Times New Roman" w:hAnsi="Calibri" w:cs="Calibri"/>
                <w:b/>
                <w:color w:val="000000"/>
              </w:rPr>
              <w:t>12</w:t>
            </w:r>
          </w:p>
        </w:tc>
        <w:tc>
          <w:tcPr>
            <w:tcW w:w="3330" w:type="dxa"/>
          </w:tcPr>
          <w:p w:rsidR="001A78CF" w:rsidRPr="001A78CF" w:rsidRDefault="001A78CF" w:rsidP="001A78CF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 xml:space="preserve">The Hannover Insrncs2st </w:t>
            </w:r>
            <w:proofErr w:type="spellStart"/>
            <w:r w:rsidRPr="001A78CF">
              <w:rPr>
                <w:rFonts w:ascii="Calibri" w:eastAsia="Times New Roman" w:hAnsi="Calibri" w:cs="Calibri"/>
                <w:color w:val="000000"/>
              </w:rPr>
              <w:t>flr</w:t>
            </w:r>
            <w:proofErr w:type="spellEnd"/>
          </w:p>
        </w:tc>
        <w:tc>
          <w:tcPr>
            <w:tcW w:w="810" w:type="dxa"/>
          </w:tcPr>
          <w:p w:rsidR="001A78CF" w:rsidRPr="001A78CF" w:rsidRDefault="001A78CF" w:rsidP="001A7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78CF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</w:tr>
    </w:tbl>
    <w:p w:rsidR="008A257A" w:rsidRDefault="00BF030E" w:rsidP="00203160">
      <w:pPr>
        <w:ind w:firstLineChars="100" w:firstLine="2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Half of the machines just hold drinks, so their stales are 0. Another half of the machines hold</w:t>
      </w:r>
      <w:r w:rsidRPr="00BF030E">
        <w:rPr>
          <w:rFonts w:ascii="Calibri" w:eastAsia="Times New Roman" w:hAnsi="Calibri" w:cs="Calibri"/>
          <w:color w:val="000000"/>
        </w:rPr>
        <w:t xml:space="preserve"> snacks </w:t>
      </w:r>
      <w:r>
        <w:rPr>
          <w:rFonts w:ascii="Calibri" w:eastAsia="Times New Roman" w:hAnsi="Calibri" w:cs="Calibri"/>
          <w:color w:val="000000"/>
        </w:rPr>
        <w:t>and their stales are also different. Machine 12 and 14 in the company Hannover insurance have the highest stales. Machine 10, 6 in WPI and machine 17 in Greendale Mall also have rela</w:t>
      </w:r>
      <w:r w:rsidR="00E37C44">
        <w:rPr>
          <w:rFonts w:ascii="Calibri" w:eastAsia="Times New Roman" w:hAnsi="Calibri" w:cs="Calibri"/>
          <w:color w:val="000000"/>
        </w:rPr>
        <w:t>tive</w:t>
      </w:r>
      <w:r w:rsidR="009A4198">
        <w:rPr>
          <w:rFonts w:ascii="Calibri" w:eastAsia="Times New Roman" w:hAnsi="Calibri" w:cs="Calibri"/>
          <w:color w:val="000000"/>
        </w:rPr>
        <w:t>ly high stale</w:t>
      </w:r>
      <w:r>
        <w:rPr>
          <w:rFonts w:ascii="Calibri" w:eastAsia="Times New Roman" w:hAnsi="Calibri" w:cs="Calibri"/>
          <w:color w:val="000000"/>
        </w:rPr>
        <w:t>.</w:t>
      </w:r>
    </w:p>
    <w:p w:rsidR="00E37C44" w:rsidRDefault="00E37C44" w:rsidP="00203160">
      <w:pPr>
        <w:ind w:firstLineChars="100" w:firstLine="220"/>
        <w:rPr>
          <w:rFonts w:ascii="Calibri" w:eastAsia="Times New Roman" w:hAnsi="Calibri" w:cs="Calibri"/>
          <w:color w:val="000000"/>
        </w:rPr>
      </w:pPr>
    </w:p>
    <w:p w:rsidR="00BF030E" w:rsidRPr="00E37C44" w:rsidRDefault="00BF030E" w:rsidP="00203160">
      <w:pPr>
        <w:ind w:firstLineChars="100" w:firstLine="221"/>
        <w:rPr>
          <w:rFonts w:ascii="Calibri" w:eastAsia="Times New Roman" w:hAnsi="Calibri" w:cs="Calibri"/>
          <w:b/>
          <w:color w:val="000000"/>
        </w:rPr>
      </w:pPr>
      <w:r w:rsidRPr="00E37C44">
        <w:rPr>
          <w:rFonts w:ascii="Calibri" w:eastAsia="Times New Roman" w:hAnsi="Calibri" w:cs="Calibri"/>
          <w:b/>
          <w:color w:val="000000"/>
        </w:rPr>
        <w:t>Q4. T</w:t>
      </w:r>
      <w:r w:rsidRPr="00E37C44">
        <w:rPr>
          <w:rFonts w:ascii="Calibri" w:eastAsia="Times New Roman" w:hAnsi="Calibri" w:cs="Calibri"/>
          <w:b/>
          <w:color w:val="000000"/>
        </w:rPr>
        <w:t>hree major recommendations to the manager of the vending machine company to improve their profit</w:t>
      </w:r>
      <w:r w:rsidRPr="00E37C44">
        <w:rPr>
          <w:rFonts w:ascii="Calibri" w:eastAsia="Times New Roman" w:hAnsi="Calibri" w:cs="Calibri"/>
          <w:b/>
          <w:color w:val="000000"/>
        </w:rPr>
        <w:t>.</w:t>
      </w:r>
    </w:p>
    <w:p w:rsidR="00611694" w:rsidRPr="00E37C44" w:rsidRDefault="00E37C44" w:rsidP="00E37C44">
      <w:pPr>
        <w:ind w:firstLineChars="100" w:firstLine="2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With all the analysis above, I have three suggestions as follows to </w:t>
      </w:r>
      <w:r w:rsidR="009A4198">
        <w:rPr>
          <w:rFonts w:ascii="Calibri" w:eastAsia="Times New Roman" w:hAnsi="Calibri" w:cs="Calibri"/>
          <w:color w:val="000000"/>
        </w:rPr>
        <w:t>improve your</w:t>
      </w:r>
      <w:r>
        <w:rPr>
          <w:rFonts w:ascii="Calibri" w:eastAsia="Times New Roman" w:hAnsi="Calibri" w:cs="Calibri"/>
          <w:color w:val="000000"/>
        </w:rPr>
        <w:t xml:space="preserve"> profit:</w:t>
      </w:r>
    </w:p>
    <w:p w:rsidR="009F7BA3" w:rsidRDefault="00BF030E" w:rsidP="00156259">
      <w:pPr>
        <w:pStyle w:val="ListParagraph"/>
        <w:numPr>
          <w:ilvl w:val="0"/>
          <w:numId w:val="1"/>
        </w:numPr>
      </w:pPr>
      <w:r>
        <w:t xml:space="preserve">For the machines in WPI, </w:t>
      </w:r>
      <w:r w:rsidRPr="00BF030E">
        <w:t xml:space="preserve">Your </w:t>
      </w:r>
      <w:r>
        <w:t>company should</w:t>
      </w:r>
      <w:r w:rsidRPr="00BF030E">
        <w:t xml:space="preserve"> stock more products in the</w:t>
      </w:r>
      <w:r>
        <w:t xml:space="preserve"> machine 7 </w:t>
      </w:r>
      <w:r w:rsidRPr="00BF030E">
        <w:t xml:space="preserve">(location: </w:t>
      </w:r>
      <w:proofErr w:type="spellStart"/>
      <w:r w:rsidRPr="00BF030E">
        <w:t>Alumini</w:t>
      </w:r>
      <w:proofErr w:type="spellEnd"/>
      <w:r w:rsidRPr="00BF030E">
        <w:t xml:space="preserve"> Gym </w:t>
      </w:r>
      <w:proofErr w:type="spellStart"/>
      <w:r w:rsidRPr="00BF030E">
        <w:t>Bldg</w:t>
      </w:r>
      <w:proofErr w:type="spellEnd"/>
      <w:r w:rsidRPr="00BF030E">
        <w:t xml:space="preserve"> 1st floor), machine 3 (Washburn </w:t>
      </w:r>
      <w:proofErr w:type="spellStart"/>
      <w:r w:rsidRPr="00BF030E">
        <w:t>Bldg</w:t>
      </w:r>
      <w:proofErr w:type="spellEnd"/>
      <w:r w:rsidRPr="00BF030E">
        <w:t xml:space="preserve"> 2nd floor) and machine 4 (Washburn </w:t>
      </w:r>
      <w:proofErr w:type="spellStart"/>
      <w:r w:rsidRPr="00BF030E">
        <w:t>Bldg</w:t>
      </w:r>
      <w:proofErr w:type="spellEnd"/>
      <w:r w:rsidRPr="00BF030E">
        <w:t xml:space="preserve"> 2nd floor). </w:t>
      </w:r>
      <w:r>
        <w:t>T</w:t>
      </w:r>
      <w:r w:rsidR="009A4198">
        <w:t>hese</w:t>
      </w:r>
      <w:r w:rsidRPr="00BF030E">
        <w:t xml:space="preserve"> machines</w:t>
      </w:r>
      <w:r>
        <w:t xml:space="preserve"> are top 3 most profitable. </w:t>
      </w:r>
      <w:r w:rsidRPr="00BF030E">
        <w:t xml:space="preserve">As there is just one machine in the </w:t>
      </w:r>
      <w:proofErr w:type="spellStart"/>
      <w:r w:rsidRPr="00BF030E">
        <w:t>Alumini</w:t>
      </w:r>
      <w:proofErr w:type="spellEnd"/>
      <w:r w:rsidRPr="00BF030E">
        <w:t xml:space="preserve"> Gym </w:t>
      </w:r>
      <w:proofErr w:type="spellStart"/>
      <w:r w:rsidRPr="00BF030E">
        <w:t>Bldg</w:t>
      </w:r>
      <w:proofErr w:type="spellEnd"/>
      <w:r w:rsidRPr="00BF030E">
        <w:t xml:space="preserve"> 1st floor, the company can load one more machine here. </w:t>
      </w:r>
      <w:r w:rsidR="009F7BA3">
        <w:t xml:space="preserve">What’s more, you can withdraw machine 1 or machine 2 in </w:t>
      </w:r>
      <w:r w:rsidR="009F7BA3" w:rsidRPr="009F7BA3">
        <w:t xml:space="preserve">Washburn </w:t>
      </w:r>
      <w:proofErr w:type="spellStart"/>
      <w:r w:rsidR="009F7BA3" w:rsidRPr="009F7BA3">
        <w:t>Bldg</w:t>
      </w:r>
      <w:proofErr w:type="spellEnd"/>
      <w:r w:rsidR="009F7BA3" w:rsidRPr="009F7BA3">
        <w:t xml:space="preserve"> 2nd floor</w:t>
      </w:r>
      <w:r w:rsidR="009F7BA3">
        <w:t xml:space="preserve">. The reason is these two machines are </w:t>
      </w:r>
      <w:r w:rsidR="000B65FB">
        <w:t xml:space="preserve">the </w:t>
      </w:r>
      <w:r w:rsidR="009F7BA3">
        <w:t>least profitable machines and their sum profit is roughly equal to machine 3 in the same place.</w:t>
      </w:r>
    </w:p>
    <w:p w:rsidR="00156259" w:rsidRDefault="00E37C44" w:rsidP="00E37C44">
      <w:pPr>
        <w:pStyle w:val="ListParagraph"/>
        <w:numPr>
          <w:ilvl w:val="0"/>
          <w:numId w:val="1"/>
        </w:numPr>
      </w:pPr>
      <w:r>
        <w:t>You should load</w:t>
      </w:r>
      <w:r w:rsidRPr="00E37C44">
        <w:t xml:space="preserve"> more machines and stock more products at schools </w:t>
      </w:r>
      <w:r>
        <w:t>than</w:t>
      </w:r>
      <w:r w:rsidR="000B65FB">
        <w:t xml:space="preserve"> companies or malls.</w:t>
      </w:r>
      <w:r>
        <w:t xml:space="preserve"> </w:t>
      </w:r>
      <w:r w:rsidR="000B65FB">
        <w:t>School stock many</w:t>
      </w:r>
      <w:r w:rsidRPr="00E37C44">
        <w:t xml:space="preserve"> more</w:t>
      </w:r>
      <w:r w:rsidR="000B65FB">
        <w:t xml:space="preserve"> products than company,</w:t>
      </w:r>
      <w:r w:rsidRPr="00E37C44">
        <w:t xml:space="preserve"> mall</w:t>
      </w:r>
      <w:r w:rsidR="000B65FB">
        <w:t>,</w:t>
      </w:r>
      <w:r w:rsidRPr="00E37C44">
        <w:t xml:space="preserve"> and </w:t>
      </w:r>
      <w:r w:rsidR="000B65FB">
        <w:t xml:space="preserve">its </w:t>
      </w:r>
      <w:r w:rsidRPr="00E37C44">
        <w:t>stale rate</w:t>
      </w:r>
      <w:r w:rsidR="000B65FB">
        <w:t xml:space="preserve"> is </w:t>
      </w:r>
      <w:r w:rsidRPr="00E37C44">
        <w:t xml:space="preserve">reasonable. </w:t>
      </w:r>
      <w:r>
        <w:t>Secondly, a</w:t>
      </w:r>
      <w:r w:rsidR="009F7BA3">
        <w:t xml:space="preserve">s </w:t>
      </w:r>
      <w:r w:rsidR="009F7BA3" w:rsidRPr="009F7BA3">
        <w:t>the stale rate o</w:t>
      </w:r>
      <w:r w:rsidR="000B65FB">
        <w:t>f Company is</w:t>
      </w:r>
      <w:r w:rsidR="009F7BA3" w:rsidRPr="009F7BA3">
        <w:t xml:space="preserve"> much higher than mall and school, </w:t>
      </w:r>
      <w:r w:rsidR="009F7BA3">
        <w:t xml:space="preserve">you </w:t>
      </w:r>
      <w:r w:rsidR="009F7BA3" w:rsidRPr="009F7BA3">
        <w:t>should put less snacks in company than now.</w:t>
      </w:r>
      <w:r w:rsidR="009F7BA3">
        <w:t xml:space="preserve"> </w:t>
      </w:r>
      <w:r w:rsidR="009F7BA3" w:rsidRPr="009F7BA3">
        <w:t xml:space="preserve">Thirdly, the restock number of </w:t>
      </w:r>
      <w:proofErr w:type="gramStart"/>
      <w:r w:rsidR="009F7BA3" w:rsidRPr="009F7BA3">
        <w:t>Carbonated</w:t>
      </w:r>
      <w:proofErr w:type="gramEnd"/>
      <w:r w:rsidR="009F7BA3" w:rsidRPr="009F7BA3">
        <w:t xml:space="preserve"> soft drink and Water at malls are much higher than that of snacks. For other malls, </w:t>
      </w:r>
      <w:r>
        <w:t>you</w:t>
      </w:r>
      <w:r w:rsidR="009F7BA3" w:rsidRPr="009F7BA3">
        <w:t xml:space="preserve"> </w:t>
      </w:r>
      <w:r>
        <w:t xml:space="preserve">can </w:t>
      </w:r>
      <w:r w:rsidR="009F7BA3" w:rsidRPr="009F7BA3">
        <w:t xml:space="preserve">stock more </w:t>
      </w:r>
      <w:proofErr w:type="gramStart"/>
      <w:r w:rsidR="009F7BA3" w:rsidRPr="009F7BA3">
        <w:t>Carbonated</w:t>
      </w:r>
      <w:proofErr w:type="gramEnd"/>
      <w:r w:rsidR="009F7BA3" w:rsidRPr="009F7BA3">
        <w:t xml:space="preserve"> soft drink and Water than snacks in vending machines.</w:t>
      </w:r>
    </w:p>
    <w:p w:rsidR="00E37C44" w:rsidRDefault="00E37C44" w:rsidP="00E37C44">
      <w:pPr>
        <w:pStyle w:val="ListParagraph"/>
        <w:numPr>
          <w:ilvl w:val="0"/>
          <w:numId w:val="1"/>
        </w:numPr>
        <w:rPr>
          <w:rFonts w:hint="eastAsia"/>
        </w:rPr>
      </w:pPr>
      <w:r>
        <w:t>You need to stock less snacks to m</w:t>
      </w:r>
      <w:r w:rsidRPr="00E37C44">
        <w:t>achine 12</w:t>
      </w:r>
      <w:r>
        <w:t xml:space="preserve"> and</w:t>
      </w:r>
      <w:r w:rsidRPr="00E37C44">
        <w:t xml:space="preserve"> 14 in the company Hannover insurance</w:t>
      </w:r>
      <w:r>
        <w:t>, machine 10 and 6 in WPI,</w:t>
      </w:r>
      <w:r w:rsidRPr="00E37C44">
        <w:t xml:space="preserve"> </w:t>
      </w:r>
      <w:r w:rsidR="000B65FB">
        <w:t xml:space="preserve">and </w:t>
      </w:r>
      <w:r w:rsidRPr="00E37C44">
        <w:t>machine 17 in Greendale Mall</w:t>
      </w:r>
      <w:r>
        <w:t xml:space="preserve">. The reason is that history data shows that these machines </w:t>
      </w:r>
      <w:r w:rsidRPr="00E37C44">
        <w:t>have the highest stales.</w:t>
      </w:r>
    </w:p>
    <w:sectPr w:rsidR="00E3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64F05"/>
    <w:multiLevelType w:val="hybridMultilevel"/>
    <w:tmpl w:val="2FE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59"/>
    <w:rsid w:val="00007232"/>
    <w:rsid w:val="000B65FB"/>
    <w:rsid w:val="00125296"/>
    <w:rsid w:val="00133BD2"/>
    <w:rsid w:val="00154AC8"/>
    <w:rsid w:val="00156259"/>
    <w:rsid w:val="001A78CF"/>
    <w:rsid w:val="00203160"/>
    <w:rsid w:val="00321B14"/>
    <w:rsid w:val="0048798B"/>
    <w:rsid w:val="004B4AB2"/>
    <w:rsid w:val="004F52A0"/>
    <w:rsid w:val="00611694"/>
    <w:rsid w:val="007D193E"/>
    <w:rsid w:val="008A257A"/>
    <w:rsid w:val="00924745"/>
    <w:rsid w:val="009A4198"/>
    <w:rsid w:val="009F7BA3"/>
    <w:rsid w:val="00B636B4"/>
    <w:rsid w:val="00BF030E"/>
    <w:rsid w:val="00D319B6"/>
    <w:rsid w:val="00D82960"/>
    <w:rsid w:val="00DE6372"/>
    <w:rsid w:val="00E37C44"/>
    <w:rsid w:val="00F06946"/>
    <w:rsid w:val="00F158C8"/>
    <w:rsid w:val="00F2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B65F6-D25B-4FE9-A601-7E0C8862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59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D319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D319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A2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zhan\Desktop\BI\DW%20case\DW_Assignment-inExcel_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'[DW_Assignment-inExcel_Dataset.xlsx]Q1'!$A$17</c:f>
              <c:strCache>
                <c:ptCount val="1"/>
                <c:pt idx="0">
                  <c:v>machine_id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tint val="77000"/>
                  </a:schemeClr>
                </a:gs>
                <a:gs pos="75000">
                  <a:schemeClr val="accent1">
                    <a:tint val="77000"/>
                    <a:lumMod val="60000"/>
                    <a:lumOff val="40000"/>
                  </a:schemeClr>
                </a:gs>
                <a:gs pos="51000">
                  <a:schemeClr val="accent1">
                    <a:tint val="77000"/>
                    <a:alpha val="75000"/>
                  </a:schemeClr>
                </a:gs>
                <a:gs pos="100000">
                  <a:schemeClr val="accent1">
                    <a:tint val="77000"/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'[DW_Assignment-inExcel_Dataset.xlsx]Q1'!$A$18:$A$27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6</c:v>
                </c:pt>
                <c:pt idx="7">
                  <c:v>4</c:v>
                </c:pt>
                <c:pt idx="8">
                  <c:v>3</c:v>
                </c:pt>
                <c:pt idx="9">
                  <c:v>7</c:v>
                </c:pt>
              </c:numCache>
            </c:numRef>
          </c:val>
        </c:ser>
        <c:ser>
          <c:idx val="1"/>
          <c:order val="1"/>
          <c:tx>
            <c:strRef>
              <c:f>'[DW_Assignment-inExcel_Dataset.xlsx]Q1'!$C$17</c:f>
              <c:strCache>
                <c:ptCount val="1"/>
                <c:pt idx="0">
                  <c:v>Sum of profit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shade val="76000"/>
                  </a:schemeClr>
                </a:gs>
                <a:gs pos="75000">
                  <a:schemeClr val="accent1">
                    <a:shade val="76000"/>
                    <a:lumMod val="60000"/>
                    <a:lumOff val="40000"/>
                  </a:schemeClr>
                </a:gs>
                <a:gs pos="51000">
                  <a:schemeClr val="accent1">
                    <a:shade val="76000"/>
                    <a:alpha val="75000"/>
                  </a:schemeClr>
                </a:gs>
                <a:gs pos="100000">
                  <a:schemeClr val="accent1">
                    <a:shade val="76000"/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3.8055555555555555E-3"/>
                  <c:y val="-1.6975112544026657E-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8055555555555555E-3"/>
                  <c:y val="4.629629629629629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0083333333333333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2.5833333333333333E-3"/>
                  <c:y val="-8.4875562720133283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5.3611111111111108E-3"/>
                  <c:y val="4.629629629629629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6.583333333333231E-3"/>
                  <c:y val="4.629629629629544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1.75E-3"/>
                  <c:y val="4.629629629629629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6.5833333333334349E-3"/>
                  <c:y val="4.629629629629629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6.5833333333333334E-3"/>
                  <c:y val="9.259259259259258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2.9722222222223239E-3"/>
                  <c:y val="4.629629629629629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'[DW_Assignment-inExcel_Dataset.xlsx]Q1'!$C$18:$C$27</c:f>
              <c:numCache>
                <c:formatCode>General</c:formatCode>
                <c:ptCount val="10"/>
                <c:pt idx="0">
                  <c:v>3909.29</c:v>
                </c:pt>
                <c:pt idx="1">
                  <c:v>3985.3599999999997</c:v>
                </c:pt>
                <c:pt idx="2">
                  <c:v>3999.09</c:v>
                </c:pt>
                <c:pt idx="3">
                  <c:v>4040.0299999999997</c:v>
                </c:pt>
                <c:pt idx="4">
                  <c:v>4040.0299999999997</c:v>
                </c:pt>
                <c:pt idx="5">
                  <c:v>6882.9400000000023</c:v>
                </c:pt>
                <c:pt idx="6">
                  <c:v>6978.4500000000044</c:v>
                </c:pt>
                <c:pt idx="7">
                  <c:v>7015.4200000000037</c:v>
                </c:pt>
                <c:pt idx="8">
                  <c:v>7046.7600000000011</c:v>
                </c:pt>
                <c:pt idx="9">
                  <c:v>7250.3100000000049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1008376968"/>
        <c:axId val="1008377752"/>
      </c:barChart>
      <c:catAx>
        <c:axId val="10083769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08377752"/>
        <c:crosses val="autoZero"/>
        <c:auto val="1"/>
        <c:lblAlgn val="ctr"/>
        <c:lblOffset val="100"/>
        <c:noMultiLvlLbl val="0"/>
      </c:catAx>
      <c:valAx>
        <c:axId val="1008377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008376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701</Words>
  <Characters>3559</Characters>
  <Application>Microsoft Office Word</Application>
  <DocSecurity>0</DocSecurity>
  <Lines>84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27</cp:revision>
  <dcterms:created xsi:type="dcterms:W3CDTF">2017-09-11T13:47:00Z</dcterms:created>
  <dcterms:modified xsi:type="dcterms:W3CDTF">2017-09-11T18:56:00Z</dcterms:modified>
</cp:coreProperties>
</file>