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F81" w:rsidRPr="008D766C" w:rsidRDefault="00615DFD" w:rsidP="008D766C">
      <w:pPr>
        <w:jc w:val="center"/>
        <w:rPr>
          <w:b/>
          <w:sz w:val="32"/>
          <w:szCs w:val="32"/>
        </w:rPr>
      </w:pPr>
      <w:r w:rsidRPr="008D766C">
        <w:rPr>
          <w:b/>
          <w:sz w:val="32"/>
          <w:szCs w:val="32"/>
        </w:rPr>
        <w:t>HW 8</w:t>
      </w:r>
    </w:p>
    <w:p w:rsidR="00615DFD" w:rsidRPr="008D766C" w:rsidRDefault="00615DFD" w:rsidP="008D766C">
      <w:pPr>
        <w:jc w:val="center"/>
        <w:rPr>
          <w:b/>
          <w:sz w:val="28"/>
          <w:szCs w:val="28"/>
        </w:rPr>
      </w:pPr>
      <w:proofErr w:type="spellStart"/>
      <w:r w:rsidRPr="008D766C">
        <w:rPr>
          <w:b/>
          <w:sz w:val="28"/>
          <w:szCs w:val="28"/>
        </w:rPr>
        <w:t>Fangling</w:t>
      </w:r>
      <w:proofErr w:type="spellEnd"/>
      <w:r w:rsidRPr="008D766C">
        <w:rPr>
          <w:b/>
          <w:sz w:val="28"/>
          <w:szCs w:val="28"/>
        </w:rPr>
        <w:t xml:space="preserve"> Zhang</w:t>
      </w:r>
    </w:p>
    <w:p w:rsidR="00615DFD" w:rsidRDefault="008D766C">
      <w:pPr>
        <w:rPr>
          <w:b/>
        </w:rPr>
      </w:pPr>
      <w:r w:rsidRPr="008D766C">
        <w:rPr>
          <w:b/>
        </w:rPr>
        <w:t>8.</w:t>
      </w:r>
    </w:p>
    <w:p w:rsidR="008D766C" w:rsidRDefault="00700A5B">
      <w:pPr>
        <w:rPr>
          <w:b/>
        </w:rPr>
      </w:pPr>
      <w:r>
        <w:rPr>
          <w:b/>
        </w:rPr>
        <w:t>(a)</w:t>
      </w:r>
    </w:p>
    <w:p w:rsidR="00700A5B" w:rsidRDefault="00700A5B">
      <w:r>
        <w:t>The polynomial regression model: Y=</w:t>
      </w:r>
      <w:r w:rsidR="00550697">
        <w:t>10.02-0.18x1+0.014x1^2+0.314X2+0.000001X4</w:t>
      </w:r>
    </w:p>
    <w:p w:rsidR="00550697" w:rsidRDefault="00550697">
      <w:r>
        <w:t>Plot the Y observations against the fitted values:</w:t>
      </w:r>
    </w:p>
    <w:p w:rsidR="00550697" w:rsidRDefault="0011016C">
      <w:r>
        <w:rPr>
          <w:noProof/>
        </w:rPr>
        <w:drawing>
          <wp:inline distT="0" distB="0" distL="0" distR="0" wp14:anchorId="1CE5370C" wp14:editId="2FEF7BB3">
            <wp:extent cx="3244850" cy="290545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5867" cy="291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16C" w:rsidRPr="00DC7F51" w:rsidRDefault="0011016C" w:rsidP="0011016C">
      <w:pPr>
        <w:rPr>
          <w:color w:val="000000" w:themeColor="text1"/>
        </w:rPr>
      </w:pPr>
      <w:r w:rsidRPr="00DC7F51">
        <w:rPr>
          <w:color w:val="000000" w:themeColor="text1"/>
        </w:rPr>
        <w:t>From the graph, the predictors are not fit the line of model very well. We can conclude that the response function provides not very well.</w:t>
      </w:r>
    </w:p>
    <w:p w:rsidR="00700A5B" w:rsidRDefault="00700A5B">
      <w:pPr>
        <w:rPr>
          <w:b/>
        </w:rPr>
      </w:pPr>
    </w:p>
    <w:p w:rsidR="00700A5B" w:rsidRDefault="00700A5B">
      <w:pPr>
        <w:rPr>
          <w:b/>
        </w:rPr>
      </w:pPr>
      <w:r>
        <w:rPr>
          <w:b/>
        </w:rPr>
        <w:t>(b)</w:t>
      </w:r>
    </w:p>
    <w:p w:rsidR="00B57953" w:rsidRDefault="00B57953">
      <w:pPr>
        <w:rPr>
          <w:b/>
        </w:rPr>
      </w:pPr>
      <w:r>
        <w:rPr>
          <w:noProof/>
        </w:rPr>
        <w:drawing>
          <wp:inline distT="0" distB="0" distL="0" distR="0" wp14:anchorId="46744D95" wp14:editId="2BFC237F">
            <wp:extent cx="4584700" cy="543209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0611" cy="54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953" w:rsidRPr="00B57953" w:rsidRDefault="00B57953" w:rsidP="00B57953">
      <w:pPr>
        <w:rPr>
          <w:b/>
        </w:rPr>
      </w:pP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/>
          </w:rPr>
          <m:t>=0.</m:t>
        </m:r>
        <m:r>
          <m:rPr>
            <m:sty m:val="bi"/>
          </m:rPr>
          <w:rPr>
            <w:rFonts w:ascii="Cambria Math" w:hAnsi="Cambria Math"/>
          </w:rPr>
          <m:t>5927</m:t>
        </m:r>
      </m:oMath>
      <w:r>
        <w:rPr>
          <w:b/>
        </w:rPr>
        <w:t xml:space="preserve">. </w:t>
      </w:r>
      <w:r w:rsidRPr="008F1679">
        <w:rPr>
          <w:color w:val="000000" w:themeColor="text1"/>
        </w:rPr>
        <w:t xml:space="preserve">It means X1, X2,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bSup>
        <m:r>
          <w:rPr>
            <w:rFonts w:ascii="Cambria Math" w:hAnsi="Cambria Math"/>
            <w:color w:val="000000" w:themeColor="text1"/>
          </w:rPr>
          <m:t xml:space="preserve">, </m:t>
        </m:r>
      </m:oMath>
      <w:r w:rsidRPr="008F1679">
        <w:rPr>
          <w:noProof/>
          <w:color w:val="000000" w:themeColor="text1"/>
        </w:rPr>
        <w:t xml:space="preserve">X4 can explain </w:t>
      </w:r>
      <w:r>
        <w:rPr>
          <w:noProof/>
          <w:color w:val="000000" w:themeColor="text1"/>
        </w:rPr>
        <w:t>59.27</w:t>
      </w:r>
      <w:r w:rsidRPr="008F1679">
        <w:rPr>
          <w:noProof/>
          <w:color w:val="000000" w:themeColor="text1"/>
        </w:rPr>
        <w:t>% of variability of Y;</w:t>
      </w:r>
    </w:p>
    <w:p w:rsidR="00B57953" w:rsidRDefault="00B57953">
      <w:pPr>
        <w:rPr>
          <w:b/>
        </w:rPr>
      </w:pPr>
    </w:p>
    <w:p w:rsidR="00700A5B" w:rsidRDefault="00700A5B">
      <w:pPr>
        <w:rPr>
          <w:b/>
        </w:rPr>
      </w:pPr>
      <w:r>
        <w:rPr>
          <w:b/>
        </w:rPr>
        <w:t>(c)</w:t>
      </w:r>
    </w:p>
    <w:p w:rsidR="00293F47" w:rsidRDefault="00293F47" w:rsidP="00293F47">
      <w:r>
        <w:t>The alternatives</w:t>
      </w:r>
      <w:proofErr w:type="gramStart"/>
      <w:r>
        <w:t xml:space="preserve">: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</m:oMath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1_sq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</m:oMath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1_sq</m:t>
            </m:r>
          </m:sub>
        </m:sSub>
        <m:r>
          <w:rPr>
            <w:rFonts w:ascii="Cambria Math" w:hAnsi="Cambria Math"/>
          </w:rPr>
          <m:t>≠0</m:t>
        </m:r>
      </m:oMath>
      <w:r>
        <w:t xml:space="preserve">  </w:t>
      </w:r>
    </w:p>
    <w:p w:rsidR="00293F47" w:rsidRDefault="00293F47" w:rsidP="00293F47">
      <w:r>
        <w:t xml:space="preserve">The full model: </w:t>
      </w:r>
      <m:oMath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1_sq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i1_sq</m:t>
            </m:r>
          </m:sub>
        </m:sSub>
      </m:oMath>
      <w: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</m:oMath>
      <w: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i4</m:t>
            </m:r>
          </m:sub>
        </m:sSub>
      </m:oMath>
      <w: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293F47" w:rsidRPr="00293F47" w:rsidRDefault="00293F47">
      <w:r>
        <w:lastRenderedPageBreak/>
        <w:t xml:space="preserve">The reduced model: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</m:oMath>
      <w: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i4</m:t>
            </m:r>
          </m:sub>
        </m:sSub>
      </m:oMath>
      <w: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2F310E" w:rsidRDefault="002F310E">
      <w:pPr>
        <w:rPr>
          <w:b/>
        </w:rPr>
      </w:pPr>
      <w:r>
        <w:rPr>
          <w:noProof/>
        </w:rPr>
        <w:drawing>
          <wp:inline distT="0" distB="0" distL="0" distR="0" wp14:anchorId="0174AECF" wp14:editId="14B39E98">
            <wp:extent cx="3905250" cy="28229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921" cy="282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A4" w:rsidRPr="008F1679" w:rsidRDefault="00D77DA4" w:rsidP="00D77DA4">
      <w:pPr>
        <w:rPr>
          <w:color w:val="000000" w:themeColor="text1"/>
        </w:rPr>
      </w:pPr>
      <w:r w:rsidRPr="008F1679">
        <w:rPr>
          <w:color w:val="000000" w:themeColor="text1"/>
        </w:rPr>
        <w:t xml:space="preserve">Decision rule: if the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*</m:t>
            </m:r>
          </m:sup>
        </m:sSup>
        <m:r>
          <w:rPr>
            <w:rFonts w:ascii="Cambria Math" w:hAnsi="Cambria Math"/>
            <w:color w:val="000000" w:themeColor="text1"/>
          </w:rPr>
          <m:t>≤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1-α,1,n-5</m:t>
                </m:r>
              </m:e>
            </m:d>
          </m:sub>
        </m:sSub>
        <m:r>
          <w:rPr>
            <w:rFonts w:ascii="Cambria Math" w:hAnsi="Cambria Math"/>
            <w:color w:val="000000" w:themeColor="text1"/>
          </w:rPr>
          <m:t xml:space="preserve">,conclude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</w:rPr>
          <m:t>;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*</m:t>
            </m:r>
          </m:sup>
        </m:sSup>
        <m:r>
          <w:rPr>
            <w:rFonts w:ascii="Cambria Math" w:hAnsi="Cambria Math"/>
            <w:color w:val="000000" w:themeColor="text1"/>
          </w:rPr>
          <m:t>&gt;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1-α,1,n-5</m:t>
                </m:r>
              </m:e>
            </m:d>
          </m:sub>
        </m:sSub>
        <m:r>
          <w:rPr>
            <w:rFonts w:ascii="Cambria Math" w:hAnsi="Cambria Math"/>
            <w:color w:val="000000" w:themeColor="text1"/>
          </w:rPr>
          <m:t xml:space="preserve">,conclude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Pr="008F1679">
        <w:rPr>
          <w:color w:val="000000" w:themeColor="text1"/>
        </w:rPr>
        <w:t xml:space="preserve">  </w:t>
      </w:r>
    </w:p>
    <w:p w:rsidR="00D77DA4" w:rsidRPr="008F1679" w:rsidRDefault="00D77DA4" w:rsidP="00D77DA4">
      <w:pPr>
        <w:rPr>
          <w:color w:val="000000" w:themeColor="text1"/>
        </w:rPr>
      </w:pP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*</m:t>
            </m:r>
          </m:sup>
        </m:sSup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(SSE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R)-SSE(F</m:t>
                </m:r>
              </m:e>
            </m:d>
            <m:r>
              <w:rPr>
                <w:rFonts w:ascii="Cambria Math" w:hAnsi="Cambria Math"/>
              </w:rPr>
              <m:t>)/2</m:t>
            </m:r>
          </m:num>
          <m:den>
            <m:r>
              <w:rPr>
                <w:rFonts w:ascii="Cambria Math" w:hAnsi="Cambria Math"/>
              </w:rPr>
              <m:t>SSE(F)/(n-5 )</m:t>
            </m:r>
          </m:den>
        </m:f>
      </m:oMath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98.650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91.535)</m:t>
            </m:r>
            <m:r>
              <w:rPr>
                <w:rFonts w:ascii="Cambria Math" w:hAnsi="Cambria Math"/>
              </w:rPr>
              <m:t>/2</m:t>
            </m:r>
          </m:num>
          <m:den>
            <m:r>
              <w:rPr>
                <w:rFonts w:ascii="Cambria Math" w:hAnsi="Cambria Math"/>
              </w:rPr>
              <m:t>91.535/76</m:t>
            </m:r>
          </m:den>
        </m:f>
        <m:r>
          <w:rPr>
            <w:rFonts w:ascii="Cambria Math" w:hAnsi="Cambria Math"/>
            <w:color w:val="000000" w:themeColor="text1"/>
          </w:rPr>
          <m:t xml:space="preserve">=2.955.  </m:t>
        </m:r>
      </m:oMath>
    </w:p>
    <w:p w:rsidR="00D77DA4" w:rsidRPr="00D77DA4" w:rsidRDefault="00D77DA4" w:rsidP="00D77DA4">
      <w:pPr>
        <w:rPr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0.95,2,76</m:t>
              </m:r>
            </m:e>
          </m:d>
          <m:r>
            <w:rPr>
              <w:rFonts w:ascii="Cambria Math" w:hAnsi="Cambria Math"/>
              <w:color w:val="000000" w:themeColor="text1"/>
            </w:rPr>
            <m:t>=3.117</m:t>
          </m:r>
        </m:oMath>
      </m:oMathPara>
    </w:p>
    <w:p w:rsidR="00D77DA4" w:rsidRPr="008F1679" w:rsidRDefault="00D77DA4" w:rsidP="00D77DA4">
      <w:pPr>
        <w:rPr>
          <w:color w:val="000000" w:themeColor="text1"/>
        </w:rPr>
      </w:pPr>
      <w:r w:rsidRPr="008F1679">
        <w:rPr>
          <w:color w:val="000000" w:themeColor="text1"/>
        </w:rPr>
        <w:t>Conclusion</w:t>
      </w:r>
      <w:proofErr w:type="gramStart"/>
      <w:r w:rsidRPr="008F1679">
        <w:rPr>
          <w:color w:val="000000" w:themeColor="text1"/>
        </w:rPr>
        <w:t xml:space="preserve">: </w:t>
      </w:r>
      <w:proofErr w:type="gramEnd"/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F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*</m:t>
            </m:r>
          </m:sup>
        </m:sSup>
        <m:r>
          <w:rPr>
            <w:rFonts w:ascii="Cambria Math" w:hAnsi="Cambria Math"/>
            <w:color w:val="000000" w:themeColor="text1"/>
          </w:rPr>
          <m:t>&lt;</m:t>
        </m:r>
        <m:r>
          <w:rPr>
            <w:rFonts w:ascii="Cambria Math" w:hAnsi="Cambria Math"/>
            <w:color w:val="000000" w:themeColor="text1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0.95,1,76</m:t>
            </m:r>
          </m:e>
        </m:d>
        <m:r>
          <w:rPr>
            <w:rFonts w:ascii="Cambria Math" w:hAnsi="Cambria Math"/>
            <w:color w:val="000000" w:themeColor="text1"/>
          </w:rPr>
          <m:t xml:space="preserve">, we conclude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</m:sSub>
      </m:oMath>
      <w:r w:rsidRPr="008F1679">
        <w:rPr>
          <w:color w:val="000000" w:themeColor="text1"/>
        </w:rPr>
        <w:t>. That is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 xml:space="preserve"> </m:t>
            </m:r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bSup>
        <m:r>
          <w:rPr>
            <w:rFonts w:ascii="Cambria Math" w:hAnsi="Cambria Math"/>
            <w:color w:val="000000" w:themeColor="text1"/>
          </w:rPr>
          <m:t xml:space="preserve"> </m:t>
        </m:r>
      </m:oMath>
      <w:r>
        <w:rPr>
          <w:color w:val="000000" w:themeColor="text1"/>
        </w:rPr>
        <w:t>can</w:t>
      </w:r>
      <w:r w:rsidRPr="008F1679">
        <w:rPr>
          <w:color w:val="000000" w:themeColor="text1"/>
        </w:rPr>
        <w:t xml:space="preserve"> be dropped.</w:t>
      </w:r>
    </w:p>
    <w:p w:rsidR="00D77DA4" w:rsidRPr="008F1679" w:rsidRDefault="00D77DA4" w:rsidP="00D77DA4">
      <w:pPr>
        <w:rPr>
          <w:color w:val="000000" w:themeColor="text1"/>
        </w:rPr>
      </w:pPr>
      <w:r w:rsidRPr="008F1679">
        <w:rPr>
          <w:color w:val="000000" w:themeColor="text1"/>
        </w:rPr>
        <w:t>P-value=</w:t>
      </w:r>
      <w:r>
        <w:rPr>
          <w:color w:val="000000" w:themeColor="text1"/>
        </w:rPr>
        <w:t>0.058</w:t>
      </w:r>
    </w:p>
    <w:p w:rsidR="00D77DA4" w:rsidRDefault="00D77DA4">
      <w:pPr>
        <w:rPr>
          <w:b/>
        </w:rPr>
      </w:pPr>
    </w:p>
    <w:p w:rsidR="00D77DA4" w:rsidRDefault="00D77DA4">
      <w:pPr>
        <w:rPr>
          <w:b/>
        </w:rPr>
      </w:pPr>
    </w:p>
    <w:p w:rsidR="00700A5B" w:rsidRPr="003A2BF2" w:rsidRDefault="00700A5B">
      <w:r>
        <w:rPr>
          <w:b/>
        </w:rPr>
        <w:t>(d)</w:t>
      </w:r>
    </w:p>
    <w:p w:rsidR="00612ABE" w:rsidRDefault="003A2BF2">
      <w:pPr>
        <w:rPr>
          <w:color w:val="000000" w:themeColor="text1"/>
        </w:rPr>
      </w:pPr>
      <w:r w:rsidRPr="003A2BF2">
        <w:t xml:space="preserve">We use model </w:t>
      </w:r>
      <w:proofErr w:type="gramStart"/>
      <w:r w:rsidRPr="003A2BF2">
        <w:t xml:space="preserve">without </w:t>
      </w:r>
      <w:proofErr w:type="gramEnd"/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 xml:space="preserve"> 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bSup>
      </m:oMath>
      <w:r>
        <w:rPr>
          <w:color w:val="000000" w:themeColor="text1"/>
        </w:rPr>
        <w:t>, which is reduced model in part(c) to predict the mean Y.</w:t>
      </w:r>
      <w:r w:rsidR="00612ABE">
        <w:rPr>
          <w:noProof/>
        </w:rPr>
        <w:drawing>
          <wp:anchor distT="0" distB="0" distL="114300" distR="114300" simplePos="0" relativeHeight="251659264" behindDoc="0" locked="0" layoutInCell="1" allowOverlap="1" wp14:anchorId="4E85A1FB" wp14:editId="77A401CE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751010" cy="317500"/>
            <wp:effectExtent l="0" t="0" r="0" b="6350"/>
            <wp:wrapThrough wrapText="bothSides">
              <wp:wrapPolygon edited="0">
                <wp:start x="0" y="0"/>
                <wp:lineTo x="0" y="20736"/>
                <wp:lineTo x="20832" y="20736"/>
                <wp:lineTo x="20832" y="0"/>
                <wp:lineTo x="0" y="0"/>
              </wp:wrapPolygon>
            </wp:wrapThrough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01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2ABE" w:rsidRDefault="00612ABE">
      <w:pPr>
        <w:rPr>
          <w:color w:val="000000" w:themeColor="text1"/>
        </w:rPr>
      </w:pPr>
      <w:r>
        <w:rPr>
          <w:color w:val="000000" w:themeColor="text1"/>
        </w:rPr>
        <w:t>17.536</w:t>
      </w:r>
    </w:p>
    <w:p w:rsidR="00612ABE" w:rsidRDefault="00612ABE">
      <w:pPr>
        <w:rPr>
          <w:color w:val="000000" w:themeColor="text1"/>
        </w:rPr>
      </w:pPr>
    </w:p>
    <w:p w:rsidR="003A2BF2" w:rsidRPr="00612ABE" w:rsidRDefault="00612ABE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1FC6F5F" wp14:editId="4C493AD2">
            <wp:extent cx="1085850" cy="31024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4792" cy="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BF2">
        <w:t>=</w:t>
      </w:r>
      <w:r>
        <w:t>1.228</w:t>
      </w:r>
    </w:p>
    <w:p w:rsidR="003A2BF2" w:rsidRDefault="003A2BF2">
      <w:r>
        <w:t xml:space="preserve">Here we use </w:t>
      </w:r>
      <w:proofErr w:type="gramStart"/>
      <w:r w:rsidRPr="003A2BF2">
        <w:t>t(</w:t>
      </w:r>
      <w:proofErr w:type="gramEnd"/>
      <w:r w:rsidRPr="003A2BF2">
        <w:t>1-0.05/2,81-5)</w:t>
      </w:r>
    </w:p>
    <w:p w:rsidR="00612ABE" w:rsidRDefault="00612ABE">
      <w:r>
        <w:t>The confidence interval: [15.329, 19.743]</w:t>
      </w:r>
    </w:p>
    <w:p w:rsidR="003A2BF2" w:rsidRDefault="00612ABE">
      <w:r>
        <w:t xml:space="preserve">That means that we have 95% confidence that the real mean rent rate Y will be in interval </w:t>
      </w:r>
      <w:r>
        <w:t>[15.329, 19.743]</w:t>
      </w:r>
      <w:r>
        <w:t>.</w:t>
      </w:r>
    </w:p>
    <w:p w:rsidR="00293F47" w:rsidRPr="00612ABE" w:rsidRDefault="00293F47">
      <w:pPr>
        <w:rPr>
          <w:color w:val="000000" w:themeColor="text1"/>
        </w:rPr>
      </w:pPr>
    </w:p>
    <w:p w:rsidR="008D766C" w:rsidRPr="00293F47" w:rsidRDefault="00700A5B">
      <w:pPr>
        <w:rPr>
          <w:b/>
        </w:rPr>
      </w:pPr>
      <w:r>
        <w:rPr>
          <w:b/>
        </w:rPr>
        <w:lastRenderedPageBreak/>
        <w:t>(e)</w:t>
      </w:r>
      <w:r w:rsidR="00293F47">
        <w:rPr>
          <w:b/>
        </w:rPr>
        <w:t xml:space="preserve"> </w:t>
      </w:r>
      <w:r w:rsidR="00612ABE">
        <w:t>Y=</w:t>
      </w:r>
      <w:r w:rsidR="00612ABE">
        <w:t>10.02-0.18(X1-7.864</w:t>
      </w:r>
      <w:proofErr w:type="gramStart"/>
      <w:r w:rsidR="00612ABE">
        <w:t>)</w:t>
      </w:r>
      <w:r w:rsidR="00612ABE">
        <w:t>+</w:t>
      </w:r>
      <w:proofErr w:type="gramEnd"/>
      <w:r w:rsidR="00612ABE">
        <w:t>0.014(X1-7.864)^2+0.314X2+0.000001X4</w:t>
      </w:r>
    </w:p>
    <w:p w:rsidR="007F5907" w:rsidRPr="008D766C" w:rsidRDefault="007F5907">
      <w:pPr>
        <w:rPr>
          <w:b/>
        </w:rPr>
      </w:pPr>
    </w:p>
    <w:p w:rsidR="008D766C" w:rsidRDefault="008D766C">
      <w:pPr>
        <w:rPr>
          <w:b/>
        </w:rPr>
      </w:pPr>
      <w:r w:rsidRPr="008D766C">
        <w:rPr>
          <w:b/>
        </w:rPr>
        <w:t>16.</w:t>
      </w:r>
    </w:p>
    <w:p w:rsidR="007F5907" w:rsidRDefault="007F5907" w:rsidP="007F5907">
      <w:r>
        <w:t>(a)</w:t>
      </w:r>
      <m:oMath>
        <m:r>
          <w:rPr>
            <w:rFonts w:ascii="Cambria Math" w:hAnsi="Cambria Math"/>
            <w:noProof/>
          </w:rPr>
          <m:t xml:space="preserve"> </m:t>
        </m:r>
        <m:r>
          <w:rPr>
            <w:rFonts w:ascii="Cambria Math" w:hAnsi="Cambria Math"/>
            <w:noProof/>
            <w:color w:val="000000" w:themeColor="text1"/>
          </w:rPr>
          <m:t>β0</m:t>
        </m:r>
      </m:oMath>
      <w:r w:rsidRPr="007774BA">
        <w:rPr>
          <w:color w:val="000000" w:themeColor="text1"/>
        </w:rPr>
        <w:t xml:space="preserve">, </w:t>
      </w:r>
      <w:r>
        <w:t xml:space="preserve">the Y-intercept, X2 sometimes is 0, but X1, the entrance test score, never comes close to 0, then the intercept has no real interpretation; 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β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</m:oMath>
      <w:r>
        <w:t xml:space="preserve"> represent</w:t>
      </w:r>
      <w:proofErr w:type="spellStart"/>
      <w:r>
        <w:t>s</w:t>
      </w:r>
      <w:proofErr w:type="spellEnd"/>
      <w:r>
        <w:t xml:space="preserve"> the difference in the predicted value of Y for each one-unit difference in entrance test score(X1), if X2(indictor) did not differ.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proofErr w:type="gramStart"/>
      <w:r>
        <w:t>is</w:t>
      </w:r>
      <w:proofErr w:type="gramEnd"/>
      <w:r>
        <w:t xml:space="preserve"> then the average difference in Y between the category for which X2=1( student had indicated a major </w:t>
      </w:r>
      <w:proofErr w:type="spellStart"/>
      <w:r>
        <w:t>fied</w:t>
      </w:r>
      <w:proofErr w:type="spellEnd"/>
      <w:r>
        <w:t xml:space="preserve"> of concentration at the time of application ) and the category for which X2=0( the major field is undecided).</w:t>
      </w:r>
    </w:p>
    <w:p w:rsidR="007F5907" w:rsidRDefault="007F5907" w:rsidP="007F5907">
      <w:r>
        <w:t>(b)</w:t>
      </w:r>
    </w:p>
    <w:p w:rsidR="007F5907" w:rsidRDefault="007F5907" w:rsidP="007F5907">
      <w:r w:rsidRPr="0004064F">
        <w:rPr>
          <w:noProof/>
        </w:rPr>
        <w:drawing>
          <wp:inline distT="0" distB="0" distL="0" distR="0" wp14:anchorId="0CAE3344" wp14:editId="11F180C3">
            <wp:extent cx="5486400" cy="11785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907" w:rsidRDefault="007F5907" w:rsidP="007F5907">
      <w:r>
        <w:t>The estimated regression function:</w:t>
      </w:r>
    </w:p>
    <w:p w:rsidR="007F5907" w:rsidRPr="00293F47" w:rsidRDefault="007F5907" w:rsidP="007F5907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=2.19842+0.03789X1-0.09430X</m:t>
          </m:r>
          <m:r>
            <w:rPr>
              <w:rFonts w:ascii="Cambria Math" w:hAnsi="Cambria Math"/>
            </w:rPr>
            <m:t>2</m:t>
          </m:r>
        </m:oMath>
      </m:oMathPara>
    </w:p>
    <w:p w:rsidR="007F5907" w:rsidRDefault="007F5907" w:rsidP="007F5907"/>
    <w:p w:rsidR="007F5907" w:rsidRDefault="007F5907" w:rsidP="007F5907">
      <w:r>
        <w:t>(c)</w:t>
      </w:r>
    </w:p>
    <w:p w:rsidR="007F5907" w:rsidRDefault="007F5907" w:rsidP="007F5907">
      <w:r>
        <w:t>The alternatives</w:t>
      </w:r>
      <w:proofErr w:type="gramStart"/>
      <w:r>
        <w:t>:H0</w:t>
      </w:r>
      <w:proofErr w:type="gramEnd"/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=0 </m:t>
        </m:r>
      </m:oMath>
      <w:r>
        <w:t xml:space="preserve">  H1:not H0</w:t>
      </w:r>
    </w:p>
    <w:p w:rsidR="007F5907" w:rsidRDefault="007F5907" w:rsidP="007F5907">
      <w:r>
        <w:t xml:space="preserve">Decision rule: if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1-α,1,117</m:t>
                </m:r>
              </m:e>
            </m:d>
          </m:sub>
        </m:sSub>
        <m:r>
          <w:rPr>
            <w:rFonts w:ascii="Cambria Math" w:hAnsi="Cambria Math"/>
          </w:rPr>
          <m:t xml:space="preserve">,conclude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1-α,1,117</m:t>
                </m:r>
              </m:e>
            </m:d>
          </m:sub>
        </m:sSub>
        <m:r>
          <w:rPr>
            <w:rFonts w:ascii="Cambria Math" w:hAnsi="Cambria Math"/>
          </w:rPr>
          <m:t xml:space="preserve">,conclude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</w:t>
      </w:r>
    </w:p>
    <w:p w:rsidR="007F5907" w:rsidRPr="00533759" w:rsidRDefault="007F5907" w:rsidP="007F590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=0.62&lt;F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0.99,1,117</m:t>
              </m:r>
            </m:e>
          </m:d>
        </m:oMath>
      </m:oMathPara>
    </w:p>
    <w:p w:rsidR="007F5907" w:rsidRDefault="007F5907" w:rsidP="007F5907">
      <w:r>
        <w:t>Conclusion</w:t>
      </w:r>
      <w:proofErr w:type="gramStart"/>
      <w:r>
        <w:t xml:space="preserve">: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&lt;F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0.99,1,117</m:t>
            </m:r>
          </m:e>
        </m:d>
        <m:r>
          <w:rPr>
            <w:rFonts w:ascii="Cambria Math" w:hAnsi="Cambria Math"/>
          </w:rPr>
          <m:t xml:space="preserve">, we conclude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 That is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/>
        </m:sSubSup>
        <m:r>
          <w:rPr>
            <w:rFonts w:ascii="Cambria Math" w:hAnsi="Cambria Math"/>
          </w:rPr>
          <m:t xml:space="preserve"> </m:t>
        </m:r>
      </m:oMath>
      <w:r>
        <w:t>can be dropped.</w:t>
      </w:r>
    </w:p>
    <w:p w:rsidR="007F5907" w:rsidRDefault="007F5907" w:rsidP="007F5907">
      <w:r>
        <w:t>P-value=0.4334&gt;0.01, conclude H0.</w:t>
      </w:r>
    </w:p>
    <w:p w:rsidR="007F5907" w:rsidRDefault="007F5907" w:rsidP="007F5907">
      <w:r w:rsidRPr="0004064F">
        <w:rPr>
          <w:noProof/>
        </w:rPr>
        <w:drawing>
          <wp:inline distT="0" distB="0" distL="0" distR="0" wp14:anchorId="78E57022" wp14:editId="150BCA81">
            <wp:extent cx="2406650" cy="12392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547" cy="124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5907" w:rsidRDefault="007F5907" w:rsidP="007F5907"/>
    <w:p w:rsidR="007F5907" w:rsidRPr="001E7C43" w:rsidRDefault="007F5907" w:rsidP="007F5907">
      <w:pPr>
        <w:rPr>
          <w:color w:val="000000" w:themeColor="text1"/>
        </w:rPr>
      </w:pPr>
      <w:r w:rsidRPr="001E7C43">
        <w:rPr>
          <w:color w:val="000000" w:themeColor="text1"/>
        </w:rPr>
        <w:t>(d)</w:t>
      </w:r>
    </w:p>
    <w:p w:rsidR="007F5907" w:rsidRDefault="007F5907" w:rsidP="007F5907">
      <w:r w:rsidRPr="0004064F">
        <w:rPr>
          <w:noProof/>
        </w:rPr>
        <w:lastRenderedPageBreak/>
        <w:drawing>
          <wp:inline distT="0" distB="0" distL="0" distR="0" wp14:anchorId="00647DF9" wp14:editId="2A417B65">
            <wp:extent cx="5486400" cy="30956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907" w:rsidRDefault="007F5907" w:rsidP="007F5907">
      <w:r>
        <w:t xml:space="preserve">From the residual-ACT test score plot, we can see that </w:t>
      </w:r>
      <w:r w:rsidRPr="001D0EDC">
        <w:t>the plotted points are randomly scattered around the straight lin</w:t>
      </w:r>
      <w:r>
        <w:t xml:space="preserve">e with the residual equal to 0, </w:t>
      </w:r>
      <w:r w:rsidRPr="001D0EDC">
        <w:t xml:space="preserve">it shows that the regression line is well fitted to the original </w:t>
      </w:r>
      <w:r>
        <w:t>observation</w:t>
      </w:r>
      <w:r w:rsidRPr="001D0EDC">
        <w:t>.</w:t>
      </w:r>
      <w:r w:rsidRPr="00DC1726">
        <w:t xml:space="preserve"> </w:t>
      </w:r>
      <w:r>
        <w:t>But it exists some outliers.</w:t>
      </w:r>
    </w:p>
    <w:p w:rsidR="007F5907" w:rsidRPr="007F5907" w:rsidRDefault="007F5907" w:rsidP="007F5907">
      <w:r w:rsidRPr="007F5907">
        <w:t>From the residual-indicator plot,</w:t>
      </w:r>
      <w:r w:rsidRPr="007F5907">
        <w:t xml:space="preserve"> </w:t>
      </w:r>
      <w:r>
        <w:t xml:space="preserve">we can see that </w:t>
      </w:r>
      <w:r w:rsidRPr="001D0EDC">
        <w:t xml:space="preserve">the plotted points are </w:t>
      </w:r>
      <w:r>
        <w:t xml:space="preserve">systematically </w:t>
      </w:r>
      <w:r w:rsidRPr="001D0EDC">
        <w:t>scattered around the straight lin</w:t>
      </w:r>
      <w:r>
        <w:t xml:space="preserve">e with the residual equal to 0, </w:t>
      </w:r>
      <w:r w:rsidRPr="001D0EDC">
        <w:t xml:space="preserve">it shows that the regression line is well fitted to the original </w:t>
      </w:r>
      <w:r>
        <w:t>observation</w:t>
      </w:r>
      <w:r w:rsidRPr="001D0EDC">
        <w:t>.</w:t>
      </w:r>
      <w:r w:rsidRPr="007F5907">
        <w:rPr>
          <w:rFonts w:hint="eastAsia"/>
        </w:rPr>
        <w:t xml:space="preserve"> </w:t>
      </w:r>
    </w:p>
    <w:p w:rsidR="007F5907" w:rsidRDefault="007F5907" w:rsidP="007F5907"/>
    <w:p w:rsidR="007F5907" w:rsidRPr="008D766C" w:rsidRDefault="007F5907" w:rsidP="007F5907">
      <w:pPr>
        <w:rPr>
          <w:b/>
        </w:rPr>
      </w:pPr>
    </w:p>
    <w:p w:rsidR="007F5907" w:rsidRPr="008D766C" w:rsidRDefault="007F5907" w:rsidP="007F5907">
      <w:pPr>
        <w:rPr>
          <w:b/>
        </w:rPr>
      </w:pPr>
      <w:r w:rsidRPr="008D766C">
        <w:rPr>
          <w:b/>
        </w:rPr>
        <w:t>20.</w:t>
      </w:r>
    </w:p>
    <w:p w:rsidR="007F5907" w:rsidRDefault="007F5907" w:rsidP="007F5907">
      <w:r>
        <w:t xml:space="preserve"> </w:t>
      </w:r>
      <w:r>
        <w:t>(a)</w:t>
      </w:r>
    </w:p>
    <w:p w:rsidR="007F5907" w:rsidRDefault="007F5907" w:rsidP="007F5907">
      <w:r w:rsidRPr="00FF19C0">
        <w:rPr>
          <w:noProof/>
        </w:rPr>
        <w:drawing>
          <wp:inline distT="0" distB="0" distL="0" distR="0" wp14:anchorId="423C7292" wp14:editId="2404300B">
            <wp:extent cx="5486400" cy="11201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907" w:rsidRDefault="007F5907" w:rsidP="007F5907">
      <w:r>
        <w:t>The estimated regression function:</w:t>
      </w:r>
    </w:p>
    <w:p w:rsidR="007F5907" w:rsidRPr="00EF4503" w:rsidRDefault="007F5907" w:rsidP="007F590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=3.22632-0.00276X1-1.64958X2+0.02649X1X2</m:t>
          </m:r>
        </m:oMath>
      </m:oMathPara>
    </w:p>
    <w:p w:rsidR="007F5907" w:rsidRDefault="007F5907" w:rsidP="007F5907">
      <w:r>
        <w:br/>
        <w:t>(b)</w:t>
      </w:r>
      <w:r w:rsidRPr="00F83861">
        <w:t xml:space="preserve">  </w:t>
      </w:r>
    </w:p>
    <w:p w:rsidR="007F5907" w:rsidRDefault="007F5907" w:rsidP="007F5907">
      <w:r>
        <w:t>The alternatives</w:t>
      </w:r>
      <w:proofErr w:type="gramStart"/>
      <w:r>
        <w:t>:H0</w:t>
      </w:r>
      <w:proofErr w:type="gramEnd"/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=0 </m:t>
        </m:r>
      </m:oMath>
      <w:r>
        <w:t xml:space="preserve">  H1:not H0</w:t>
      </w:r>
    </w:p>
    <w:p w:rsidR="007F5907" w:rsidRDefault="007F5907" w:rsidP="007F5907">
      <w:r>
        <w:lastRenderedPageBreak/>
        <w:t xml:space="preserve">Decision rule: if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1-α,1,116</m:t>
                </m:r>
              </m:e>
            </m:d>
          </m:sub>
        </m:sSub>
        <m:r>
          <w:rPr>
            <w:rFonts w:ascii="Cambria Math" w:hAnsi="Cambria Math"/>
          </w:rPr>
          <m:t xml:space="preserve">,conclude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1-α,1,116</m:t>
                </m:r>
              </m:e>
            </m:d>
          </m:sub>
        </m:sSub>
        <m:r>
          <w:rPr>
            <w:rFonts w:ascii="Cambria Math" w:hAnsi="Cambria Math"/>
          </w:rPr>
          <m:t xml:space="preserve">,conclude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</w:t>
      </w:r>
    </w:p>
    <w:p w:rsidR="007F5907" w:rsidRPr="00533759" w:rsidRDefault="007F5907" w:rsidP="007F590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=5.52&gt;F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0.95,1,116</m:t>
              </m:r>
            </m:e>
          </m:d>
        </m:oMath>
      </m:oMathPara>
    </w:p>
    <w:p w:rsidR="007F5907" w:rsidRDefault="007F5907" w:rsidP="007F5907">
      <w:r>
        <w:t>Conclusion</w:t>
      </w:r>
      <w:proofErr w:type="gramStart"/>
      <w:r>
        <w:t xml:space="preserve">: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&lt;F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0.95,1,116</m:t>
            </m:r>
          </m:e>
        </m:d>
        <m:r>
          <w:rPr>
            <w:rFonts w:ascii="Cambria Math" w:hAnsi="Cambria Math"/>
          </w:rPr>
          <m:t xml:space="preserve">, we conclude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 That is</w:t>
      </w:r>
      <m:oMath>
        <m:r>
          <w:rPr>
            <w:rFonts w:ascii="Cambria Math" w:hAnsi="Cambria Math"/>
          </w:rPr>
          <m:t xml:space="preserve"> X1X2 </m:t>
        </m:r>
      </m:oMath>
      <w:r>
        <w:t>can’t be dropped.</w:t>
      </w:r>
    </w:p>
    <w:p w:rsidR="007F5907" w:rsidRDefault="007F5907" w:rsidP="007F5907">
      <w:r>
        <w:t>P-value=0.0205&lt;0.05, conclude H1.</w:t>
      </w:r>
    </w:p>
    <w:p w:rsidR="007F5907" w:rsidRDefault="007F5907" w:rsidP="007F5907"/>
    <w:p w:rsidR="007F5907" w:rsidRPr="00F83861" w:rsidRDefault="007F5907" w:rsidP="007F5907">
      <w:r w:rsidRPr="00FF19C0">
        <w:rPr>
          <w:noProof/>
        </w:rPr>
        <w:drawing>
          <wp:inline distT="0" distB="0" distL="0" distR="0" wp14:anchorId="4FB3EA24" wp14:editId="442A403E">
            <wp:extent cx="4673600" cy="16764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861">
        <w:t xml:space="preserve"> </w:t>
      </w:r>
      <w:r w:rsidRPr="00F83861">
        <w:tab/>
      </w:r>
      <w:r w:rsidRPr="00F83861">
        <w:tab/>
      </w:r>
      <w:r w:rsidRPr="00F83861">
        <w:tab/>
      </w:r>
      <w:r w:rsidRPr="00F83861">
        <w:tab/>
      </w:r>
      <w:r w:rsidRPr="00F83861">
        <w:tab/>
      </w:r>
      <w:r w:rsidRPr="00F83861">
        <w:tab/>
      </w:r>
      <w:r w:rsidRPr="00F83861">
        <w:tab/>
      </w:r>
      <w:r w:rsidRPr="00F83861">
        <w:tab/>
      </w:r>
      <w:r w:rsidRPr="00F83861">
        <w:tab/>
      </w:r>
      <w:r w:rsidRPr="00F83861">
        <w:tab/>
      </w:r>
    </w:p>
    <w:p w:rsidR="007F5907" w:rsidRDefault="007F5907">
      <w:pPr>
        <w:rPr>
          <w:b/>
        </w:rPr>
      </w:pPr>
    </w:p>
    <w:p w:rsidR="00615DFD" w:rsidRPr="008D766C" w:rsidRDefault="00615DFD">
      <w:pPr>
        <w:rPr>
          <w:b/>
        </w:rPr>
      </w:pPr>
    </w:p>
    <w:sectPr w:rsidR="00615DFD" w:rsidRPr="008D7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DFD"/>
    <w:rsid w:val="0011016C"/>
    <w:rsid w:val="0025305E"/>
    <w:rsid w:val="00293F47"/>
    <w:rsid w:val="002F310E"/>
    <w:rsid w:val="00321B14"/>
    <w:rsid w:val="003A2BF2"/>
    <w:rsid w:val="004F52A0"/>
    <w:rsid w:val="00550697"/>
    <w:rsid w:val="00612ABE"/>
    <w:rsid w:val="00615DFD"/>
    <w:rsid w:val="00700A5B"/>
    <w:rsid w:val="007F5907"/>
    <w:rsid w:val="008D766C"/>
    <w:rsid w:val="00B57953"/>
    <w:rsid w:val="00D77DA4"/>
    <w:rsid w:val="00D82960"/>
    <w:rsid w:val="00F1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13B81-D26D-405F-9DEB-7A36A314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fzhan</dc:creator>
  <cp:keywords/>
  <dc:description/>
  <cp:lastModifiedBy>fzhan</cp:lastModifiedBy>
  <cp:revision>9</cp:revision>
  <dcterms:created xsi:type="dcterms:W3CDTF">2017-03-20T21:58:00Z</dcterms:created>
  <dcterms:modified xsi:type="dcterms:W3CDTF">2017-03-20T23:28:00Z</dcterms:modified>
</cp:coreProperties>
</file>