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BE3" w:rsidRDefault="00532255">
      <w:pPr>
        <w:jc w:val="center"/>
        <w:rPr>
          <w:b/>
          <w:bCs/>
          <w:sz w:val="32"/>
          <w:szCs w:val="32"/>
        </w:rPr>
      </w:pPr>
      <w:proofErr w:type="spellStart"/>
      <w:r>
        <w:rPr>
          <w:rFonts w:hint="eastAsia"/>
          <w:b/>
          <w:bCs/>
          <w:sz w:val="32"/>
          <w:szCs w:val="32"/>
        </w:rPr>
        <w:t>Infiniband</w:t>
      </w:r>
      <w:proofErr w:type="spellEnd"/>
      <w:r>
        <w:rPr>
          <w:rFonts w:hint="eastAsia"/>
          <w:b/>
          <w:bCs/>
          <w:sz w:val="32"/>
          <w:szCs w:val="32"/>
        </w:rPr>
        <w:t>网络结构分析</w:t>
      </w:r>
    </w:p>
    <w:p w:rsidR="00532255" w:rsidRDefault="00532255" w:rsidP="00532255">
      <w:pPr>
        <w:jc w:val="center"/>
        <w:rPr>
          <w:rFonts w:hint="eastAsia"/>
          <w:b/>
          <w:bCs/>
          <w:sz w:val="32"/>
          <w:szCs w:val="32"/>
        </w:rPr>
      </w:pPr>
      <w:bookmarkStart w:id="0" w:name="_GoBack"/>
      <w:bookmarkEnd w:id="0"/>
      <w:r>
        <w:rPr>
          <w:rFonts w:hint="eastAsia"/>
          <w:b/>
          <w:bCs/>
          <w:sz w:val="32"/>
          <w:szCs w:val="32"/>
        </w:rPr>
        <w:t>智能</w:t>
      </w:r>
      <w:r>
        <w:rPr>
          <w:rFonts w:hint="eastAsia"/>
          <w:b/>
          <w:bCs/>
          <w:sz w:val="32"/>
          <w:szCs w:val="32"/>
        </w:rPr>
        <w:t>1702</w:t>
      </w:r>
      <w:r>
        <w:rPr>
          <w:rFonts w:hint="eastAsia"/>
          <w:b/>
          <w:bCs/>
          <w:sz w:val="32"/>
          <w:szCs w:val="32"/>
        </w:rPr>
        <w:t>班</w:t>
      </w:r>
      <w:r>
        <w:rPr>
          <w:rFonts w:hint="eastAsia"/>
          <w:b/>
          <w:bCs/>
          <w:sz w:val="32"/>
          <w:szCs w:val="32"/>
        </w:rPr>
        <w:t xml:space="preserve"> </w:t>
      </w:r>
      <w:r>
        <w:rPr>
          <w:rFonts w:hint="eastAsia"/>
          <w:b/>
          <w:bCs/>
          <w:sz w:val="32"/>
          <w:szCs w:val="32"/>
        </w:rPr>
        <w:t>尹淑青</w:t>
      </w:r>
      <w:r>
        <w:rPr>
          <w:rFonts w:hint="eastAsia"/>
          <w:b/>
          <w:bCs/>
          <w:sz w:val="32"/>
          <w:szCs w:val="32"/>
        </w:rPr>
        <w:t xml:space="preserve"> 201708010601</w:t>
      </w:r>
    </w:p>
    <w:p w:rsidR="00B52BE3" w:rsidRDefault="00532255">
      <w:pPr>
        <w:numPr>
          <w:ilvl w:val="0"/>
          <w:numId w:val="1"/>
        </w:numPr>
        <w:jc w:val="left"/>
        <w:rPr>
          <w:rFonts w:ascii="宋体" w:eastAsia="宋体" w:hAnsi="宋体" w:cs="宋体"/>
          <w:sz w:val="28"/>
          <w:szCs w:val="28"/>
        </w:rPr>
      </w:pPr>
      <w:proofErr w:type="spellStart"/>
      <w:r>
        <w:rPr>
          <w:rFonts w:ascii="宋体" w:eastAsia="宋体" w:hAnsi="宋体" w:cs="宋体" w:hint="eastAsia"/>
          <w:sz w:val="28"/>
          <w:szCs w:val="28"/>
        </w:rPr>
        <w:t>Infiniband</w:t>
      </w:r>
      <w:proofErr w:type="spellEnd"/>
      <w:r>
        <w:rPr>
          <w:rFonts w:ascii="宋体" w:eastAsia="宋体" w:hAnsi="宋体" w:cs="宋体" w:hint="eastAsia"/>
          <w:sz w:val="28"/>
          <w:szCs w:val="28"/>
        </w:rPr>
        <w:t>简介</w:t>
      </w:r>
    </w:p>
    <w:p w:rsidR="00B52BE3" w:rsidRDefault="00532255">
      <w:pPr>
        <w:spacing w:line="360" w:lineRule="auto"/>
        <w:ind w:firstLineChars="200" w:firstLine="480"/>
        <w:jc w:val="left"/>
        <w:rPr>
          <w:rFonts w:ascii="宋体" w:eastAsia="宋体" w:hAnsi="宋体" w:cs="宋体"/>
          <w:sz w:val="24"/>
        </w:rPr>
      </w:pPr>
      <w:proofErr w:type="spellStart"/>
      <w:r>
        <w:rPr>
          <w:rFonts w:ascii="宋体" w:eastAsia="宋体" w:hAnsi="宋体" w:cs="宋体" w:hint="eastAsia"/>
          <w:sz w:val="24"/>
        </w:rPr>
        <w:t>nfiniBand</w:t>
      </w:r>
      <w:proofErr w:type="spellEnd"/>
      <w:r>
        <w:rPr>
          <w:rFonts w:ascii="宋体" w:eastAsia="宋体" w:hAnsi="宋体" w:cs="宋体" w:hint="eastAsia"/>
          <w:sz w:val="24"/>
        </w:rPr>
        <w:t>（直译为“无限带宽”技术，缩写为</w:t>
      </w:r>
      <w:r>
        <w:rPr>
          <w:rFonts w:ascii="宋体" w:eastAsia="宋体" w:hAnsi="宋体" w:cs="宋体" w:hint="eastAsia"/>
          <w:sz w:val="24"/>
        </w:rPr>
        <w:t>IB</w:t>
      </w:r>
      <w:r>
        <w:rPr>
          <w:rFonts w:ascii="宋体" w:eastAsia="宋体" w:hAnsi="宋体" w:cs="宋体" w:hint="eastAsia"/>
          <w:sz w:val="24"/>
        </w:rPr>
        <w:t>）是一个用于高性能计算的计算机网络通信标准，它具有极高的吞吐量和极低的延迟，用于计算机与计算机之间的数据互连。</w:t>
      </w:r>
      <w:r>
        <w:rPr>
          <w:rFonts w:ascii="宋体" w:eastAsia="宋体" w:hAnsi="宋体" w:cs="宋体" w:hint="eastAsia"/>
          <w:sz w:val="24"/>
        </w:rPr>
        <w:t>InfiniBand</w:t>
      </w:r>
      <w:r>
        <w:rPr>
          <w:rFonts w:ascii="宋体" w:eastAsia="宋体" w:hAnsi="宋体" w:cs="宋体" w:hint="eastAsia"/>
          <w:sz w:val="24"/>
        </w:rPr>
        <w:t>也用作服务器与存储系统之间的直接或交换互连，以及存储系统之间的互连。</w:t>
      </w:r>
    </w:p>
    <w:p w:rsidR="00B52BE3" w:rsidRDefault="00532255">
      <w:pPr>
        <w:spacing w:line="360" w:lineRule="auto"/>
        <w:ind w:firstLineChars="200" w:firstLine="480"/>
        <w:jc w:val="left"/>
        <w:rPr>
          <w:rFonts w:ascii="宋体" w:eastAsia="宋体" w:hAnsi="宋体" w:cs="宋体"/>
          <w:sz w:val="24"/>
        </w:rPr>
      </w:pPr>
      <w:proofErr w:type="spellStart"/>
      <w:r>
        <w:rPr>
          <w:rFonts w:ascii="宋体" w:eastAsia="宋体" w:hAnsi="宋体" w:cs="宋体" w:hint="eastAsia"/>
          <w:sz w:val="24"/>
        </w:rPr>
        <w:t>nfiniBand</w:t>
      </w:r>
      <w:proofErr w:type="spellEnd"/>
      <w:r>
        <w:rPr>
          <w:rFonts w:ascii="宋体" w:eastAsia="宋体" w:hAnsi="宋体" w:cs="宋体" w:hint="eastAsia"/>
          <w:sz w:val="24"/>
        </w:rPr>
        <w:t>技术不是用于一般网络连接的，它的主要设计目的是针对服务器端的连接问题的。因此，</w:t>
      </w:r>
      <w:r>
        <w:rPr>
          <w:rFonts w:ascii="宋体" w:eastAsia="宋体" w:hAnsi="宋体" w:cs="宋体" w:hint="eastAsia"/>
          <w:sz w:val="24"/>
        </w:rPr>
        <w:t>InfiniBand</w:t>
      </w:r>
      <w:r>
        <w:rPr>
          <w:rFonts w:ascii="宋体" w:eastAsia="宋体" w:hAnsi="宋体" w:cs="宋体" w:hint="eastAsia"/>
          <w:sz w:val="24"/>
        </w:rPr>
        <w:t>技术将会被应用于服务器与服务器（比如复制，分布式工作等），服务器和存储设备（比如</w:t>
      </w:r>
      <w:r>
        <w:rPr>
          <w:rFonts w:ascii="宋体" w:eastAsia="宋体" w:hAnsi="宋体" w:cs="宋体" w:hint="eastAsia"/>
          <w:sz w:val="24"/>
        </w:rPr>
        <w:t>SAN</w:t>
      </w:r>
      <w:r>
        <w:rPr>
          <w:rFonts w:ascii="宋体" w:eastAsia="宋体" w:hAnsi="宋体" w:cs="宋体" w:hint="eastAsia"/>
          <w:sz w:val="24"/>
        </w:rPr>
        <w:t>和直接存储附件）以及服务器和网络之间（比如</w:t>
      </w:r>
      <w:r>
        <w:rPr>
          <w:rFonts w:ascii="宋体" w:eastAsia="宋体" w:hAnsi="宋体" w:cs="宋体" w:hint="eastAsia"/>
          <w:sz w:val="24"/>
        </w:rPr>
        <w:t>LAN</w:t>
      </w:r>
      <w:r>
        <w:rPr>
          <w:rFonts w:ascii="宋体" w:eastAsia="宋体" w:hAnsi="宋体" w:cs="宋体" w:hint="eastAsia"/>
          <w:sz w:val="24"/>
        </w:rPr>
        <w:t>，</w:t>
      </w:r>
      <w:r>
        <w:rPr>
          <w:rFonts w:ascii="宋体" w:eastAsia="宋体" w:hAnsi="宋体" w:cs="宋体" w:hint="eastAsia"/>
          <w:sz w:val="24"/>
        </w:rPr>
        <w:t xml:space="preserve"> WA</w:t>
      </w:r>
      <w:r>
        <w:rPr>
          <w:rFonts w:ascii="宋体" w:eastAsia="宋体" w:hAnsi="宋体" w:cs="宋体" w:hint="eastAsia"/>
          <w:sz w:val="24"/>
        </w:rPr>
        <w:t>Ns</w:t>
      </w:r>
      <w:r>
        <w:rPr>
          <w:rFonts w:ascii="宋体" w:eastAsia="宋体" w:hAnsi="宋体" w:cs="宋体" w:hint="eastAsia"/>
          <w:sz w:val="24"/>
        </w:rPr>
        <w:t>和</w:t>
      </w:r>
      <w:r>
        <w:rPr>
          <w:rFonts w:ascii="宋体" w:eastAsia="宋体" w:hAnsi="宋体" w:cs="宋体" w:hint="eastAsia"/>
          <w:sz w:val="24"/>
        </w:rPr>
        <w:t>the Internet</w:t>
      </w:r>
      <w:r>
        <w:rPr>
          <w:rFonts w:ascii="宋体" w:eastAsia="宋体" w:hAnsi="宋体" w:cs="宋体" w:hint="eastAsia"/>
          <w:sz w:val="24"/>
        </w:rPr>
        <w:t>）的通信。</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与目前计算机的</w:t>
      </w:r>
      <w:r>
        <w:rPr>
          <w:rFonts w:ascii="宋体" w:eastAsia="宋体" w:hAnsi="宋体" w:cs="宋体" w:hint="eastAsia"/>
          <w:sz w:val="24"/>
        </w:rPr>
        <w:t>I/O</w:t>
      </w:r>
      <w:r>
        <w:rPr>
          <w:rFonts w:ascii="宋体" w:eastAsia="宋体" w:hAnsi="宋体" w:cs="宋体" w:hint="eastAsia"/>
          <w:sz w:val="24"/>
        </w:rPr>
        <w:t>子系统不同，</w:t>
      </w:r>
      <w:r>
        <w:rPr>
          <w:rFonts w:ascii="宋体" w:eastAsia="宋体" w:hAnsi="宋体" w:cs="宋体" w:hint="eastAsia"/>
          <w:sz w:val="24"/>
        </w:rPr>
        <w:t>InfiniBand</w:t>
      </w:r>
      <w:r>
        <w:rPr>
          <w:rFonts w:ascii="宋体" w:eastAsia="宋体" w:hAnsi="宋体" w:cs="宋体" w:hint="eastAsia"/>
          <w:sz w:val="24"/>
        </w:rPr>
        <w:t>是一个功能完善的网络通信系统。</w:t>
      </w:r>
      <w:r>
        <w:rPr>
          <w:rFonts w:ascii="宋体" w:eastAsia="宋体" w:hAnsi="宋体" w:cs="宋体" w:hint="eastAsia"/>
          <w:sz w:val="24"/>
        </w:rPr>
        <w:t>InfiniBand</w:t>
      </w:r>
      <w:r>
        <w:rPr>
          <w:rFonts w:ascii="宋体" w:eastAsia="宋体" w:hAnsi="宋体" w:cs="宋体" w:hint="eastAsia"/>
          <w:sz w:val="24"/>
        </w:rPr>
        <w:t>贸易组织把这种新的总线结构称为</w:t>
      </w:r>
      <w:r>
        <w:rPr>
          <w:rFonts w:ascii="宋体" w:eastAsia="宋体" w:hAnsi="宋体" w:cs="宋体" w:hint="eastAsia"/>
          <w:sz w:val="24"/>
        </w:rPr>
        <w:t>I/O</w:t>
      </w:r>
      <w:r>
        <w:rPr>
          <w:rFonts w:ascii="宋体" w:eastAsia="宋体" w:hAnsi="宋体" w:cs="宋体" w:hint="eastAsia"/>
          <w:sz w:val="24"/>
        </w:rPr>
        <w:t>网络，并把它比作开关，因为所给信息寻求其目的地址的路径是由控制校正信息决定的。</w:t>
      </w:r>
      <w:r>
        <w:rPr>
          <w:rFonts w:ascii="宋体" w:eastAsia="宋体" w:hAnsi="宋体" w:cs="宋体" w:hint="eastAsia"/>
          <w:sz w:val="24"/>
        </w:rPr>
        <w:t>InfiniBand</w:t>
      </w:r>
      <w:r>
        <w:rPr>
          <w:rFonts w:ascii="宋体" w:eastAsia="宋体" w:hAnsi="宋体" w:cs="宋体" w:hint="eastAsia"/>
          <w:sz w:val="24"/>
        </w:rPr>
        <w:t>使用的是网际协议版本</w:t>
      </w:r>
      <w:r>
        <w:rPr>
          <w:rFonts w:ascii="宋体" w:eastAsia="宋体" w:hAnsi="宋体" w:cs="宋体" w:hint="eastAsia"/>
          <w:sz w:val="24"/>
        </w:rPr>
        <w:t>6</w:t>
      </w:r>
      <w:r>
        <w:rPr>
          <w:rFonts w:ascii="宋体" w:eastAsia="宋体" w:hAnsi="宋体" w:cs="宋体" w:hint="eastAsia"/>
          <w:sz w:val="24"/>
        </w:rPr>
        <w:t>的</w:t>
      </w:r>
      <w:r>
        <w:rPr>
          <w:rFonts w:ascii="宋体" w:eastAsia="宋体" w:hAnsi="宋体" w:cs="宋体" w:hint="eastAsia"/>
          <w:sz w:val="24"/>
        </w:rPr>
        <w:t>128</w:t>
      </w:r>
      <w:r>
        <w:rPr>
          <w:rFonts w:ascii="宋体" w:eastAsia="宋体" w:hAnsi="宋体" w:cs="宋体" w:hint="eastAsia"/>
          <w:sz w:val="24"/>
        </w:rPr>
        <w:t>位地址空间，因此它能提供近乎无限量的设备扩展性。</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通过</w:t>
      </w:r>
      <w:r>
        <w:rPr>
          <w:rFonts w:ascii="宋体" w:eastAsia="宋体" w:hAnsi="宋体" w:cs="宋体" w:hint="eastAsia"/>
          <w:sz w:val="24"/>
        </w:rPr>
        <w:t>InfiniBand</w:t>
      </w:r>
      <w:r>
        <w:rPr>
          <w:rFonts w:ascii="宋体" w:eastAsia="宋体" w:hAnsi="宋体" w:cs="宋体" w:hint="eastAsia"/>
          <w:sz w:val="24"/>
        </w:rPr>
        <w:t>传送数据时，数据是以数据包方式传输，这些数据包会组合成一条条信息。这些信息的操作方式可能是远程直接内存存取的读写程序，或者是通过信</w:t>
      </w:r>
      <w:r>
        <w:rPr>
          <w:rFonts w:ascii="宋体" w:eastAsia="宋体" w:hAnsi="宋体" w:cs="宋体" w:hint="eastAsia"/>
          <w:sz w:val="24"/>
        </w:rPr>
        <w:t>道接受发送的信息，或者是多点传送传输。就像大型机用户所熟悉的信道传输模式，所有的数据传输都是通过信道适配器来开始和结束的。每个处理器（例如个人电脑或数据中心服务器）都有一个主机通道适配器，而每个周边设备都有一个目标通道适配器。通过这些适配器交流信息可以确保在一定服务品质等级下信息能够得到有效可靠的传送。</w:t>
      </w:r>
    </w:p>
    <w:p w:rsidR="00B52BE3" w:rsidRDefault="00532255">
      <w:pPr>
        <w:numPr>
          <w:ilvl w:val="0"/>
          <w:numId w:val="1"/>
        </w:numPr>
        <w:jc w:val="left"/>
        <w:rPr>
          <w:rFonts w:ascii="宋体" w:eastAsia="宋体" w:hAnsi="宋体" w:cs="宋体"/>
          <w:sz w:val="28"/>
          <w:szCs w:val="28"/>
        </w:rPr>
      </w:pPr>
      <w:proofErr w:type="spellStart"/>
      <w:r>
        <w:rPr>
          <w:rFonts w:ascii="宋体" w:eastAsia="宋体" w:hAnsi="宋体" w:cs="宋体" w:hint="eastAsia"/>
          <w:sz w:val="28"/>
          <w:szCs w:val="28"/>
        </w:rPr>
        <w:t>Infiniband</w:t>
      </w:r>
      <w:proofErr w:type="spellEnd"/>
      <w:r>
        <w:rPr>
          <w:rFonts w:ascii="宋体" w:eastAsia="宋体" w:hAnsi="宋体" w:cs="宋体" w:hint="eastAsia"/>
          <w:sz w:val="28"/>
          <w:szCs w:val="28"/>
        </w:rPr>
        <w:t>协议简介</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InfiniBand</w:t>
      </w:r>
      <w:r>
        <w:rPr>
          <w:rFonts w:ascii="宋体" w:eastAsia="宋体" w:hAnsi="宋体" w:cs="宋体" w:hint="eastAsia"/>
          <w:sz w:val="24"/>
        </w:rPr>
        <w:t>也是一种分层协议</w:t>
      </w:r>
      <w:r>
        <w:rPr>
          <w:rFonts w:ascii="宋体" w:eastAsia="宋体" w:hAnsi="宋体" w:cs="宋体" w:hint="eastAsia"/>
          <w:sz w:val="24"/>
        </w:rPr>
        <w:t>(</w:t>
      </w:r>
      <w:r>
        <w:rPr>
          <w:rFonts w:ascii="宋体" w:eastAsia="宋体" w:hAnsi="宋体" w:cs="宋体" w:hint="eastAsia"/>
          <w:sz w:val="24"/>
        </w:rPr>
        <w:t>类似</w:t>
      </w:r>
      <w:r>
        <w:rPr>
          <w:rFonts w:ascii="宋体" w:eastAsia="宋体" w:hAnsi="宋体" w:cs="宋体" w:hint="eastAsia"/>
          <w:sz w:val="24"/>
        </w:rPr>
        <w:t>TCP/IP</w:t>
      </w:r>
      <w:r>
        <w:rPr>
          <w:rFonts w:ascii="宋体" w:eastAsia="宋体" w:hAnsi="宋体" w:cs="宋体" w:hint="eastAsia"/>
          <w:sz w:val="24"/>
        </w:rPr>
        <w:t>协议</w:t>
      </w:r>
      <w:r>
        <w:rPr>
          <w:rFonts w:ascii="宋体" w:eastAsia="宋体" w:hAnsi="宋体" w:cs="宋体" w:hint="eastAsia"/>
          <w:sz w:val="24"/>
        </w:rPr>
        <w:t>)</w:t>
      </w:r>
      <w:r>
        <w:rPr>
          <w:rFonts w:ascii="宋体" w:eastAsia="宋体" w:hAnsi="宋体" w:cs="宋体" w:hint="eastAsia"/>
          <w:sz w:val="24"/>
        </w:rPr>
        <w:t>，每层负责不同的功能，下层为上层服务，不同层次相互独立。</w:t>
      </w:r>
      <w:r>
        <w:rPr>
          <w:rFonts w:ascii="宋体" w:eastAsia="宋体" w:hAnsi="宋体" w:cs="宋体" w:hint="eastAsia"/>
          <w:sz w:val="24"/>
        </w:rPr>
        <w:t xml:space="preserve"> IB</w:t>
      </w:r>
      <w:r>
        <w:rPr>
          <w:rFonts w:ascii="宋体" w:eastAsia="宋体" w:hAnsi="宋体" w:cs="宋体" w:hint="eastAsia"/>
          <w:sz w:val="24"/>
        </w:rPr>
        <w:t>采用</w:t>
      </w:r>
      <w:r>
        <w:rPr>
          <w:rFonts w:ascii="宋体" w:eastAsia="宋体" w:hAnsi="宋体" w:cs="宋体" w:hint="eastAsia"/>
          <w:sz w:val="24"/>
        </w:rPr>
        <w:t>IPv6</w:t>
      </w:r>
      <w:r>
        <w:rPr>
          <w:rFonts w:ascii="宋体" w:eastAsia="宋体" w:hAnsi="宋体" w:cs="宋体" w:hint="eastAsia"/>
          <w:sz w:val="24"/>
        </w:rPr>
        <w:t>的报头格式。其数据包报头包括本地路由标识符</w:t>
      </w:r>
      <w:r>
        <w:rPr>
          <w:rFonts w:ascii="宋体" w:eastAsia="宋体" w:hAnsi="宋体" w:cs="宋体" w:hint="eastAsia"/>
          <w:sz w:val="24"/>
        </w:rPr>
        <w:t>LRH</w:t>
      </w:r>
      <w:r>
        <w:rPr>
          <w:rFonts w:ascii="宋体" w:eastAsia="宋体" w:hAnsi="宋体" w:cs="宋体" w:hint="eastAsia"/>
          <w:sz w:val="24"/>
        </w:rPr>
        <w:t>，全局路由标示符</w:t>
      </w:r>
      <w:r>
        <w:rPr>
          <w:rFonts w:ascii="宋体" w:eastAsia="宋体" w:hAnsi="宋体" w:cs="宋体" w:hint="eastAsia"/>
          <w:sz w:val="24"/>
        </w:rPr>
        <w:t>GRH</w:t>
      </w:r>
      <w:r>
        <w:rPr>
          <w:rFonts w:ascii="宋体" w:eastAsia="宋体" w:hAnsi="宋体" w:cs="宋体" w:hint="eastAsia"/>
          <w:sz w:val="24"/>
        </w:rPr>
        <w:t>，基本传输标识符</w:t>
      </w:r>
      <w:r>
        <w:rPr>
          <w:rFonts w:ascii="宋体" w:eastAsia="宋体" w:hAnsi="宋体" w:cs="宋体" w:hint="eastAsia"/>
          <w:sz w:val="24"/>
        </w:rPr>
        <w:t>BTH</w:t>
      </w:r>
      <w:r>
        <w:rPr>
          <w:rFonts w:ascii="宋体" w:eastAsia="宋体" w:hAnsi="宋体" w:cs="宋体" w:hint="eastAsia"/>
          <w:sz w:val="24"/>
        </w:rPr>
        <w:t>等。</w:t>
      </w:r>
    </w:p>
    <w:p w:rsidR="00B52BE3" w:rsidRDefault="00532255">
      <w:pPr>
        <w:numPr>
          <w:ilvl w:val="0"/>
          <w:numId w:val="2"/>
        </w:numPr>
        <w:spacing w:line="360" w:lineRule="auto"/>
        <w:ind w:firstLineChars="200" w:firstLine="480"/>
        <w:jc w:val="left"/>
        <w:rPr>
          <w:rFonts w:ascii="宋体" w:eastAsia="宋体" w:hAnsi="宋体" w:cs="宋体"/>
          <w:sz w:val="24"/>
        </w:rPr>
      </w:pPr>
      <w:r>
        <w:rPr>
          <w:rFonts w:ascii="宋体" w:eastAsia="宋体" w:hAnsi="宋体" w:cs="宋体" w:hint="eastAsia"/>
          <w:sz w:val="24"/>
        </w:rPr>
        <w:t>物理层</w:t>
      </w:r>
    </w:p>
    <w:p w:rsidR="00B52BE3" w:rsidRDefault="00532255">
      <w:pPr>
        <w:spacing w:line="360" w:lineRule="auto"/>
        <w:ind w:firstLine="420"/>
        <w:jc w:val="left"/>
        <w:rPr>
          <w:rFonts w:ascii="宋体" w:eastAsia="宋体" w:hAnsi="宋体" w:cs="宋体"/>
          <w:sz w:val="24"/>
        </w:rPr>
      </w:pPr>
      <w:r>
        <w:rPr>
          <w:rFonts w:ascii="宋体" w:eastAsia="宋体" w:hAnsi="宋体" w:cs="宋体" w:hint="eastAsia"/>
          <w:sz w:val="24"/>
        </w:rPr>
        <w:lastRenderedPageBreak/>
        <w:t>物理层定义了电气特性和机械特性，包括光纤和铜媒介的电缆和插座、底板连接器、热交换特性等。定义了背板、电缆、光缆三种物理端口。并定义了用于形成帧的符号</w:t>
      </w:r>
      <w:r>
        <w:rPr>
          <w:rFonts w:ascii="宋体" w:eastAsia="宋体" w:hAnsi="宋体" w:cs="宋体" w:hint="eastAsia"/>
          <w:sz w:val="24"/>
        </w:rPr>
        <w:t>(</w:t>
      </w:r>
      <w:r>
        <w:rPr>
          <w:rFonts w:ascii="宋体" w:eastAsia="宋体" w:hAnsi="宋体" w:cs="宋体" w:hint="eastAsia"/>
          <w:sz w:val="24"/>
        </w:rPr>
        <w:t>包的开始和结束</w:t>
      </w:r>
      <w:r>
        <w:rPr>
          <w:rFonts w:ascii="宋体" w:eastAsia="宋体" w:hAnsi="宋体" w:cs="宋体" w:hint="eastAsia"/>
          <w:sz w:val="24"/>
        </w:rPr>
        <w:t>)</w:t>
      </w:r>
      <w:r>
        <w:rPr>
          <w:rFonts w:ascii="宋体" w:eastAsia="宋体" w:hAnsi="宋体" w:cs="宋体" w:hint="eastAsia"/>
          <w:sz w:val="24"/>
        </w:rPr>
        <w:t>、数据符号</w:t>
      </w:r>
      <w:r>
        <w:rPr>
          <w:rFonts w:ascii="宋体" w:eastAsia="宋体" w:hAnsi="宋体" w:cs="宋体" w:hint="eastAsia"/>
          <w:sz w:val="24"/>
        </w:rPr>
        <w:t>(</w:t>
      </w:r>
      <w:proofErr w:type="spellStart"/>
      <w:r>
        <w:rPr>
          <w:rFonts w:ascii="宋体" w:eastAsia="宋体" w:hAnsi="宋体" w:cs="宋体" w:hint="eastAsia"/>
          <w:sz w:val="24"/>
        </w:rPr>
        <w:t>DataSymbols</w:t>
      </w:r>
      <w:proofErr w:type="spellEnd"/>
      <w:r>
        <w:rPr>
          <w:rFonts w:ascii="宋体" w:eastAsia="宋体" w:hAnsi="宋体" w:cs="宋体" w:hint="eastAsia"/>
          <w:sz w:val="24"/>
        </w:rPr>
        <w:t>)</w:t>
      </w:r>
      <w:r>
        <w:rPr>
          <w:rFonts w:ascii="宋体" w:eastAsia="宋体" w:hAnsi="宋体" w:cs="宋体" w:hint="eastAsia"/>
          <w:sz w:val="24"/>
        </w:rPr>
        <w:t>、和数据包直接的填充</w:t>
      </w:r>
      <w:r>
        <w:rPr>
          <w:rFonts w:ascii="宋体" w:eastAsia="宋体" w:hAnsi="宋体" w:cs="宋体" w:hint="eastAsia"/>
          <w:sz w:val="24"/>
        </w:rPr>
        <w:t>(Idles)</w:t>
      </w:r>
      <w:r>
        <w:rPr>
          <w:rFonts w:ascii="宋体" w:eastAsia="宋体" w:hAnsi="宋体" w:cs="宋体" w:hint="eastAsia"/>
          <w:sz w:val="24"/>
        </w:rPr>
        <w:t>。详细说明了构建有效包的信令协议，如码元编码、成帧标志排列、开始和结束定界符间的无效或非数据符号、非奇偶性错误、同步方法等。</w:t>
      </w:r>
    </w:p>
    <w:p w:rsidR="00B52BE3" w:rsidRDefault="00532255">
      <w:pPr>
        <w:numPr>
          <w:ilvl w:val="0"/>
          <w:numId w:val="2"/>
        </w:numPr>
        <w:spacing w:line="360" w:lineRule="auto"/>
        <w:ind w:firstLineChars="200" w:firstLine="480"/>
        <w:jc w:val="left"/>
        <w:rPr>
          <w:rFonts w:ascii="宋体" w:eastAsia="宋体" w:hAnsi="宋体" w:cs="宋体"/>
          <w:sz w:val="24"/>
        </w:rPr>
      </w:pPr>
      <w:r>
        <w:rPr>
          <w:rFonts w:ascii="宋体" w:eastAsia="宋体" w:hAnsi="宋体" w:cs="宋体" w:hint="eastAsia"/>
          <w:sz w:val="24"/>
        </w:rPr>
        <w:t>链路层</w:t>
      </w:r>
    </w:p>
    <w:p w:rsidR="00B52BE3" w:rsidRDefault="00532255">
      <w:pPr>
        <w:spacing w:line="360" w:lineRule="auto"/>
        <w:ind w:firstLine="420"/>
        <w:jc w:val="left"/>
        <w:rPr>
          <w:rFonts w:ascii="宋体" w:eastAsia="宋体" w:hAnsi="宋体" w:cs="宋体"/>
          <w:sz w:val="24"/>
        </w:rPr>
      </w:pPr>
      <w:r>
        <w:rPr>
          <w:rFonts w:ascii="宋体" w:eastAsia="宋体" w:hAnsi="宋体" w:cs="宋体" w:hint="eastAsia"/>
          <w:sz w:val="24"/>
        </w:rPr>
        <w:t>链路层描述了数据包的格式和数据包操作的协议，如流量控制和子网内数据包的路由。链</w:t>
      </w:r>
      <w:r>
        <w:rPr>
          <w:rFonts w:ascii="宋体" w:eastAsia="宋体" w:hAnsi="宋体" w:cs="宋体" w:hint="eastAsia"/>
          <w:sz w:val="24"/>
        </w:rPr>
        <w:t>路层有链路管理数据包和数据包两种类型的数据包。</w:t>
      </w:r>
    </w:p>
    <w:p w:rsidR="00B52BE3" w:rsidRDefault="00532255">
      <w:pPr>
        <w:numPr>
          <w:ilvl w:val="0"/>
          <w:numId w:val="2"/>
        </w:numPr>
        <w:spacing w:line="360" w:lineRule="auto"/>
        <w:ind w:firstLineChars="200" w:firstLine="480"/>
        <w:jc w:val="left"/>
        <w:rPr>
          <w:rFonts w:ascii="宋体" w:eastAsia="宋体" w:hAnsi="宋体" w:cs="宋体"/>
          <w:sz w:val="24"/>
        </w:rPr>
      </w:pPr>
      <w:r>
        <w:rPr>
          <w:rFonts w:ascii="宋体" w:eastAsia="宋体" w:hAnsi="宋体" w:cs="宋体" w:hint="eastAsia"/>
          <w:sz w:val="24"/>
        </w:rPr>
        <w:t>网络层</w:t>
      </w:r>
    </w:p>
    <w:p w:rsidR="00B52BE3" w:rsidRDefault="00532255">
      <w:pPr>
        <w:spacing w:line="360" w:lineRule="auto"/>
        <w:ind w:firstLine="420"/>
        <w:jc w:val="left"/>
        <w:rPr>
          <w:rFonts w:ascii="宋体" w:eastAsia="宋体" w:hAnsi="宋体" w:cs="宋体"/>
          <w:sz w:val="24"/>
        </w:rPr>
      </w:pPr>
      <w:r>
        <w:rPr>
          <w:rFonts w:ascii="宋体" w:eastAsia="宋体" w:hAnsi="宋体" w:cs="宋体" w:hint="eastAsia"/>
          <w:sz w:val="24"/>
        </w:rPr>
        <w:t>网络层是子网间转发数据包的协议，类似于</w:t>
      </w:r>
      <w:r>
        <w:rPr>
          <w:rFonts w:ascii="宋体" w:eastAsia="宋体" w:hAnsi="宋体" w:cs="宋体" w:hint="eastAsia"/>
          <w:sz w:val="24"/>
        </w:rPr>
        <w:t>IP</w:t>
      </w:r>
      <w:r>
        <w:rPr>
          <w:rFonts w:ascii="宋体" w:eastAsia="宋体" w:hAnsi="宋体" w:cs="宋体" w:hint="eastAsia"/>
          <w:sz w:val="24"/>
        </w:rPr>
        <w:t>网络中的网络层。实现子网间的数据路由，数据在子网内传输时不需网络层的参与。数据包中包含全局路由头</w:t>
      </w:r>
      <w:r>
        <w:rPr>
          <w:rFonts w:ascii="宋体" w:eastAsia="宋体" w:hAnsi="宋体" w:cs="宋体" w:hint="eastAsia"/>
          <w:sz w:val="24"/>
        </w:rPr>
        <w:t>GRH</w:t>
      </w:r>
      <w:r>
        <w:rPr>
          <w:rFonts w:ascii="宋体" w:eastAsia="宋体" w:hAnsi="宋体" w:cs="宋体" w:hint="eastAsia"/>
          <w:sz w:val="24"/>
        </w:rPr>
        <w:t>，用于子网间数据包路由转发。全局路由头部指明了使用</w:t>
      </w:r>
      <w:r>
        <w:rPr>
          <w:rFonts w:ascii="宋体" w:eastAsia="宋体" w:hAnsi="宋体" w:cs="宋体" w:hint="eastAsia"/>
          <w:sz w:val="24"/>
        </w:rPr>
        <w:t>IPv6</w:t>
      </w:r>
      <w:r>
        <w:rPr>
          <w:rFonts w:ascii="宋体" w:eastAsia="宋体" w:hAnsi="宋体" w:cs="宋体" w:hint="eastAsia"/>
          <w:sz w:val="24"/>
        </w:rPr>
        <w:t>地址格式的全局标识符</w:t>
      </w:r>
      <w:r>
        <w:rPr>
          <w:rFonts w:ascii="宋体" w:eastAsia="宋体" w:hAnsi="宋体" w:cs="宋体" w:hint="eastAsia"/>
          <w:sz w:val="24"/>
        </w:rPr>
        <w:t>(GID)</w:t>
      </w:r>
      <w:r>
        <w:rPr>
          <w:rFonts w:ascii="宋体" w:eastAsia="宋体" w:hAnsi="宋体" w:cs="宋体" w:hint="eastAsia"/>
          <w:sz w:val="24"/>
        </w:rPr>
        <w:t>的源端口和目的端口，路由器基于</w:t>
      </w:r>
      <w:r>
        <w:rPr>
          <w:rFonts w:ascii="宋体" w:eastAsia="宋体" w:hAnsi="宋体" w:cs="宋体" w:hint="eastAsia"/>
          <w:sz w:val="24"/>
        </w:rPr>
        <w:t>GRH</w:t>
      </w:r>
      <w:r>
        <w:rPr>
          <w:rFonts w:ascii="宋体" w:eastAsia="宋体" w:hAnsi="宋体" w:cs="宋体" w:hint="eastAsia"/>
          <w:sz w:val="24"/>
        </w:rPr>
        <w:t>进行数据包转发。</w:t>
      </w:r>
      <w:r>
        <w:rPr>
          <w:rFonts w:ascii="宋体" w:eastAsia="宋体" w:hAnsi="宋体" w:cs="宋体" w:hint="eastAsia"/>
          <w:sz w:val="24"/>
        </w:rPr>
        <w:t>GRH</w:t>
      </w:r>
      <w:r>
        <w:rPr>
          <w:rFonts w:ascii="宋体" w:eastAsia="宋体" w:hAnsi="宋体" w:cs="宋体" w:hint="eastAsia"/>
          <w:sz w:val="24"/>
        </w:rPr>
        <w:t>采用</w:t>
      </w:r>
      <w:r>
        <w:rPr>
          <w:rFonts w:ascii="宋体" w:eastAsia="宋体" w:hAnsi="宋体" w:cs="宋体" w:hint="eastAsia"/>
          <w:sz w:val="24"/>
        </w:rPr>
        <w:t>IPv6</w:t>
      </w:r>
      <w:r>
        <w:rPr>
          <w:rFonts w:ascii="宋体" w:eastAsia="宋体" w:hAnsi="宋体" w:cs="宋体" w:hint="eastAsia"/>
          <w:sz w:val="24"/>
        </w:rPr>
        <w:t>报头格式。</w:t>
      </w:r>
      <w:r>
        <w:rPr>
          <w:rFonts w:ascii="宋体" w:eastAsia="宋体" w:hAnsi="宋体" w:cs="宋体" w:hint="eastAsia"/>
          <w:sz w:val="24"/>
        </w:rPr>
        <w:t>GID</w:t>
      </w:r>
      <w:r>
        <w:rPr>
          <w:rFonts w:ascii="宋体" w:eastAsia="宋体" w:hAnsi="宋体" w:cs="宋体" w:hint="eastAsia"/>
          <w:sz w:val="24"/>
        </w:rPr>
        <w:t>由每个子网唯一的子网</w:t>
      </w:r>
      <w:r>
        <w:rPr>
          <w:rFonts w:ascii="宋体" w:eastAsia="宋体" w:hAnsi="宋体" w:cs="宋体" w:hint="eastAsia"/>
          <w:sz w:val="24"/>
        </w:rPr>
        <w:t xml:space="preserve"> </w:t>
      </w:r>
      <w:r>
        <w:rPr>
          <w:rFonts w:ascii="宋体" w:eastAsia="宋体" w:hAnsi="宋体" w:cs="宋体" w:hint="eastAsia"/>
          <w:sz w:val="24"/>
        </w:rPr>
        <w:t>标示符和端口</w:t>
      </w:r>
      <w:r>
        <w:rPr>
          <w:rFonts w:ascii="宋体" w:eastAsia="宋体" w:hAnsi="宋体" w:cs="宋体" w:hint="eastAsia"/>
          <w:sz w:val="24"/>
        </w:rPr>
        <w:t>GUID</w:t>
      </w:r>
      <w:r>
        <w:rPr>
          <w:rFonts w:ascii="宋体" w:eastAsia="宋体" w:hAnsi="宋体" w:cs="宋体" w:hint="eastAsia"/>
          <w:sz w:val="24"/>
        </w:rPr>
        <w:t>捆绑而成。</w:t>
      </w:r>
    </w:p>
    <w:p w:rsidR="00B52BE3" w:rsidRDefault="00532255">
      <w:pPr>
        <w:numPr>
          <w:ilvl w:val="0"/>
          <w:numId w:val="2"/>
        </w:numPr>
        <w:spacing w:line="360" w:lineRule="auto"/>
        <w:ind w:firstLineChars="200" w:firstLine="480"/>
        <w:jc w:val="left"/>
        <w:rPr>
          <w:rFonts w:ascii="宋体" w:eastAsia="宋体" w:hAnsi="宋体" w:cs="宋体"/>
          <w:sz w:val="24"/>
        </w:rPr>
      </w:pPr>
      <w:r>
        <w:rPr>
          <w:rFonts w:ascii="宋体" w:eastAsia="宋体" w:hAnsi="宋体" w:cs="宋体" w:hint="eastAsia"/>
          <w:sz w:val="24"/>
        </w:rPr>
        <w:t>传输层</w:t>
      </w:r>
    </w:p>
    <w:p w:rsidR="00B52BE3" w:rsidRDefault="00532255">
      <w:pPr>
        <w:spacing w:line="360" w:lineRule="auto"/>
        <w:ind w:firstLine="420"/>
        <w:jc w:val="left"/>
        <w:rPr>
          <w:rFonts w:ascii="宋体" w:eastAsia="宋体" w:hAnsi="宋体" w:cs="宋体"/>
          <w:sz w:val="24"/>
        </w:rPr>
      </w:pPr>
      <w:r>
        <w:rPr>
          <w:rFonts w:ascii="宋体" w:eastAsia="宋体" w:hAnsi="宋体" w:cs="宋体" w:hint="eastAsia"/>
          <w:sz w:val="24"/>
        </w:rPr>
        <w:t>传输层负责报文的分发、通道多路复用、基本传输服务和处理报文分段的发送、接收和</w:t>
      </w:r>
      <w:r>
        <w:rPr>
          <w:rFonts w:ascii="宋体" w:eastAsia="宋体" w:hAnsi="宋体" w:cs="宋体" w:hint="eastAsia"/>
          <w:sz w:val="24"/>
        </w:rPr>
        <w:t>重组。传输层的功能是将数据包传送到各个指定的队列</w:t>
      </w:r>
      <w:r>
        <w:rPr>
          <w:rFonts w:ascii="宋体" w:eastAsia="宋体" w:hAnsi="宋体" w:cs="宋体" w:hint="eastAsia"/>
          <w:sz w:val="24"/>
        </w:rPr>
        <w:t>(QP)</w:t>
      </w:r>
      <w:r>
        <w:rPr>
          <w:rFonts w:ascii="宋体" w:eastAsia="宋体" w:hAnsi="宋体" w:cs="宋体" w:hint="eastAsia"/>
          <w:sz w:val="24"/>
        </w:rPr>
        <w:t>中，并指示队列如何处理该数据包。当消息的数据路径负载大于路径的最大传输单元</w:t>
      </w:r>
      <w:r>
        <w:rPr>
          <w:rFonts w:ascii="宋体" w:eastAsia="宋体" w:hAnsi="宋体" w:cs="宋体" w:hint="eastAsia"/>
          <w:sz w:val="24"/>
        </w:rPr>
        <w:t>(MTU)</w:t>
      </w:r>
      <w:r>
        <w:rPr>
          <w:rFonts w:ascii="宋体" w:eastAsia="宋体" w:hAnsi="宋体" w:cs="宋体" w:hint="eastAsia"/>
          <w:sz w:val="24"/>
        </w:rPr>
        <w:t>时，传输层负责将消息分割成多个数据包。接收端的队列负责将数据重组到指定的数据缓冲区中。除了原始数据报外，所有的数据包都包含</w:t>
      </w:r>
      <w:r>
        <w:rPr>
          <w:rFonts w:ascii="宋体" w:eastAsia="宋体" w:hAnsi="宋体" w:cs="宋体" w:hint="eastAsia"/>
          <w:sz w:val="24"/>
        </w:rPr>
        <w:t>BTH</w:t>
      </w:r>
      <w:r>
        <w:rPr>
          <w:rFonts w:ascii="宋体" w:eastAsia="宋体" w:hAnsi="宋体" w:cs="宋体" w:hint="eastAsia"/>
          <w:sz w:val="24"/>
        </w:rPr>
        <w:t>，</w:t>
      </w:r>
      <w:r>
        <w:rPr>
          <w:rFonts w:ascii="宋体" w:eastAsia="宋体" w:hAnsi="宋体" w:cs="宋体" w:hint="eastAsia"/>
          <w:sz w:val="24"/>
        </w:rPr>
        <w:t>BTH</w:t>
      </w:r>
      <w:r>
        <w:rPr>
          <w:rFonts w:ascii="宋体" w:eastAsia="宋体" w:hAnsi="宋体" w:cs="宋体" w:hint="eastAsia"/>
          <w:sz w:val="24"/>
        </w:rPr>
        <w:t>指定目的队列并指明操作类型、数据包序列号和分区信息。</w:t>
      </w:r>
    </w:p>
    <w:p w:rsidR="00B52BE3" w:rsidRDefault="00532255">
      <w:pPr>
        <w:numPr>
          <w:ilvl w:val="0"/>
          <w:numId w:val="2"/>
        </w:numPr>
        <w:spacing w:line="360" w:lineRule="auto"/>
        <w:ind w:firstLineChars="200" w:firstLine="480"/>
        <w:jc w:val="left"/>
        <w:rPr>
          <w:rFonts w:ascii="宋体" w:eastAsia="宋体" w:hAnsi="宋体" w:cs="宋体"/>
          <w:sz w:val="24"/>
        </w:rPr>
      </w:pPr>
      <w:r>
        <w:rPr>
          <w:rFonts w:ascii="宋体" w:eastAsia="宋体" w:hAnsi="宋体" w:cs="宋体" w:hint="eastAsia"/>
          <w:sz w:val="24"/>
        </w:rPr>
        <w:t>上层协议</w:t>
      </w:r>
    </w:p>
    <w:p w:rsidR="00B52BE3" w:rsidRDefault="00532255">
      <w:pPr>
        <w:spacing w:line="360" w:lineRule="auto"/>
        <w:ind w:firstLine="420"/>
        <w:jc w:val="left"/>
        <w:rPr>
          <w:rFonts w:ascii="宋体" w:eastAsia="宋体" w:hAnsi="宋体" w:cs="宋体"/>
          <w:sz w:val="24"/>
        </w:rPr>
      </w:pPr>
      <w:r>
        <w:rPr>
          <w:rFonts w:ascii="宋体" w:eastAsia="宋体" w:hAnsi="宋体" w:cs="宋体" w:hint="eastAsia"/>
          <w:sz w:val="24"/>
        </w:rPr>
        <w:t>InfiniBand</w:t>
      </w:r>
      <w:r>
        <w:rPr>
          <w:rFonts w:ascii="宋体" w:eastAsia="宋体" w:hAnsi="宋体" w:cs="宋体" w:hint="eastAsia"/>
          <w:sz w:val="24"/>
        </w:rPr>
        <w:t>为不同类型的用户提供了不同的上层协议，并为某些管理功能定义了消息和协议。</w:t>
      </w:r>
      <w:r>
        <w:rPr>
          <w:rFonts w:ascii="宋体" w:eastAsia="宋体" w:hAnsi="宋体" w:cs="宋体" w:hint="eastAsia"/>
          <w:sz w:val="24"/>
        </w:rPr>
        <w:t>InfiniBand</w:t>
      </w:r>
      <w:r>
        <w:rPr>
          <w:rFonts w:ascii="宋体" w:eastAsia="宋体" w:hAnsi="宋体" w:cs="宋体" w:hint="eastAsia"/>
          <w:sz w:val="24"/>
        </w:rPr>
        <w:t>主要支持</w:t>
      </w:r>
      <w:r>
        <w:rPr>
          <w:rFonts w:ascii="宋体" w:eastAsia="宋体" w:hAnsi="宋体" w:cs="宋体" w:hint="eastAsia"/>
          <w:sz w:val="24"/>
        </w:rPr>
        <w:t>SDP</w:t>
      </w:r>
      <w:r>
        <w:rPr>
          <w:rFonts w:ascii="宋体" w:eastAsia="宋体" w:hAnsi="宋体" w:cs="宋体" w:hint="eastAsia"/>
          <w:sz w:val="24"/>
        </w:rPr>
        <w:t>、</w:t>
      </w:r>
      <w:r>
        <w:rPr>
          <w:rFonts w:ascii="宋体" w:eastAsia="宋体" w:hAnsi="宋体" w:cs="宋体" w:hint="eastAsia"/>
          <w:sz w:val="24"/>
        </w:rPr>
        <w:t>SRP</w:t>
      </w:r>
      <w:r>
        <w:rPr>
          <w:rFonts w:ascii="宋体" w:eastAsia="宋体" w:hAnsi="宋体" w:cs="宋体" w:hint="eastAsia"/>
          <w:sz w:val="24"/>
        </w:rPr>
        <w:t>、</w:t>
      </w:r>
      <w:proofErr w:type="spellStart"/>
      <w:r>
        <w:rPr>
          <w:rFonts w:ascii="宋体" w:eastAsia="宋体" w:hAnsi="宋体" w:cs="宋体" w:hint="eastAsia"/>
          <w:sz w:val="24"/>
        </w:rPr>
        <w:t>iSER</w:t>
      </w:r>
      <w:proofErr w:type="spellEnd"/>
      <w:r>
        <w:rPr>
          <w:rFonts w:ascii="宋体" w:eastAsia="宋体" w:hAnsi="宋体" w:cs="宋体" w:hint="eastAsia"/>
          <w:sz w:val="24"/>
        </w:rPr>
        <w:t>、</w:t>
      </w:r>
      <w:r>
        <w:rPr>
          <w:rFonts w:ascii="宋体" w:eastAsia="宋体" w:hAnsi="宋体" w:cs="宋体" w:hint="eastAsia"/>
          <w:sz w:val="24"/>
        </w:rPr>
        <w:t>RDS</w:t>
      </w:r>
      <w:r>
        <w:rPr>
          <w:rFonts w:ascii="宋体" w:eastAsia="宋体" w:hAnsi="宋体" w:cs="宋体" w:hint="eastAsia"/>
          <w:sz w:val="24"/>
        </w:rPr>
        <w:t>、</w:t>
      </w:r>
      <w:proofErr w:type="spellStart"/>
      <w:r>
        <w:rPr>
          <w:rFonts w:ascii="宋体" w:eastAsia="宋体" w:hAnsi="宋体" w:cs="宋体" w:hint="eastAsia"/>
          <w:sz w:val="24"/>
        </w:rPr>
        <w:t>IPoIB</w:t>
      </w:r>
      <w:proofErr w:type="spellEnd"/>
      <w:r>
        <w:rPr>
          <w:rFonts w:ascii="宋体" w:eastAsia="宋体" w:hAnsi="宋体" w:cs="宋体" w:hint="eastAsia"/>
          <w:sz w:val="24"/>
        </w:rPr>
        <w:t>和</w:t>
      </w:r>
      <w:proofErr w:type="spellStart"/>
      <w:r>
        <w:rPr>
          <w:rFonts w:ascii="宋体" w:eastAsia="宋体" w:hAnsi="宋体" w:cs="宋体" w:hint="eastAsia"/>
          <w:sz w:val="24"/>
        </w:rPr>
        <w:t>uDA</w:t>
      </w:r>
      <w:r>
        <w:rPr>
          <w:rFonts w:ascii="宋体" w:eastAsia="宋体" w:hAnsi="宋体" w:cs="宋体" w:hint="eastAsia"/>
          <w:sz w:val="24"/>
        </w:rPr>
        <w:t>PL</w:t>
      </w:r>
      <w:proofErr w:type="spellEnd"/>
      <w:r>
        <w:rPr>
          <w:rFonts w:ascii="宋体" w:eastAsia="宋体" w:hAnsi="宋体" w:cs="宋体" w:hint="eastAsia"/>
          <w:sz w:val="24"/>
        </w:rPr>
        <w:t>等上层协议。</w:t>
      </w:r>
    </w:p>
    <w:p w:rsidR="00B52BE3" w:rsidRDefault="00532255">
      <w:pPr>
        <w:numPr>
          <w:ilvl w:val="0"/>
          <w:numId w:val="1"/>
        </w:numPr>
        <w:jc w:val="left"/>
        <w:rPr>
          <w:rFonts w:ascii="宋体" w:eastAsia="宋体" w:hAnsi="宋体" w:cs="宋体"/>
          <w:sz w:val="28"/>
          <w:szCs w:val="28"/>
        </w:rPr>
      </w:pPr>
      <w:r>
        <w:rPr>
          <w:rFonts w:ascii="宋体" w:eastAsia="宋体" w:hAnsi="宋体" w:cs="宋体" w:hint="eastAsia"/>
          <w:sz w:val="28"/>
          <w:szCs w:val="28"/>
        </w:rPr>
        <w:t>分析解读</w:t>
      </w:r>
      <w:proofErr w:type="spellStart"/>
      <w:r>
        <w:rPr>
          <w:rFonts w:ascii="宋体" w:eastAsia="宋体" w:hAnsi="宋体" w:cs="宋体" w:hint="eastAsia"/>
          <w:sz w:val="28"/>
          <w:szCs w:val="28"/>
        </w:rPr>
        <w:t>Infiniband</w:t>
      </w:r>
      <w:proofErr w:type="spellEnd"/>
      <w:r>
        <w:rPr>
          <w:rFonts w:ascii="宋体" w:eastAsia="宋体" w:hAnsi="宋体" w:cs="宋体" w:hint="eastAsia"/>
          <w:sz w:val="28"/>
          <w:szCs w:val="28"/>
        </w:rPr>
        <w:t>架构和服务能力</w:t>
      </w:r>
    </w:p>
    <w:p w:rsidR="00B52BE3" w:rsidRDefault="00532255">
      <w:pPr>
        <w:spacing w:line="360" w:lineRule="auto"/>
        <w:jc w:val="left"/>
        <w:rPr>
          <w:rFonts w:ascii="宋体" w:eastAsia="宋体" w:hAnsi="宋体" w:cs="宋体"/>
          <w:b/>
          <w:bCs/>
          <w:sz w:val="24"/>
        </w:rPr>
      </w:pPr>
      <w:r>
        <w:rPr>
          <w:rFonts w:ascii="宋体" w:eastAsia="宋体" w:hAnsi="宋体" w:cs="宋体" w:hint="eastAsia"/>
          <w:b/>
          <w:bCs/>
          <w:sz w:val="24"/>
        </w:rPr>
        <w:t>InfiniBand</w:t>
      </w:r>
      <w:r>
        <w:rPr>
          <w:rFonts w:ascii="宋体" w:eastAsia="宋体" w:hAnsi="宋体" w:cs="宋体" w:hint="eastAsia"/>
          <w:b/>
          <w:bCs/>
          <w:sz w:val="24"/>
        </w:rPr>
        <w:t>的软件架构：</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InfiniBand</w:t>
      </w:r>
      <w:r>
        <w:rPr>
          <w:rFonts w:ascii="宋体" w:eastAsia="宋体" w:hAnsi="宋体" w:cs="宋体" w:hint="eastAsia"/>
          <w:sz w:val="24"/>
        </w:rPr>
        <w:t>软件栈的设计是为了简化应用部署。</w:t>
      </w:r>
      <w:r>
        <w:rPr>
          <w:rFonts w:ascii="宋体" w:eastAsia="宋体" w:hAnsi="宋体" w:cs="宋体" w:hint="eastAsia"/>
          <w:sz w:val="24"/>
        </w:rPr>
        <w:t>IP</w:t>
      </w:r>
      <w:r>
        <w:rPr>
          <w:rFonts w:ascii="宋体" w:eastAsia="宋体" w:hAnsi="宋体" w:cs="宋体" w:hint="eastAsia"/>
          <w:sz w:val="24"/>
        </w:rPr>
        <w:t>和</w:t>
      </w:r>
      <w:r>
        <w:rPr>
          <w:rFonts w:ascii="宋体" w:eastAsia="宋体" w:hAnsi="宋体" w:cs="宋体" w:hint="eastAsia"/>
          <w:sz w:val="24"/>
        </w:rPr>
        <w:t>TCP</w:t>
      </w:r>
      <w:r>
        <w:rPr>
          <w:rFonts w:ascii="宋体" w:eastAsia="宋体" w:hAnsi="宋体" w:cs="宋体" w:hint="eastAsia"/>
          <w:sz w:val="24"/>
        </w:rPr>
        <w:t>套接字应用程序可以利用</w:t>
      </w:r>
      <w:r>
        <w:rPr>
          <w:rFonts w:ascii="宋体" w:eastAsia="宋体" w:hAnsi="宋体" w:cs="宋体" w:hint="eastAsia"/>
          <w:sz w:val="24"/>
        </w:rPr>
        <w:t>InfiniBand</w:t>
      </w:r>
      <w:r>
        <w:rPr>
          <w:rFonts w:ascii="宋体" w:eastAsia="宋体" w:hAnsi="宋体" w:cs="宋体" w:hint="eastAsia"/>
          <w:sz w:val="24"/>
        </w:rPr>
        <w:t>性能，而无需对运行在以太网上的现有应用程序进行任何</w:t>
      </w:r>
      <w:r>
        <w:rPr>
          <w:rFonts w:ascii="宋体" w:eastAsia="宋体" w:hAnsi="宋体" w:cs="宋体" w:hint="eastAsia"/>
          <w:sz w:val="24"/>
        </w:rPr>
        <w:lastRenderedPageBreak/>
        <w:t>更改。这同样适用于</w:t>
      </w:r>
      <w:r>
        <w:rPr>
          <w:rFonts w:ascii="宋体" w:eastAsia="宋体" w:hAnsi="宋体" w:cs="宋体" w:hint="eastAsia"/>
          <w:sz w:val="24"/>
        </w:rPr>
        <w:t>SCSI</w:t>
      </w:r>
      <w:r>
        <w:rPr>
          <w:rFonts w:ascii="宋体" w:eastAsia="宋体" w:hAnsi="宋体" w:cs="宋体" w:hint="eastAsia"/>
          <w:sz w:val="24"/>
        </w:rPr>
        <w:t>、</w:t>
      </w:r>
      <w:r>
        <w:rPr>
          <w:rFonts w:ascii="宋体" w:eastAsia="宋体" w:hAnsi="宋体" w:cs="宋体" w:hint="eastAsia"/>
          <w:sz w:val="24"/>
        </w:rPr>
        <w:t>iSCSI</w:t>
      </w:r>
      <w:r>
        <w:rPr>
          <w:rFonts w:ascii="宋体" w:eastAsia="宋体" w:hAnsi="宋体" w:cs="宋体" w:hint="eastAsia"/>
          <w:sz w:val="24"/>
        </w:rPr>
        <w:t>和文件系统应用程序。位于低层</w:t>
      </w:r>
      <w:r>
        <w:rPr>
          <w:rFonts w:ascii="宋体" w:eastAsia="宋体" w:hAnsi="宋体" w:cs="宋体" w:hint="eastAsia"/>
          <w:sz w:val="24"/>
        </w:rPr>
        <w:t>InfiniBand</w:t>
      </w:r>
      <w:r>
        <w:rPr>
          <w:rFonts w:ascii="宋体" w:eastAsia="宋体" w:hAnsi="宋体" w:cs="宋体" w:hint="eastAsia"/>
          <w:sz w:val="24"/>
        </w:rPr>
        <w:t>适配器设备驱动程序和设备独立</w:t>
      </w:r>
      <w:r>
        <w:rPr>
          <w:rFonts w:ascii="宋体" w:eastAsia="宋体" w:hAnsi="宋体" w:cs="宋体" w:hint="eastAsia"/>
          <w:sz w:val="24"/>
        </w:rPr>
        <w:t>API(</w:t>
      </w:r>
      <w:r>
        <w:rPr>
          <w:rFonts w:ascii="宋体" w:eastAsia="宋体" w:hAnsi="宋体" w:cs="宋体" w:hint="eastAsia"/>
          <w:sz w:val="24"/>
        </w:rPr>
        <w:t>也称为</w:t>
      </w:r>
      <w:r>
        <w:rPr>
          <w:rFonts w:ascii="宋体" w:eastAsia="宋体" w:hAnsi="宋体" w:cs="宋体" w:hint="eastAsia"/>
          <w:sz w:val="24"/>
        </w:rPr>
        <w:t>verbs)</w:t>
      </w:r>
      <w:r>
        <w:rPr>
          <w:rFonts w:ascii="宋体" w:eastAsia="宋体" w:hAnsi="宋体" w:cs="宋体" w:hint="eastAsia"/>
          <w:sz w:val="24"/>
        </w:rPr>
        <w:t>之上的上层协议提供了行业标准接口，可以无缝部署现成的应用程序。</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InfiniBand</w:t>
      </w:r>
      <w:r>
        <w:rPr>
          <w:rFonts w:ascii="宋体" w:eastAsia="宋体" w:hAnsi="宋体" w:cs="宋体" w:hint="eastAsia"/>
          <w:sz w:val="24"/>
        </w:rPr>
        <w:t>特定模块和协议：</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内核代码逻辑上分为三层：</w:t>
      </w:r>
      <w:r>
        <w:rPr>
          <w:rFonts w:ascii="宋体" w:eastAsia="宋体" w:hAnsi="宋体" w:cs="宋体" w:hint="eastAsia"/>
          <w:sz w:val="24"/>
        </w:rPr>
        <w:t>HCA</w:t>
      </w:r>
      <w:r>
        <w:rPr>
          <w:rFonts w:ascii="宋体" w:eastAsia="宋体" w:hAnsi="宋体" w:cs="宋体" w:hint="eastAsia"/>
          <w:sz w:val="24"/>
        </w:rPr>
        <w:t>驱动程序、核心</w:t>
      </w:r>
      <w:r>
        <w:rPr>
          <w:rFonts w:ascii="宋体" w:eastAsia="宋体" w:hAnsi="宋体" w:cs="宋体" w:hint="eastAsia"/>
          <w:sz w:val="24"/>
        </w:rPr>
        <w:t>InfiniBand</w:t>
      </w:r>
      <w:r>
        <w:rPr>
          <w:rFonts w:ascii="宋体" w:eastAsia="宋体" w:hAnsi="宋体" w:cs="宋体" w:hint="eastAsia"/>
          <w:sz w:val="24"/>
        </w:rPr>
        <w:t>模块和上层协议。用户级访问模块实现了必要的机制，允许从用户模式应用程序访问</w:t>
      </w:r>
      <w:r>
        <w:rPr>
          <w:rFonts w:ascii="宋体" w:eastAsia="宋体" w:hAnsi="宋体" w:cs="宋体" w:hint="eastAsia"/>
          <w:sz w:val="24"/>
        </w:rPr>
        <w:t>InfiniBand</w:t>
      </w:r>
      <w:r>
        <w:rPr>
          <w:rFonts w:ascii="宋体" w:eastAsia="宋体" w:hAnsi="宋体" w:cs="宋体" w:hint="eastAsia"/>
          <w:sz w:val="24"/>
        </w:rPr>
        <w:t>硬件。核心</w:t>
      </w:r>
      <w:r>
        <w:rPr>
          <w:rFonts w:ascii="宋体" w:eastAsia="宋体" w:hAnsi="宋体" w:cs="宋体" w:hint="eastAsia"/>
          <w:sz w:val="24"/>
        </w:rPr>
        <w:t>InfiniBand</w:t>
      </w:r>
      <w:r>
        <w:rPr>
          <w:rFonts w:ascii="宋体" w:eastAsia="宋体" w:hAnsi="宋体" w:cs="宋体" w:hint="eastAsia"/>
          <w:sz w:val="24"/>
        </w:rPr>
        <w:t>模块包括</w:t>
      </w:r>
      <w:r>
        <w:rPr>
          <w:rFonts w:ascii="宋体" w:eastAsia="宋体" w:hAnsi="宋体" w:cs="宋体" w:hint="eastAsia"/>
          <w:sz w:val="24"/>
        </w:rPr>
        <w:t>InfiniBand</w:t>
      </w:r>
      <w:r>
        <w:rPr>
          <w:rFonts w:ascii="宋体" w:eastAsia="宋体" w:hAnsi="宋体" w:cs="宋体" w:hint="eastAsia"/>
          <w:sz w:val="24"/>
        </w:rPr>
        <w:t>设备的内核级中间层，中间层允许访问多个</w:t>
      </w:r>
      <w:r>
        <w:rPr>
          <w:rFonts w:ascii="宋体" w:eastAsia="宋体" w:hAnsi="宋体" w:cs="宋体" w:hint="eastAsia"/>
          <w:sz w:val="24"/>
        </w:rPr>
        <w:t>HCA NICs</w:t>
      </w:r>
      <w:r>
        <w:rPr>
          <w:rFonts w:ascii="宋体" w:eastAsia="宋体" w:hAnsi="宋体" w:cs="宋体" w:hint="eastAsia"/>
          <w:sz w:val="24"/>
        </w:rPr>
        <w:t>并提供一组公共共享服务，包括：</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中间层主要功能</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通信经理</w:t>
      </w:r>
      <w:r>
        <w:rPr>
          <w:rFonts w:ascii="宋体" w:eastAsia="宋体" w:hAnsi="宋体" w:cs="宋体" w:hint="eastAsia"/>
          <w:sz w:val="24"/>
        </w:rPr>
        <w:t>(CM) --CM</w:t>
      </w:r>
      <w:r>
        <w:rPr>
          <w:rFonts w:ascii="宋体" w:eastAsia="宋体" w:hAnsi="宋体" w:cs="宋体" w:hint="eastAsia"/>
          <w:sz w:val="24"/>
        </w:rPr>
        <w:t>提供了允许客户建立连接所需的服务。</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SA</w:t>
      </w:r>
      <w:r>
        <w:rPr>
          <w:rFonts w:ascii="宋体" w:eastAsia="宋体" w:hAnsi="宋体" w:cs="宋体" w:hint="eastAsia"/>
          <w:sz w:val="24"/>
        </w:rPr>
        <w:t>客户端——</w:t>
      </w:r>
      <w:r>
        <w:rPr>
          <w:rFonts w:ascii="宋体" w:eastAsia="宋体" w:hAnsi="宋体" w:cs="宋体" w:hint="eastAsia"/>
          <w:sz w:val="24"/>
        </w:rPr>
        <w:t>SA(</w:t>
      </w:r>
      <w:r>
        <w:rPr>
          <w:rFonts w:ascii="宋体" w:eastAsia="宋体" w:hAnsi="宋体" w:cs="宋体" w:hint="eastAsia"/>
          <w:sz w:val="24"/>
        </w:rPr>
        <w:t>子网管理员</w:t>
      </w:r>
      <w:r>
        <w:rPr>
          <w:rFonts w:ascii="宋体" w:eastAsia="宋体" w:hAnsi="宋体" w:cs="宋体" w:hint="eastAsia"/>
          <w:sz w:val="24"/>
        </w:rPr>
        <w:t>)</w:t>
      </w:r>
      <w:r>
        <w:rPr>
          <w:rFonts w:ascii="宋体" w:eastAsia="宋体" w:hAnsi="宋体" w:cs="宋体" w:hint="eastAsia"/>
          <w:sz w:val="24"/>
        </w:rPr>
        <w:t>客户端提供了允许客户端与子网管理员通信的功能。</w:t>
      </w:r>
      <w:r>
        <w:rPr>
          <w:rFonts w:ascii="宋体" w:eastAsia="宋体" w:hAnsi="宋体" w:cs="宋体" w:hint="eastAsia"/>
          <w:sz w:val="24"/>
        </w:rPr>
        <w:t>SA</w:t>
      </w:r>
      <w:r>
        <w:rPr>
          <w:rFonts w:ascii="宋体" w:eastAsia="宋体" w:hAnsi="宋体" w:cs="宋体" w:hint="eastAsia"/>
          <w:sz w:val="24"/>
        </w:rPr>
        <w:t>包含建立连接所需的重要信息，如路径记录。</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SMA-</w:t>
      </w:r>
      <w:r>
        <w:rPr>
          <w:rFonts w:ascii="宋体" w:eastAsia="宋体" w:hAnsi="宋体" w:cs="宋体" w:hint="eastAsia"/>
          <w:sz w:val="24"/>
        </w:rPr>
        <w:t>子网管理器代理响应子网管理包，允许子网管理器在每个主机上查询和配置设备。</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PMA -</w:t>
      </w:r>
      <w:r>
        <w:rPr>
          <w:rFonts w:ascii="宋体" w:eastAsia="宋体" w:hAnsi="宋体" w:cs="宋体" w:hint="eastAsia"/>
          <w:sz w:val="24"/>
        </w:rPr>
        <w:t>性能管理代理响应允许检索硬件性能计数器的管理包。</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MAD</w:t>
      </w:r>
      <w:r>
        <w:rPr>
          <w:rFonts w:ascii="宋体" w:eastAsia="宋体" w:hAnsi="宋体" w:cs="宋体" w:hint="eastAsia"/>
          <w:sz w:val="24"/>
        </w:rPr>
        <w:t>服务——管理数据报</w:t>
      </w:r>
      <w:r>
        <w:rPr>
          <w:rFonts w:ascii="宋体" w:eastAsia="宋体" w:hAnsi="宋体" w:cs="宋体" w:hint="eastAsia"/>
          <w:sz w:val="24"/>
        </w:rPr>
        <w:t>(MAD)</w:t>
      </w:r>
      <w:r>
        <w:rPr>
          <w:rFonts w:ascii="宋体" w:eastAsia="宋体" w:hAnsi="宋体" w:cs="宋体" w:hint="eastAsia"/>
          <w:sz w:val="24"/>
        </w:rPr>
        <w:t>服务提供一组接口，允许客户端访问特殊的</w:t>
      </w:r>
      <w:r>
        <w:rPr>
          <w:rFonts w:ascii="宋体" w:eastAsia="宋体" w:hAnsi="宋体" w:cs="宋体" w:hint="eastAsia"/>
          <w:sz w:val="24"/>
        </w:rPr>
        <w:t>InfiniBand</w:t>
      </w:r>
      <w:r>
        <w:rPr>
          <w:rFonts w:ascii="宋体" w:eastAsia="宋体" w:hAnsi="宋体" w:cs="宋体" w:hint="eastAsia"/>
          <w:sz w:val="24"/>
        </w:rPr>
        <w:t>队列对</w:t>
      </w:r>
      <w:r>
        <w:rPr>
          <w:rFonts w:ascii="宋体" w:eastAsia="宋体" w:hAnsi="宋体" w:cs="宋体" w:hint="eastAsia"/>
          <w:sz w:val="24"/>
        </w:rPr>
        <w:t>(QP)</w:t>
      </w:r>
      <w:r>
        <w:rPr>
          <w:rFonts w:ascii="宋体" w:eastAsia="宋体" w:hAnsi="宋体" w:cs="宋体" w:hint="eastAsia"/>
          <w:sz w:val="24"/>
        </w:rPr>
        <w:t>，</w:t>
      </w:r>
      <w:r>
        <w:rPr>
          <w:rFonts w:ascii="宋体" w:eastAsia="宋体" w:hAnsi="宋体" w:cs="宋体" w:hint="eastAsia"/>
          <w:sz w:val="24"/>
        </w:rPr>
        <w:t xml:space="preserve"> 0</w:t>
      </w:r>
      <w:r>
        <w:rPr>
          <w:rFonts w:ascii="宋体" w:eastAsia="宋体" w:hAnsi="宋体" w:cs="宋体" w:hint="eastAsia"/>
          <w:sz w:val="24"/>
        </w:rPr>
        <w:t>和</w:t>
      </w:r>
      <w:r>
        <w:rPr>
          <w:rFonts w:ascii="宋体" w:eastAsia="宋体" w:hAnsi="宋体" w:cs="宋体" w:hint="eastAsia"/>
          <w:sz w:val="24"/>
        </w:rPr>
        <w:t>1</w:t>
      </w:r>
      <w:r>
        <w:rPr>
          <w:rFonts w:ascii="宋体" w:eastAsia="宋体" w:hAnsi="宋体" w:cs="宋体" w:hint="eastAsia"/>
          <w:sz w:val="24"/>
        </w:rPr>
        <w:t>。</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GSI -</w:t>
      </w:r>
      <w:r>
        <w:rPr>
          <w:rFonts w:ascii="宋体" w:eastAsia="宋体" w:hAnsi="宋体" w:cs="宋体" w:hint="eastAsia"/>
          <w:sz w:val="24"/>
        </w:rPr>
        <w:t>通用服务接口</w:t>
      </w:r>
      <w:r>
        <w:rPr>
          <w:rFonts w:ascii="宋体" w:eastAsia="宋体" w:hAnsi="宋体" w:cs="宋体" w:hint="eastAsia"/>
          <w:sz w:val="24"/>
        </w:rPr>
        <w:t>(GSI)</w:t>
      </w:r>
      <w:r>
        <w:rPr>
          <w:rFonts w:ascii="宋体" w:eastAsia="宋体" w:hAnsi="宋体" w:cs="宋体" w:hint="eastAsia"/>
          <w:sz w:val="24"/>
        </w:rPr>
        <w:t>允许客户端在特殊</w:t>
      </w:r>
      <w:r>
        <w:rPr>
          <w:rFonts w:ascii="宋体" w:eastAsia="宋体" w:hAnsi="宋体" w:cs="宋体" w:hint="eastAsia"/>
          <w:sz w:val="24"/>
        </w:rPr>
        <w:t>QP1</w:t>
      </w:r>
      <w:r>
        <w:rPr>
          <w:rFonts w:ascii="宋体" w:eastAsia="宋体" w:hAnsi="宋体" w:cs="宋体" w:hint="eastAsia"/>
          <w:sz w:val="24"/>
        </w:rPr>
        <w:t>上发送和接收管理包。</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队列对</w:t>
      </w:r>
      <w:r>
        <w:rPr>
          <w:rFonts w:ascii="宋体" w:eastAsia="宋体" w:hAnsi="宋体" w:cs="宋体" w:hint="eastAsia"/>
          <w:sz w:val="24"/>
        </w:rPr>
        <w:t>(QP)</w:t>
      </w:r>
      <w:r>
        <w:rPr>
          <w:rFonts w:ascii="宋体" w:eastAsia="宋体" w:hAnsi="宋体" w:cs="宋体" w:hint="eastAsia"/>
          <w:sz w:val="24"/>
        </w:rPr>
        <w:t>——重定向高层管理协议，通常将共享对</w:t>
      </w:r>
      <w:r>
        <w:rPr>
          <w:rFonts w:ascii="宋体" w:eastAsia="宋体" w:hAnsi="宋体" w:cs="宋体" w:hint="eastAsia"/>
          <w:sz w:val="24"/>
        </w:rPr>
        <w:t>特殊</w:t>
      </w:r>
      <w:r>
        <w:rPr>
          <w:rFonts w:ascii="宋体" w:eastAsia="宋体" w:hAnsi="宋体" w:cs="宋体" w:hint="eastAsia"/>
          <w:sz w:val="24"/>
        </w:rPr>
        <w:t>QP1</w:t>
      </w:r>
      <w:r>
        <w:rPr>
          <w:rFonts w:ascii="宋体" w:eastAsia="宋体" w:hAnsi="宋体" w:cs="宋体" w:hint="eastAsia"/>
          <w:sz w:val="24"/>
        </w:rPr>
        <w:t>的访问重定向到专用</w:t>
      </w:r>
      <w:r>
        <w:rPr>
          <w:rFonts w:ascii="宋体" w:eastAsia="宋体" w:hAnsi="宋体" w:cs="宋体" w:hint="eastAsia"/>
          <w:sz w:val="24"/>
        </w:rPr>
        <w:t>QP</w:t>
      </w:r>
      <w:r>
        <w:rPr>
          <w:rFonts w:ascii="宋体" w:eastAsia="宋体" w:hAnsi="宋体" w:cs="宋体" w:hint="eastAsia"/>
          <w:sz w:val="24"/>
        </w:rPr>
        <w:t>。这是为带宽密集型的高级管理协议所需要的。</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SMI -</w:t>
      </w:r>
      <w:r>
        <w:rPr>
          <w:rFonts w:ascii="宋体" w:eastAsia="宋体" w:hAnsi="宋体" w:cs="宋体" w:hint="eastAsia"/>
          <w:sz w:val="24"/>
        </w:rPr>
        <w:t>子网管理接口</w:t>
      </w:r>
      <w:r>
        <w:rPr>
          <w:rFonts w:ascii="宋体" w:eastAsia="宋体" w:hAnsi="宋体" w:cs="宋体" w:hint="eastAsia"/>
          <w:sz w:val="24"/>
        </w:rPr>
        <w:t>(SMI)</w:t>
      </w:r>
      <w:r>
        <w:rPr>
          <w:rFonts w:ascii="宋体" w:eastAsia="宋体" w:hAnsi="宋体" w:cs="宋体" w:hint="eastAsia"/>
          <w:sz w:val="24"/>
        </w:rPr>
        <w:t>允许客户端在特殊</w:t>
      </w:r>
      <w:r>
        <w:rPr>
          <w:rFonts w:ascii="宋体" w:eastAsia="宋体" w:hAnsi="宋体" w:cs="宋体" w:hint="eastAsia"/>
          <w:sz w:val="24"/>
        </w:rPr>
        <w:t>QP0</w:t>
      </w:r>
      <w:r>
        <w:rPr>
          <w:rFonts w:ascii="宋体" w:eastAsia="宋体" w:hAnsi="宋体" w:cs="宋体" w:hint="eastAsia"/>
          <w:sz w:val="24"/>
        </w:rPr>
        <w:t>上发送和接收数据包。这通常由子网管理器使用。</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Verbs-</w:t>
      </w:r>
      <w:r>
        <w:rPr>
          <w:rFonts w:ascii="宋体" w:eastAsia="宋体" w:hAnsi="宋体" w:cs="宋体" w:hint="eastAsia"/>
          <w:sz w:val="24"/>
        </w:rPr>
        <w:t>对中间层提供由</w:t>
      </w:r>
      <w:r>
        <w:rPr>
          <w:rFonts w:ascii="宋体" w:eastAsia="宋体" w:hAnsi="宋体" w:cs="宋体" w:hint="eastAsia"/>
          <w:sz w:val="24"/>
        </w:rPr>
        <w:t>HCA</w:t>
      </w:r>
      <w:r>
        <w:rPr>
          <w:rFonts w:ascii="宋体" w:eastAsia="宋体" w:hAnsi="宋体" w:cs="宋体" w:hint="eastAsia"/>
          <w:sz w:val="24"/>
        </w:rPr>
        <w:t>驱动程序提供的</w:t>
      </w:r>
      <w:r>
        <w:rPr>
          <w:rFonts w:ascii="宋体" w:eastAsia="宋体" w:hAnsi="宋体" w:cs="宋体" w:hint="eastAsia"/>
          <w:sz w:val="24"/>
        </w:rPr>
        <w:t>Verbs</w:t>
      </w:r>
      <w:r>
        <w:rPr>
          <w:rFonts w:ascii="宋体" w:eastAsia="宋体" w:hAnsi="宋体" w:cs="宋体" w:hint="eastAsia"/>
          <w:sz w:val="24"/>
        </w:rPr>
        <w:t>访问。</w:t>
      </w:r>
      <w:r>
        <w:rPr>
          <w:rFonts w:ascii="宋体" w:eastAsia="宋体" w:hAnsi="宋体" w:cs="宋体" w:hint="eastAsia"/>
          <w:sz w:val="24"/>
        </w:rPr>
        <w:t>InfiniBand</w:t>
      </w:r>
      <w:r>
        <w:rPr>
          <w:rFonts w:ascii="宋体" w:eastAsia="宋体" w:hAnsi="宋体" w:cs="宋体" w:hint="eastAsia"/>
          <w:sz w:val="24"/>
        </w:rPr>
        <w:t>体系结构规范定义了</w:t>
      </w:r>
      <w:proofErr w:type="spellStart"/>
      <w:r>
        <w:rPr>
          <w:rFonts w:ascii="宋体" w:eastAsia="宋体" w:hAnsi="宋体" w:cs="宋体" w:hint="eastAsia"/>
          <w:sz w:val="24"/>
        </w:rPr>
        <w:t>Vbers</w:t>
      </w:r>
      <w:proofErr w:type="spellEnd"/>
      <w:r>
        <w:rPr>
          <w:rFonts w:ascii="宋体" w:eastAsia="宋体" w:hAnsi="宋体" w:cs="宋体" w:hint="eastAsia"/>
          <w:sz w:val="24"/>
        </w:rPr>
        <w:t>。</w:t>
      </w:r>
      <w:proofErr w:type="spellStart"/>
      <w:r>
        <w:rPr>
          <w:rFonts w:ascii="宋体" w:eastAsia="宋体" w:hAnsi="宋体" w:cs="宋体" w:hint="eastAsia"/>
          <w:sz w:val="24"/>
        </w:rPr>
        <w:t>Vbers</w:t>
      </w:r>
      <w:proofErr w:type="spellEnd"/>
      <w:r>
        <w:rPr>
          <w:rFonts w:ascii="宋体" w:eastAsia="宋体" w:hAnsi="宋体" w:cs="宋体" w:hint="eastAsia"/>
          <w:sz w:val="24"/>
        </w:rPr>
        <w:t>是必须提供的函数的语义描述。中间层将这些语义描述转换为一组</w:t>
      </w:r>
      <w:r>
        <w:rPr>
          <w:rFonts w:ascii="宋体" w:eastAsia="宋体" w:hAnsi="宋体" w:cs="宋体" w:hint="eastAsia"/>
          <w:sz w:val="24"/>
        </w:rPr>
        <w:t>Linux</w:t>
      </w:r>
      <w:r>
        <w:rPr>
          <w:rFonts w:ascii="宋体" w:eastAsia="宋体" w:hAnsi="宋体" w:cs="宋体" w:hint="eastAsia"/>
          <w:sz w:val="24"/>
        </w:rPr>
        <w:t>内核应用程序编程接口</w:t>
      </w:r>
      <w:r>
        <w:rPr>
          <w:rFonts w:ascii="宋体" w:eastAsia="宋体" w:hAnsi="宋体" w:cs="宋体" w:hint="eastAsia"/>
          <w:sz w:val="24"/>
        </w:rPr>
        <w:t>(API)</w:t>
      </w:r>
      <w:r>
        <w:rPr>
          <w:rFonts w:ascii="宋体" w:eastAsia="宋体" w:hAnsi="宋体" w:cs="宋体" w:hint="eastAsia"/>
          <w:sz w:val="24"/>
        </w:rPr>
        <w:t>。</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中间层还负责在异常程序终止或客户端关闭后，对没有释放的已分配资源的资源跟踪、引用计数和资源清理。</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InfiniB</w:t>
      </w:r>
      <w:r>
        <w:rPr>
          <w:rFonts w:ascii="宋体" w:eastAsia="宋体" w:hAnsi="宋体" w:cs="宋体" w:hint="eastAsia"/>
          <w:sz w:val="24"/>
        </w:rPr>
        <w:t>and</w:t>
      </w:r>
      <w:r>
        <w:rPr>
          <w:rFonts w:ascii="宋体" w:eastAsia="宋体" w:hAnsi="宋体" w:cs="宋体" w:hint="eastAsia"/>
          <w:sz w:val="24"/>
        </w:rPr>
        <w:t>堆栈的最低层由</w:t>
      </w:r>
      <w:r>
        <w:rPr>
          <w:rFonts w:ascii="宋体" w:eastAsia="宋体" w:hAnsi="宋体" w:cs="宋体" w:hint="eastAsia"/>
          <w:sz w:val="24"/>
        </w:rPr>
        <w:t>HCA</w:t>
      </w:r>
      <w:r>
        <w:rPr>
          <w:rFonts w:ascii="宋体" w:eastAsia="宋体" w:hAnsi="宋体" w:cs="宋体" w:hint="eastAsia"/>
          <w:sz w:val="24"/>
        </w:rPr>
        <w:t>驱动程序组成。每个</w:t>
      </w:r>
      <w:r>
        <w:rPr>
          <w:rFonts w:ascii="宋体" w:eastAsia="宋体" w:hAnsi="宋体" w:cs="宋体" w:hint="eastAsia"/>
          <w:sz w:val="24"/>
        </w:rPr>
        <w:t>HCA</w:t>
      </w:r>
      <w:r>
        <w:rPr>
          <w:rFonts w:ascii="宋体" w:eastAsia="宋体" w:hAnsi="宋体" w:cs="宋体" w:hint="eastAsia"/>
          <w:sz w:val="24"/>
        </w:rPr>
        <w:t>设备都需要一个特定于</w:t>
      </w:r>
      <w:r>
        <w:rPr>
          <w:rFonts w:ascii="宋体" w:eastAsia="宋体" w:hAnsi="宋体" w:cs="宋体" w:hint="eastAsia"/>
          <w:sz w:val="24"/>
        </w:rPr>
        <w:t>HCA</w:t>
      </w:r>
      <w:r>
        <w:rPr>
          <w:rFonts w:ascii="宋体" w:eastAsia="宋体" w:hAnsi="宋体" w:cs="宋体" w:hint="eastAsia"/>
          <w:sz w:val="24"/>
        </w:rPr>
        <w:t>的驱动程序，该驱动程序注册在中间层，并提供</w:t>
      </w:r>
      <w:r>
        <w:rPr>
          <w:rFonts w:ascii="宋体" w:eastAsia="宋体" w:hAnsi="宋体" w:cs="宋体" w:hint="eastAsia"/>
          <w:sz w:val="24"/>
        </w:rPr>
        <w:t>InfiniBand Verbs</w:t>
      </w:r>
      <w:r>
        <w:rPr>
          <w:rFonts w:ascii="宋体" w:eastAsia="宋体" w:hAnsi="宋体" w:cs="宋体" w:hint="eastAsia"/>
          <w:sz w:val="24"/>
        </w:rPr>
        <w:t>。</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lastRenderedPageBreak/>
        <w:t>如</w:t>
      </w:r>
      <w:proofErr w:type="spellStart"/>
      <w:r>
        <w:rPr>
          <w:rFonts w:ascii="宋体" w:eastAsia="宋体" w:hAnsi="宋体" w:cs="宋体" w:hint="eastAsia"/>
          <w:sz w:val="24"/>
        </w:rPr>
        <w:t>IPoIB</w:t>
      </w:r>
      <w:proofErr w:type="spellEnd"/>
      <w:r>
        <w:rPr>
          <w:rFonts w:ascii="宋体" w:eastAsia="宋体" w:hAnsi="宋体" w:cs="宋体" w:hint="eastAsia"/>
          <w:sz w:val="24"/>
        </w:rPr>
        <w:t>，</w:t>
      </w:r>
      <w:r>
        <w:rPr>
          <w:rFonts w:ascii="宋体" w:eastAsia="宋体" w:hAnsi="宋体" w:cs="宋体" w:hint="eastAsia"/>
          <w:sz w:val="24"/>
        </w:rPr>
        <w:t>SRP</w:t>
      </w:r>
      <w:r>
        <w:rPr>
          <w:rFonts w:ascii="宋体" w:eastAsia="宋体" w:hAnsi="宋体" w:cs="宋体" w:hint="eastAsia"/>
          <w:sz w:val="24"/>
        </w:rPr>
        <w:t>，</w:t>
      </w:r>
      <w:r>
        <w:rPr>
          <w:rFonts w:ascii="宋体" w:eastAsia="宋体" w:hAnsi="宋体" w:cs="宋体" w:hint="eastAsia"/>
          <w:sz w:val="24"/>
        </w:rPr>
        <w:t>SDP</w:t>
      </w:r>
      <w:r>
        <w:rPr>
          <w:rFonts w:ascii="宋体" w:eastAsia="宋体" w:hAnsi="宋体" w:cs="宋体" w:hint="eastAsia"/>
          <w:sz w:val="24"/>
        </w:rPr>
        <w:t>，</w:t>
      </w:r>
      <w:proofErr w:type="spellStart"/>
      <w:r>
        <w:rPr>
          <w:rFonts w:ascii="宋体" w:eastAsia="宋体" w:hAnsi="宋体" w:cs="宋体" w:hint="eastAsia"/>
          <w:sz w:val="24"/>
        </w:rPr>
        <w:t>iSER</w:t>
      </w:r>
      <w:proofErr w:type="spellEnd"/>
      <w:r>
        <w:rPr>
          <w:rFonts w:ascii="宋体" w:eastAsia="宋体" w:hAnsi="宋体" w:cs="宋体" w:hint="eastAsia"/>
          <w:sz w:val="24"/>
        </w:rPr>
        <w:t>等高级协议，采用标准数据网络，存储和文件系统应用在</w:t>
      </w:r>
      <w:r>
        <w:rPr>
          <w:rFonts w:ascii="宋体" w:eastAsia="宋体" w:hAnsi="宋体" w:cs="宋体" w:hint="eastAsia"/>
          <w:sz w:val="24"/>
        </w:rPr>
        <w:t>InfiniBand</w:t>
      </w:r>
      <w:r>
        <w:rPr>
          <w:rFonts w:ascii="宋体" w:eastAsia="宋体" w:hAnsi="宋体" w:cs="宋体" w:hint="eastAsia"/>
          <w:sz w:val="24"/>
        </w:rPr>
        <w:t>上操作。除了</w:t>
      </w:r>
      <w:proofErr w:type="spellStart"/>
      <w:r>
        <w:rPr>
          <w:rFonts w:ascii="宋体" w:eastAsia="宋体" w:hAnsi="宋体" w:cs="宋体" w:hint="eastAsia"/>
          <w:sz w:val="24"/>
        </w:rPr>
        <w:t>IPoIB</w:t>
      </w:r>
      <w:proofErr w:type="spellEnd"/>
      <w:r>
        <w:rPr>
          <w:rFonts w:ascii="宋体" w:eastAsia="宋体" w:hAnsi="宋体" w:cs="宋体" w:hint="eastAsia"/>
          <w:sz w:val="24"/>
        </w:rPr>
        <w:t>提供了</w:t>
      </w:r>
      <w:r>
        <w:rPr>
          <w:rFonts w:ascii="宋体" w:eastAsia="宋体" w:hAnsi="宋体" w:cs="宋体" w:hint="eastAsia"/>
          <w:sz w:val="24"/>
        </w:rPr>
        <w:t>InfiniBand</w:t>
      </w:r>
      <w:r>
        <w:rPr>
          <w:rFonts w:ascii="宋体" w:eastAsia="宋体" w:hAnsi="宋体" w:cs="宋体" w:hint="eastAsia"/>
          <w:sz w:val="24"/>
        </w:rPr>
        <w:t>上</w:t>
      </w:r>
      <w:r>
        <w:rPr>
          <w:rFonts w:ascii="宋体" w:eastAsia="宋体" w:hAnsi="宋体" w:cs="宋体" w:hint="eastAsia"/>
          <w:sz w:val="24"/>
        </w:rPr>
        <w:t>TCP/IP</w:t>
      </w:r>
      <w:r>
        <w:rPr>
          <w:rFonts w:ascii="宋体" w:eastAsia="宋体" w:hAnsi="宋体" w:cs="宋体" w:hint="eastAsia"/>
          <w:sz w:val="24"/>
        </w:rPr>
        <w:t>数据流的简单封装外，其他更高级别的协议透明地支持更高的带宽、更低的延迟、更低的</w:t>
      </w:r>
      <w:r>
        <w:rPr>
          <w:rFonts w:ascii="宋体" w:eastAsia="宋体" w:hAnsi="宋体" w:cs="宋体" w:hint="eastAsia"/>
          <w:sz w:val="24"/>
        </w:rPr>
        <w:t>CPU</w:t>
      </w:r>
      <w:r>
        <w:rPr>
          <w:rFonts w:ascii="宋体" w:eastAsia="宋体" w:hAnsi="宋体" w:cs="宋体" w:hint="eastAsia"/>
          <w:sz w:val="24"/>
        </w:rPr>
        <w:t>利用率和端到端服务，使用经过现场验证的</w:t>
      </w:r>
      <w:r>
        <w:rPr>
          <w:rFonts w:ascii="宋体" w:eastAsia="宋体" w:hAnsi="宋体" w:cs="宋体" w:hint="eastAsia"/>
          <w:sz w:val="24"/>
        </w:rPr>
        <w:t>RDMA(</w:t>
      </w:r>
      <w:r>
        <w:rPr>
          <w:rFonts w:ascii="宋体" w:eastAsia="宋体" w:hAnsi="宋体" w:cs="宋体" w:hint="eastAsia"/>
          <w:sz w:val="24"/>
        </w:rPr>
        <w:t>远程</w:t>
      </w:r>
      <w:r>
        <w:rPr>
          <w:rFonts w:ascii="宋体" w:eastAsia="宋体" w:hAnsi="宋体" w:cs="宋体" w:hint="eastAsia"/>
          <w:sz w:val="24"/>
        </w:rPr>
        <w:t>DMA)</w:t>
      </w:r>
      <w:r>
        <w:rPr>
          <w:rFonts w:ascii="宋体" w:eastAsia="宋体" w:hAnsi="宋体" w:cs="宋体" w:hint="eastAsia"/>
          <w:sz w:val="24"/>
        </w:rPr>
        <w:t>和</w:t>
      </w:r>
      <w:r>
        <w:rPr>
          <w:rFonts w:ascii="宋体" w:eastAsia="宋体" w:hAnsi="宋体" w:cs="宋体" w:hint="eastAsia"/>
          <w:sz w:val="24"/>
        </w:rPr>
        <w:t>InfiniBand</w:t>
      </w:r>
      <w:r>
        <w:rPr>
          <w:rFonts w:ascii="宋体" w:eastAsia="宋体" w:hAnsi="宋体" w:cs="宋体" w:hint="eastAsia"/>
          <w:sz w:val="24"/>
        </w:rPr>
        <w:t>硬件的传输技术。下面将</w:t>
      </w:r>
      <w:r>
        <w:rPr>
          <w:rFonts w:ascii="宋体" w:eastAsia="宋体" w:hAnsi="宋体" w:cs="宋体" w:hint="eastAsia"/>
          <w:sz w:val="24"/>
        </w:rPr>
        <w:t>讨论这些高级协议，以及如何快速启用现有的应用程序对</w:t>
      </w:r>
      <w:r>
        <w:rPr>
          <w:rFonts w:ascii="宋体" w:eastAsia="宋体" w:hAnsi="宋体" w:cs="宋体" w:hint="eastAsia"/>
          <w:sz w:val="24"/>
        </w:rPr>
        <w:t>InfiniBand</w:t>
      </w:r>
      <w:r>
        <w:rPr>
          <w:rFonts w:ascii="宋体" w:eastAsia="宋体" w:hAnsi="宋体" w:cs="宋体" w:hint="eastAsia"/>
          <w:sz w:val="24"/>
        </w:rPr>
        <w:t>进行操作。</w:t>
      </w:r>
    </w:p>
    <w:p w:rsidR="00B52BE3" w:rsidRDefault="00532255">
      <w:pPr>
        <w:spacing w:line="360" w:lineRule="auto"/>
        <w:jc w:val="left"/>
        <w:rPr>
          <w:rFonts w:ascii="宋体" w:eastAsia="宋体" w:hAnsi="宋体" w:cs="宋体"/>
          <w:b/>
          <w:bCs/>
          <w:sz w:val="24"/>
        </w:rPr>
      </w:pPr>
      <w:r>
        <w:rPr>
          <w:rFonts w:ascii="宋体" w:eastAsia="宋体" w:hAnsi="宋体" w:cs="宋体" w:hint="eastAsia"/>
          <w:b/>
          <w:bCs/>
          <w:sz w:val="24"/>
        </w:rPr>
        <w:t>IB</w:t>
      </w:r>
      <w:r>
        <w:rPr>
          <w:rFonts w:ascii="宋体" w:eastAsia="宋体" w:hAnsi="宋体" w:cs="宋体" w:hint="eastAsia"/>
          <w:b/>
          <w:bCs/>
          <w:sz w:val="24"/>
        </w:rPr>
        <w:t>对基于</w:t>
      </w:r>
      <w:r>
        <w:rPr>
          <w:rFonts w:ascii="宋体" w:eastAsia="宋体" w:hAnsi="宋体" w:cs="宋体" w:hint="eastAsia"/>
          <w:b/>
          <w:bCs/>
          <w:sz w:val="24"/>
        </w:rPr>
        <w:t>IP</w:t>
      </w:r>
      <w:r>
        <w:rPr>
          <w:rFonts w:ascii="宋体" w:eastAsia="宋体" w:hAnsi="宋体" w:cs="宋体" w:hint="eastAsia"/>
          <w:b/>
          <w:bCs/>
          <w:sz w:val="24"/>
        </w:rPr>
        <w:t>的应用支持</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在</w:t>
      </w:r>
      <w:r>
        <w:rPr>
          <w:rFonts w:ascii="宋体" w:eastAsia="宋体" w:hAnsi="宋体" w:cs="宋体" w:hint="eastAsia"/>
          <w:sz w:val="24"/>
        </w:rPr>
        <w:t>InfiniBand</w:t>
      </w:r>
      <w:r>
        <w:rPr>
          <w:rFonts w:ascii="宋体" w:eastAsia="宋体" w:hAnsi="宋体" w:cs="宋体" w:hint="eastAsia"/>
          <w:sz w:val="24"/>
        </w:rPr>
        <w:t>上评估任何基于</w:t>
      </w:r>
      <w:r>
        <w:rPr>
          <w:rFonts w:ascii="宋体" w:eastAsia="宋体" w:hAnsi="宋体" w:cs="宋体" w:hint="eastAsia"/>
          <w:sz w:val="24"/>
        </w:rPr>
        <w:t>IP</w:t>
      </w:r>
      <w:r>
        <w:rPr>
          <w:rFonts w:ascii="宋体" w:eastAsia="宋体" w:hAnsi="宋体" w:cs="宋体" w:hint="eastAsia"/>
          <w:sz w:val="24"/>
        </w:rPr>
        <w:t>的应用程序的最简单方法是使用上层协议</w:t>
      </w:r>
      <w:r>
        <w:rPr>
          <w:rFonts w:ascii="宋体" w:eastAsia="宋体" w:hAnsi="宋体" w:cs="宋体" w:hint="eastAsia"/>
          <w:sz w:val="24"/>
        </w:rPr>
        <w:t>IP over IB (</w:t>
      </w:r>
      <w:proofErr w:type="spellStart"/>
      <w:r>
        <w:rPr>
          <w:rFonts w:ascii="宋体" w:eastAsia="宋体" w:hAnsi="宋体" w:cs="宋体" w:hint="eastAsia"/>
          <w:sz w:val="24"/>
        </w:rPr>
        <w:t>IPoIB</w:t>
      </w:r>
      <w:proofErr w:type="spellEnd"/>
      <w:r>
        <w:rPr>
          <w:rFonts w:ascii="宋体" w:eastAsia="宋体" w:hAnsi="宋体" w:cs="宋体" w:hint="eastAsia"/>
          <w:sz w:val="24"/>
        </w:rPr>
        <w:t>)</w:t>
      </w:r>
      <w:r>
        <w:rPr>
          <w:rFonts w:ascii="宋体" w:eastAsia="宋体" w:hAnsi="宋体" w:cs="宋体" w:hint="eastAsia"/>
          <w:sz w:val="24"/>
        </w:rPr>
        <w:t>。在高带宽的</w:t>
      </w:r>
      <w:r>
        <w:rPr>
          <w:rFonts w:ascii="宋体" w:eastAsia="宋体" w:hAnsi="宋体" w:cs="宋体" w:hint="eastAsia"/>
          <w:sz w:val="24"/>
        </w:rPr>
        <w:t>InfiniBand</w:t>
      </w:r>
      <w:r>
        <w:rPr>
          <w:rFonts w:ascii="宋体" w:eastAsia="宋体" w:hAnsi="宋体" w:cs="宋体" w:hint="eastAsia"/>
          <w:sz w:val="24"/>
        </w:rPr>
        <w:t>适配器上运行的</w:t>
      </w:r>
      <w:proofErr w:type="spellStart"/>
      <w:r>
        <w:rPr>
          <w:rFonts w:ascii="宋体" w:eastAsia="宋体" w:hAnsi="宋体" w:cs="宋体" w:hint="eastAsia"/>
          <w:sz w:val="24"/>
        </w:rPr>
        <w:t>IPoIB</w:t>
      </w:r>
      <w:proofErr w:type="spellEnd"/>
      <w:r>
        <w:rPr>
          <w:rFonts w:ascii="宋体" w:eastAsia="宋体" w:hAnsi="宋体" w:cs="宋体" w:hint="eastAsia"/>
          <w:sz w:val="24"/>
        </w:rPr>
        <w:t>可以为任何基于</w:t>
      </w:r>
      <w:proofErr w:type="spellStart"/>
      <w:r>
        <w:rPr>
          <w:rFonts w:ascii="宋体" w:eastAsia="宋体" w:hAnsi="宋体" w:cs="宋体" w:hint="eastAsia"/>
          <w:sz w:val="24"/>
        </w:rPr>
        <w:t>ip</w:t>
      </w:r>
      <w:proofErr w:type="spellEnd"/>
      <w:r>
        <w:rPr>
          <w:rFonts w:ascii="宋体" w:eastAsia="宋体" w:hAnsi="宋体" w:cs="宋体" w:hint="eastAsia"/>
          <w:sz w:val="24"/>
        </w:rPr>
        <w:t>的应用程序提供即时的性能提升。</w:t>
      </w:r>
      <w:proofErr w:type="spellStart"/>
      <w:r>
        <w:rPr>
          <w:rFonts w:ascii="宋体" w:eastAsia="宋体" w:hAnsi="宋体" w:cs="宋体" w:hint="eastAsia"/>
          <w:sz w:val="24"/>
        </w:rPr>
        <w:t>IPoIB</w:t>
      </w:r>
      <w:proofErr w:type="spellEnd"/>
      <w:r>
        <w:rPr>
          <w:rFonts w:ascii="宋体" w:eastAsia="宋体" w:hAnsi="宋体" w:cs="宋体" w:hint="eastAsia"/>
          <w:sz w:val="24"/>
        </w:rPr>
        <w:t>支持在</w:t>
      </w:r>
      <w:r>
        <w:rPr>
          <w:rFonts w:ascii="宋体" w:eastAsia="宋体" w:hAnsi="宋体" w:cs="宋体" w:hint="eastAsia"/>
          <w:sz w:val="24"/>
        </w:rPr>
        <w:t>InfiniBand</w:t>
      </w:r>
      <w:r>
        <w:rPr>
          <w:rFonts w:ascii="宋体" w:eastAsia="宋体" w:hAnsi="宋体" w:cs="宋体" w:hint="eastAsia"/>
          <w:sz w:val="24"/>
        </w:rPr>
        <w:t>硬件上的</w:t>
      </w:r>
      <w:r>
        <w:rPr>
          <w:rFonts w:ascii="宋体" w:eastAsia="宋体" w:hAnsi="宋体" w:cs="宋体" w:hint="eastAsia"/>
          <w:sz w:val="24"/>
        </w:rPr>
        <w:t>(IP)</w:t>
      </w:r>
      <w:r>
        <w:rPr>
          <w:rFonts w:ascii="宋体" w:eastAsia="宋体" w:hAnsi="宋体" w:cs="宋体" w:hint="eastAsia"/>
          <w:sz w:val="24"/>
        </w:rPr>
        <w:t>隧道数据包。</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如下图，在</w:t>
      </w:r>
      <w:r>
        <w:rPr>
          <w:rFonts w:ascii="宋体" w:eastAsia="宋体" w:hAnsi="宋体" w:cs="宋体" w:hint="eastAsia"/>
          <w:sz w:val="24"/>
        </w:rPr>
        <w:t>Linux</w:t>
      </w:r>
      <w:r>
        <w:rPr>
          <w:rFonts w:ascii="宋体" w:eastAsia="宋体" w:hAnsi="宋体" w:cs="宋体" w:hint="eastAsia"/>
          <w:sz w:val="24"/>
        </w:rPr>
        <w:t>中，协议是作为标准的</w:t>
      </w:r>
      <w:r>
        <w:rPr>
          <w:rFonts w:ascii="宋体" w:eastAsia="宋体" w:hAnsi="宋体" w:cs="宋体" w:hint="eastAsia"/>
          <w:sz w:val="24"/>
        </w:rPr>
        <w:t>Linux</w:t>
      </w:r>
      <w:r>
        <w:rPr>
          <w:rFonts w:ascii="宋体" w:eastAsia="宋体" w:hAnsi="宋体" w:cs="宋体" w:hint="eastAsia"/>
          <w:sz w:val="24"/>
        </w:rPr>
        <w:t>网络驱动程序实现的，这允许任何使用标准</w:t>
      </w:r>
      <w:r>
        <w:rPr>
          <w:rFonts w:ascii="宋体" w:eastAsia="宋体" w:hAnsi="宋体" w:cs="宋体" w:hint="eastAsia"/>
          <w:sz w:val="24"/>
        </w:rPr>
        <w:t>Linux</w:t>
      </w:r>
      <w:r>
        <w:rPr>
          <w:rFonts w:ascii="宋体" w:eastAsia="宋体" w:hAnsi="宋体" w:cs="宋体" w:hint="eastAsia"/>
          <w:sz w:val="24"/>
        </w:rPr>
        <w:t>网络服务的应用程序或内核</w:t>
      </w:r>
      <w:r>
        <w:rPr>
          <w:rFonts w:ascii="宋体" w:eastAsia="宋体" w:hAnsi="宋体" w:cs="宋体" w:hint="eastAsia"/>
          <w:sz w:val="24"/>
        </w:rPr>
        <w:t>驱动程序在不修改的情况下使用</w:t>
      </w:r>
      <w:r>
        <w:rPr>
          <w:rFonts w:ascii="宋体" w:eastAsia="宋体" w:hAnsi="宋体" w:cs="宋体" w:hint="eastAsia"/>
          <w:sz w:val="24"/>
        </w:rPr>
        <w:t>InfiniBand</w:t>
      </w:r>
      <w:r>
        <w:rPr>
          <w:rFonts w:ascii="宋体" w:eastAsia="宋体" w:hAnsi="宋体" w:cs="宋体" w:hint="eastAsia"/>
          <w:sz w:val="24"/>
        </w:rPr>
        <w:t>传输。</w:t>
      </w:r>
      <w:r>
        <w:rPr>
          <w:rFonts w:ascii="宋体" w:eastAsia="宋体" w:hAnsi="宋体" w:cs="宋体" w:hint="eastAsia"/>
          <w:sz w:val="24"/>
        </w:rPr>
        <w:t>Linux</w:t>
      </w:r>
      <w:r>
        <w:rPr>
          <w:rFonts w:ascii="宋体" w:eastAsia="宋体" w:hAnsi="宋体" w:cs="宋体" w:hint="eastAsia"/>
          <w:sz w:val="24"/>
        </w:rPr>
        <w:t>内核</w:t>
      </w:r>
      <w:r>
        <w:rPr>
          <w:rFonts w:ascii="宋体" w:eastAsia="宋体" w:hAnsi="宋体" w:cs="宋体" w:hint="eastAsia"/>
          <w:sz w:val="24"/>
        </w:rPr>
        <w:t>2.6.11</w:t>
      </w:r>
      <w:r>
        <w:rPr>
          <w:rFonts w:ascii="宋体" w:eastAsia="宋体" w:hAnsi="宋体" w:cs="宋体" w:hint="eastAsia"/>
          <w:sz w:val="24"/>
        </w:rPr>
        <w:t>及以上版本支持</w:t>
      </w:r>
      <w:proofErr w:type="spellStart"/>
      <w:r>
        <w:rPr>
          <w:rFonts w:ascii="宋体" w:eastAsia="宋体" w:hAnsi="宋体" w:cs="宋体" w:hint="eastAsia"/>
          <w:sz w:val="24"/>
        </w:rPr>
        <w:t>IPoIB</w:t>
      </w:r>
      <w:proofErr w:type="spellEnd"/>
      <w:r>
        <w:rPr>
          <w:rFonts w:ascii="宋体" w:eastAsia="宋体" w:hAnsi="宋体" w:cs="宋体" w:hint="eastAsia"/>
          <w:sz w:val="24"/>
        </w:rPr>
        <w:t>协议，并对</w:t>
      </w:r>
      <w:r>
        <w:rPr>
          <w:rFonts w:ascii="宋体" w:eastAsia="宋体" w:hAnsi="宋体" w:cs="宋体" w:hint="eastAsia"/>
          <w:sz w:val="24"/>
        </w:rPr>
        <w:t>InfiniBand</w:t>
      </w:r>
      <w:r>
        <w:rPr>
          <w:rFonts w:ascii="宋体" w:eastAsia="宋体" w:hAnsi="宋体" w:cs="宋体" w:hint="eastAsia"/>
          <w:sz w:val="24"/>
        </w:rPr>
        <w:t>核心层和基于</w:t>
      </w:r>
      <w:r>
        <w:rPr>
          <w:rFonts w:ascii="宋体" w:eastAsia="宋体" w:hAnsi="宋体" w:cs="宋体" w:hint="eastAsia"/>
          <w:sz w:val="24"/>
        </w:rPr>
        <w:t>Mellanox</w:t>
      </w:r>
      <w:r>
        <w:rPr>
          <w:rFonts w:ascii="宋体" w:eastAsia="宋体" w:hAnsi="宋体" w:cs="宋体" w:hint="eastAsia"/>
          <w:sz w:val="24"/>
        </w:rPr>
        <w:t>技术公司</w:t>
      </w:r>
      <w:r>
        <w:rPr>
          <w:rFonts w:ascii="宋体" w:eastAsia="宋体" w:hAnsi="宋体" w:cs="宋体" w:hint="eastAsia"/>
          <w:sz w:val="24"/>
        </w:rPr>
        <w:t>HCA</w:t>
      </w:r>
      <w:r>
        <w:rPr>
          <w:rFonts w:ascii="宋体" w:eastAsia="宋体" w:hAnsi="宋体" w:cs="宋体" w:hint="eastAsia"/>
          <w:sz w:val="24"/>
        </w:rPr>
        <w:t>的</w:t>
      </w:r>
      <w:r>
        <w:rPr>
          <w:rFonts w:ascii="宋体" w:eastAsia="宋体" w:hAnsi="宋体" w:cs="宋体" w:hint="eastAsia"/>
          <w:sz w:val="24"/>
        </w:rPr>
        <w:t>HCA</w:t>
      </w:r>
      <w:r>
        <w:rPr>
          <w:rFonts w:ascii="宋体" w:eastAsia="宋体" w:hAnsi="宋体" w:cs="宋体" w:hint="eastAsia"/>
          <w:sz w:val="24"/>
        </w:rPr>
        <w:t>驱动程序的支持。</w:t>
      </w:r>
    </w:p>
    <w:p w:rsidR="00B52BE3" w:rsidRDefault="00532255">
      <w:pPr>
        <w:spacing w:line="360" w:lineRule="auto"/>
        <w:ind w:firstLineChars="200" w:firstLine="420"/>
        <w:jc w:val="left"/>
      </w:pPr>
      <w:r>
        <w:rPr>
          <w:noProof/>
        </w:rPr>
        <w:drawing>
          <wp:inline distT="0" distB="0" distL="114300" distR="114300">
            <wp:extent cx="4290060" cy="2296160"/>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290060" cy="2296160"/>
                    </a:xfrm>
                    <a:prstGeom prst="rect">
                      <a:avLst/>
                    </a:prstGeom>
                    <a:noFill/>
                    <a:ln>
                      <a:noFill/>
                    </a:ln>
                  </pic:spPr>
                </pic:pic>
              </a:graphicData>
            </a:graphic>
          </wp:inline>
        </w:drawing>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这种在</w:t>
      </w:r>
      <w:r>
        <w:rPr>
          <w:rFonts w:ascii="宋体" w:eastAsia="宋体" w:hAnsi="宋体" w:cs="宋体" w:hint="eastAsia"/>
          <w:sz w:val="24"/>
        </w:rPr>
        <w:t>InfiniBand</w:t>
      </w:r>
      <w:r>
        <w:rPr>
          <w:rFonts w:ascii="宋体" w:eastAsia="宋体" w:hAnsi="宋体" w:cs="宋体" w:hint="eastAsia"/>
          <w:sz w:val="24"/>
        </w:rPr>
        <w:t>上启用</w:t>
      </w:r>
      <w:r>
        <w:rPr>
          <w:rFonts w:ascii="宋体" w:eastAsia="宋体" w:hAnsi="宋体" w:cs="宋体" w:hint="eastAsia"/>
          <w:sz w:val="24"/>
        </w:rPr>
        <w:t>IP</w:t>
      </w:r>
      <w:r>
        <w:rPr>
          <w:rFonts w:ascii="宋体" w:eastAsia="宋体" w:hAnsi="宋体" w:cs="宋体" w:hint="eastAsia"/>
          <w:sz w:val="24"/>
        </w:rPr>
        <w:t>应用程序的方法对于带宽和延迟不重要的管理、配置、设置或控制平面相关数据是有效的。由于应用程序继续在标准</w:t>
      </w:r>
      <w:r>
        <w:rPr>
          <w:rFonts w:ascii="宋体" w:eastAsia="宋体" w:hAnsi="宋体" w:cs="宋体" w:hint="eastAsia"/>
          <w:sz w:val="24"/>
        </w:rPr>
        <w:t>TCP/IP</w:t>
      </w:r>
      <w:r>
        <w:rPr>
          <w:rFonts w:ascii="宋体" w:eastAsia="宋体" w:hAnsi="宋体" w:cs="宋体" w:hint="eastAsia"/>
          <w:sz w:val="24"/>
        </w:rPr>
        <w:t>网络栈上运行，应用程序完全不知道底层</w:t>
      </w:r>
      <w:r>
        <w:rPr>
          <w:rFonts w:ascii="宋体" w:eastAsia="宋体" w:hAnsi="宋体" w:cs="宋体" w:hint="eastAsia"/>
          <w:sz w:val="24"/>
        </w:rPr>
        <w:t>I/O</w:t>
      </w:r>
      <w:r>
        <w:rPr>
          <w:rFonts w:ascii="宋体" w:eastAsia="宋体" w:hAnsi="宋体" w:cs="宋体" w:hint="eastAsia"/>
          <w:sz w:val="24"/>
        </w:rPr>
        <w:t>硬件。然而，为了获得充分的性能并利用</w:t>
      </w:r>
      <w:r>
        <w:rPr>
          <w:rFonts w:ascii="宋体" w:eastAsia="宋体" w:hAnsi="宋体" w:cs="宋体" w:hint="eastAsia"/>
          <w:sz w:val="24"/>
        </w:rPr>
        <w:t>InfiniBand</w:t>
      </w:r>
      <w:r>
        <w:rPr>
          <w:rFonts w:ascii="宋体" w:eastAsia="宋体" w:hAnsi="宋体" w:cs="宋体" w:hint="eastAsia"/>
          <w:sz w:val="24"/>
        </w:rPr>
        <w:t>体系结构的一些高级特性，应用程序开发人员也可以使用套接字直</w:t>
      </w:r>
      <w:r>
        <w:rPr>
          <w:rFonts w:ascii="宋体" w:eastAsia="宋体" w:hAnsi="宋体" w:cs="宋体" w:hint="eastAsia"/>
          <w:sz w:val="24"/>
        </w:rPr>
        <w:t>接协议</w:t>
      </w:r>
      <w:r>
        <w:rPr>
          <w:rFonts w:ascii="宋体" w:eastAsia="宋体" w:hAnsi="宋体" w:cs="宋体" w:hint="eastAsia"/>
          <w:sz w:val="24"/>
        </w:rPr>
        <w:t>(SDP)</w:t>
      </w:r>
      <w:r>
        <w:rPr>
          <w:rFonts w:ascii="宋体" w:eastAsia="宋体" w:hAnsi="宋体" w:cs="宋体" w:hint="eastAsia"/>
          <w:sz w:val="24"/>
        </w:rPr>
        <w:t>和相关的基于套接字的</w:t>
      </w:r>
      <w:r>
        <w:rPr>
          <w:rFonts w:ascii="宋体" w:eastAsia="宋体" w:hAnsi="宋体" w:cs="宋体" w:hint="eastAsia"/>
          <w:sz w:val="24"/>
        </w:rPr>
        <w:t>API</w:t>
      </w:r>
      <w:r>
        <w:rPr>
          <w:rFonts w:ascii="宋体" w:eastAsia="宋体" w:hAnsi="宋体" w:cs="宋体" w:hint="eastAsia"/>
          <w:sz w:val="24"/>
        </w:rPr>
        <w:t>。</w:t>
      </w:r>
    </w:p>
    <w:p w:rsidR="00B52BE3" w:rsidRDefault="00532255">
      <w:pPr>
        <w:spacing w:line="360" w:lineRule="auto"/>
        <w:ind w:firstLineChars="200" w:firstLine="480"/>
        <w:jc w:val="left"/>
        <w:rPr>
          <w:rFonts w:ascii="宋体" w:eastAsia="宋体" w:hAnsi="宋体" w:cs="宋体"/>
          <w:sz w:val="24"/>
        </w:rPr>
      </w:pPr>
      <w:r>
        <w:rPr>
          <w:rFonts w:ascii="宋体" w:eastAsia="宋体" w:hAnsi="宋体" w:cs="宋体" w:hint="eastAsia"/>
          <w:sz w:val="24"/>
        </w:rPr>
        <w:t>InfiniBand</w:t>
      </w:r>
      <w:r>
        <w:rPr>
          <w:rFonts w:ascii="宋体" w:eastAsia="宋体" w:hAnsi="宋体" w:cs="宋体" w:hint="eastAsia"/>
          <w:sz w:val="24"/>
        </w:rPr>
        <w:t>不仅对基于</w:t>
      </w:r>
      <w:r>
        <w:rPr>
          <w:rFonts w:ascii="宋体" w:eastAsia="宋体" w:hAnsi="宋体" w:cs="宋体" w:hint="eastAsia"/>
          <w:sz w:val="24"/>
        </w:rPr>
        <w:t>IP</w:t>
      </w:r>
      <w:r>
        <w:rPr>
          <w:rFonts w:ascii="宋体" w:eastAsia="宋体" w:hAnsi="宋体" w:cs="宋体" w:hint="eastAsia"/>
          <w:sz w:val="24"/>
        </w:rPr>
        <w:t>的应用提供了支持，同时对基于</w:t>
      </w:r>
      <w:r>
        <w:rPr>
          <w:rFonts w:ascii="宋体" w:eastAsia="宋体" w:hAnsi="宋体" w:cs="宋体" w:hint="eastAsia"/>
          <w:sz w:val="24"/>
        </w:rPr>
        <w:t>Socket</w:t>
      </w:r>
      <w:r>
        <w:rPr>
          <w:rFonts w:ascii="宋体" w:eastAsia="宋体" w:hAnsi="宋体" w:cs="宋体" w:hint="eastAsia"/>
          <w:sz w:val="24"/>
        </w:rPr>
        <w:t>、</w:t>
      </w:r>
      <w:r>
        <w:rPr>
          <w:rFonts w:ascii="宋体" w:eastAsia="宋体" w:hAnsi="宋体" w:cs="宋体" w:hint="eastAsia"/>
          <w:sz w:val="24"/>
        </w:rPr>
        <w:t>SCSI</w:t>
      </w:r>
      <w:r>
        <w:rPr>
          <w:rFonts w:ascii="宋体" w:eastAsia="宋体" w:hAnsi="宋体" w:cs="宋体" w:hint="eastAsia"/>
          <w:sz w:val="24"/>
        </w:rPr>
        <w:lastRenderedPageBreak/>
        <w:t>和</w:t>
      </w:r>
      <w:r>
        <w:rPr>
          <w:rFonts w:ascii="宋体" w:eastAsia="宋体" w:hAnsi="宋体" w:cs="宋体" w:hint="eastAsia"/>
          <w:sz w:val="24"/>
        </w:rPr>
        <w:t>iSCSI</w:t>
      </w:r>
      <w:r>
        <w:rPr>
          <w:rFonts w:ascii="宋体" w:eastAsia="宋体" w:hAnsi="宋体" w:cs="宋体" w:hint="eastAsia"/>
          <w:sz w:val="24"/>
        </w:rPr>
        <w:t>，以及对</w:t>
      </w:r>
      <w:r>
        <w:rPr>
          <w:rFonts w:ascii="宋体" w:eastAsia="宋体" w:hAnsi="宋体" w:cs="宋体" w:hint="eastAsia"/>
          <w:sz w:val="24"/>
        </w:rPr>
        <w:t>NFS</w:t>
      </w:r>
      <w:r>
        <w:rPr>
          <w:rFonts w:ascii="宋体" w:eastAsia="宋体" w:hAnsi="宋体" w:cs="宋体" w:hint="eastAsia"/>
          <w:sz w:val="24"/>
        </w:rPr>
        <w:t>的应用程序提供了支持。</w:t>
      </w:r>
    </w:p>
    <w:sectPr w:rsidR="00B52B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98F067"/>
    <w:multiLevelType w:val="singleLevel"/>
    <w:tmpl w:val="AB98F067"/>
    <w:lvl w:ilvl="0">
      <w:start w:val="1"/>
      <w:numFmt w:val="chineseCounting"/>
      <w:suff w:val="nothing"/>
      <w:lvlText w:val="%1、"/>
      <w:lvlJc w:val="left"/>
      <w:rPr>
        <w:rFonts w:hint="eastAsia"/>
      </w:rPr>
    </w:lvl>
  </w:abstractNum>
  <w:abstractNum w:abstractNumId="1" w15:restartNumberingAfterBreak="0">
    <w:nsid w:val="FD8C77E3"/>
    <w:multiLevelType w:val="singleLevel"/>
    <w:tmpl w:val="FD8C77E3"/>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C351B1D"/>
    <w:rsid w:val="00532255"/>
    <w:rsid w:val="00B52BE3"/>
    <w:rsid w:val="2C351B1D"/>
    <w:rsid w:val="63160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51F1B"/>
  <w15:docId w15:val="{AB5ED4B1-6765-4724-9A24-90132EF2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青草无边</dc:creator>
  <cp:lastModifiedBy>Akashi Seijuro</cp:lastModifiedBy>
  <cp:revision>2</cp:revision>
  <dcterms:created xsi:type="dcterms:W3CDTF">2019-12-20T16:11:00Z</dcterms:created>
  <dcterms:modified xsi:type="dcterms:W3CDTF">2019-12-26T11:54:00Z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