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6"/>
        <w:ind w:firstLine="0" w:firstLineChars="0"/>
        <w:jc w:val="center"/>
      </w:pPr>
      <w:r>
        <w:drawing>
          <wp:inline distT="0" distB="0" distL="114300" distR="114300">
            <wp:extent cx="1943100" cy="2086610"/>
            <wp:effectExtent l="0" t="0" r="0" b="889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0" w:firstLineChars="0"/>
        <w:jc w:val="center"/>
        <w:rPr>
          <w:sz w:val="48"/>
          <w:szCs w:val="48"/>
        </w:rPr>
      </w:pPr>
    </w:p>
    <w:p>
      <w:pPr>
        <w:pStyle w:val="6"/>
        <w:ind w:firstLine="0" w:firstLineChars="0"/>
        <w:jc w:val="center"/>
        <w:rPr>
          <w:sz w:val="48"/>
          <w:szCs w:val="48"/>
        </w:rPr>
      </w:pPr>
    </w:p>
    <w:p>
      <w:pPr>
        <w:pStyle w:val="6"/>
        <w:ind w:firstLine="0" w:firstLineChars="0"/>
        <w:jc w:val="center"/>
      </w:pPr>
      <w:r>
        <w:rPr>
          <w:rFonts w:hint="eastAsia"/>
        </w:rPr>
        <w:t>课程实验报告</w:t>
      </w:r>
    </w:p>
    <w:p>
      <w:pPr>
        <w:jc w:val="center"/>
        <w:rPr>
          <w:sz w:val="18"/>
        </w:rPr>
      </w:pP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课  程 名 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计算机系统设计      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rPr>
          <w:rFonts w:hint="default" w:eastAsia="宋体"/>
          <w:sz w:val="24"/>
          <w:szCs w:val="21"/>
          <w:u w:val="single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321310</wp:posOffset>
                </wp:positionV>
                <wp:extent cx="24834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5925" y="6530340"/>
                          <a:ext cx="2483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25.3pt;height:0pt;width:195.55pt;z-index:251658240;mso-width-relative:page;mso-height-relative:page;" filled="f" stroked="t" coordsize="21600,21600" o:gfxdata="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T9TLtcAAAAJAQAADwAAAAAAAAABACAA&#10;AAAiAAAAZHJzL2Rvd25yZXYueG1sUEsBAhQAFAAAAAgAh07iQI/2GC3VAQAAbw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</w:rPr>
        <w:t xml:space="preserve">      实验项目名称：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24"/>
          <w:szCs w:val="21"/>
          <w:lang w:val="en-US" w:eastAsia="zh-CN"/>
        </w:rPr>
        <w:t>Tesla GPU和GeForce GPU的比较</w:t>
      </w:r>
    </w:p>
    <w:p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专 业  班 级：</w:t>
      </w:r>
      <w:r>
        <w:rPr>
          <w:rFonts w:hint="eastAsia"/>
          <w:sz w:val="32"/>
          <w:u w:val="single"/>
        </w:rPr>
        <w:t>物联1</w:t>
      </w:r>
      <w:r>
        <w:rPr>
          <w:rFonts w:hint="eastAsia"/>
          <w:sz w:val="32"/>
          <w:u w:val="single"/>
          <w:lang w:val="en-US" w:eastAsia="zh-CN"/>
        </w:rPr>
        <w:t>702</w:t>
      </w:r>
      <w:r>
        <w:rPr>
          <w:rFonts w:hint="eastAsia"/>
          <w:sz w:val="32"/>
          <w:u w:val="single"/>
        </w:rPr>
        <w:t xml:space="preserve">                 </w:t>
      </w:r>
    </w:p>
    <w:p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姓        名：</w:t>
      </w:r>
      <w:r>
        <w:rPr>
          <w:rFonts w:hint="eastAsia"/>
          <w:sz w:val="32"/>
          <w:u w:val="single"/>
          <w:lang w:val="en-US" w:eastAsia="zh-CN"/>
        </w:rPr>
        <w:t xml:space="preserve">易纪千       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学       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201708010618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完 成  时 间： </w:t>
      </w:r>
      <w:r>
        <w:rPr>
          <w:rFonts w:hint="eastAsia"/>
          <w:sz w:val="32"/>
          <w:u w:val="single"/>
        </w:rPr>
        <w:t>201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>12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  <w:lang w:val="en-US" w:eastAsia="zh-CN"/>
        </w:rPr>
        <w:t xml:space="preserve"> 22 </w:t>
      </w:r>
      <w:r>
        <w:rPr>
          <w:rFonts w:hint="eastAsia"/>
          <w:sz w:val="32"/>
        </w:rPr>
        <w:t>日</w:t>
      </w:r>
    </w:p>
    <w:p>
      <w:pPr>
        <w:spacing w:line="560" w:lineRule="exact"/>
        <w:rPr>
          <w:sz w:val="32"/>
        </w:rPr>
      </w:pPr>
    </w:p>
    <w:p>
      <w:pPr>
        <w:spacing w:line="560" w:lineRule="exact"/>
        <w:rPr>
          <w:sz w:val="32"/>
        </w:rPr>
      </w:pPr>
    </w:p>
    <w:p>
      <w:pPr>
        <w:spacing w:line="560" w:lineRule="exact"/>
        <w:rPr>
          <w:sz w:val="32"/>
        </w:rPr>
      </w:pPr>
    </w:p>
    <w:p>
      <w:pPr>
        <w:pStyle w:val="6"/>
        <w:ind w:firstLine="0"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信息科学与工程学院</w:t>
      </w:r>
    </w:p>
    <w:p>
      <w:pPr>
        <w:pStyle w:val="6"/>
        <w:ind w:firstLine="0" w:firstLineChars="0"/>
        <w:jc w:val="center"/>
        <w:rPr>
          <w:sz w:val="44"/>
          <w:szCs w:val="44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FP64 64位（双精度）浮点计算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240" w:firstLineChars="100"/>
        <w:jc w:val="left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GeForce和Tesla / Quadro GPU之间双精度浮点计算性能的比较：</w:t>
      </w:r>
      <w:r>
        <w:drawing>
          <wp:inline distT="0" distB="0" distL="114300" distR="114300">
            <wp:extent cx="5013960" cy="3042285"/>
            <wp:effectExtent l="0" t="0" r="152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t1"/>
      <w:bookmarkEnd w:id="1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  <w:t>FP16 16位（半精度）浮点计算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尽管所有NVIDIA“Pascal”和后来的GPU都支持FP16，但在许多以游戏为中心的GPU上，性能显着降低。以下是GeForce和Tesla / Quadro GPU之间半精度浮点计算性能的比较：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</w:pPr>
      <w:r>
        <w:drawing>
          <wp:inline distT="0" distB="0" distL="114300" distR="114300">
            <wp:extent cx="5266690" cy="3163570"/>
            <wp:effectExtent l="0" t="0" r="1016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2" w:name="t5"/>
      <w:bookmarkEnd w:id="2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  <w:t>GPU内存性能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计算密集型应用程序需要高性能计算单元，但快速访问数据也很关键。对于许多HPC应用程序，除非内存性能也得到改善，否则计算性能的提高无济于事。因此，Tesla GPU提供比GeForce GPU更好的实际性能：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</w:pPr>
      <w:r>
        <w:drawing>
          <wp:inline distT="0" distB="0" distL="114300" distR="114300">
            <wp:extent cx="5271770" cy="3731260"/>
            <wp:effectExtent l="0" t="0" r="508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3" w:name="t6"/>
      <w:bookmarkEnd w:id="3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8"/>
          <w:szCs w:val="28"/>
          <w:u w:val="none"/>
        </w:rPr>
        <w:t>GPU内存大小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 w:right="0" w:rightChars="0" w:firstLine="480" w:firstLineChars="2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通常，系统运行的内存越多，运行的速度就越快。对于某些HPC应用程序，除非有足够的内存，否则甚至无法执行单次运行。对于其他人来说，除非有足够的内存，否则结果的质量和保真度会降低。Tesla GPU提供的内存是GeForce GPU的两倍：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</w:pPr>
      <w:r>
        <w:drawing>
          <wp:inline distT="0" distB="0" distL="114300" distR="114300">
            <wp:extent cx="5271135" cy="3834765"/>
            <wp:effectExtent l="0" t="0" r="571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五、DMA引擎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GPU的直接内存访问（DMA）引擎允许在系统内存和GPU内存之间进行快速数据传输。由于此类传输是任何实际应用程序的一部分，因此性能对GPU加速至关重要。缓慢的传输导致GPU核心处于空闲状态，直到数据到达GPU内存。同样，慢速返回会导致CPU等待，直到GPU完成返回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GeForce具有单个DMA引擎，可以一次传输一个方向的数据。如果正在将数据上载到GPU，则在上载完成之前，无法返回由GPU计算的任何结果。同样，从GPU返回的结果将阻止需要上传到GPU的任何新数据。Tesla GPU</w:t>
      </w:r>
      <w:bookmarkStart w:id="4" w:name="_GoBack"/>
      <w:bookmarkEnd w:id="4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采用双DMA引擎来缓解这一瓶颈。数据可以同时传输到GPU和GPU中。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right="0" w:rightChars="0"/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F9267"/>
    <w:multiLevelType w:val="singleLevel"/>
    <w:tmpl w:val="468F926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32BDC"/>
    <w:rsid w:val="37A32BDC"/>
    <w:rsid w:val="5722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封面1"/>
    <w:basedOn w:val="1"/>
    <w:qFormat/>
    <w:uiPriority w:val="0"/>
    <w:pPr>
      <w:spacing w:line="360" w:lineRule="auto"/>
      <w:ind w:firstLine="720" w:firstLineChars="100"/>
    </w:pPr>
    <w:rPr>
      <w:rFonts w:ascii="宋体" w:hAnsi="宋体"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2019-12-22T07:08:00Z</dcterms:created>
  <dc:creator>呵哈呵哈</dc:creator>
  <cp:lastModifiedBy>呵哈呵哈</cp:lastModifiedBy>
  <dcterms:modified xsi:type="dcterms:W3CDTF">2019-12-22T07:28:18Z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