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1F0" w:rsidRDefault="004551F0" w:rsidP="004551F0">
      <w:pPr>
        <w:jc w:val="center"/>
        <w:rPr>
          <w:b/>
          <w:bCs/>
          <w:sz w:val="24"/>
          <w:szCs w:val="28"/>
        </w:rPr>
      </w:pPr>
      <w:proofErr w:type="spellStart"/>
      <w:r w:rsidRPr="004551F0">
        <w:rPr>
          <w:b/>
          <w:bCs/>
          <w:sz w:val="24"/>
          <w:szCs w:val="28"/>
        </w:rPr>
        <w:t>Infiniband</w:t>
      </w:r>
      <w:proofErr w:type="spellEnd"/>
      <w:r w:rsidRPr="004551F0">
        <w:rPr>
          <w:b/>
          <w:bCs/>
          <w:sz w:val="24"/>
          <w:szCs w:val="28"/>
        </w:rPr>
        <w:t>网络结构分析</w:t>
      </w:r>
    </w:p>
    <w:p w:rsidR="00C87392" w:rsidRDefault="00C87392" w:rsidP="00C87392">
      <w:pPr>
        <w:jc w:val="left"/>
        <w:rPr>
          <w:b/>
          <w:bCs/>
          <w:sz w:val="24"/>
          <w:szCs w:val="28"/>
        </w:rPr>
      </w:pPr>
      <w:r>
        <w:rPr>
          <w:rFonts w:hint="eastAsia"/>
          <w:b/>
          <w:bCs/>
          <w:sz w:val="24"/>
          <w:szCs w:val="28"/>
        </w:rPr>
        <w:t>目录：</w:t>
      </w:r>
    </w:p>
    <w:p w:rsidR="00C87392" w:rsidRPr="00C87392" w:rsidRDefault="00C87392" w:rsidP="00C87392">
      <w:pPr>
        <w:jc w:val="left"/>
        <w:rPr>
          <w:b/>
          <w:bCs/>
          <w:sz w:val="28"/>
          <w:szCs w:val="32"/>
        </w:rPr>
      </w:pPr>
      <w:r w:rsidRPr="00C87392">
        <w:rPr>
          <w:rFonts w:hint="eastAsia"/>
          <w:b/>
          <w:bCs/>
          <w:sz w:val="28"/>
          <w:szCs w:val="32"/>
        </w:rPr>
        <w:t>一、</w:t>
      </w:r>
      <w:proofErr w:type="spellStart"/>
      <w:r w:rsidRPr="00C87392">
        <w:rPr>
          <w:b/>
          <w:bCs/>
          <w:sz w:val="28"/>
          <w:szCs w:val="32"/>
        </w:rPr>
        <w:t>Infiniband</w:t>
      </w:r>
      <w:proofErr w:type="spellEnd"/>
      <w:r w:rsidRPr="00C87392">
        <w:rPr>
          <w:rFonts w:hint="eastAsia"/>
          <w:b/>
          <w:bCs/>
          <w:sz w:val="28"/>
          <w:szCs w:val="32"/>
        </w:rPr>
        <w:t>简介</w:t>
      </w:r>
    </w:p>
    <w:p w:rsidR="00C87392" w:rsidRPr="00C87392" w:rsidRDefault="00C87392" w:rsidP="00C87392">
      <w:pPr>
        <w:jc w:val="left"/>
        <w:rPr>
          <w:rStyle w:val="a4"/>
          <w:rFonts w:asciiTheme="minorEastAsia" w:hAnsiTheme="minorEastAsia" w:hint="eastAsia"/>
          <w:sz w:val="28"/>
          <w:szCs w:val="28"/>
          <w:bdr w:val="none" w:sz="0" w:space="0" w:color="auto" w:frame="1"/>
        </w:rPr>
      </w:pPr>
      <w:r w:rsidRPr="00C87392">
        <w:rPr>
          <w:rFonts w:asciiTheme="minorEastAsia" w:hAnsiTheme="minorEastAsia" w:hint="eastAsia"/>
          <w:b/>
          <w:bCs/>
          <w:color w:val="000000" w:themeColor="text1"/>
          <w:sz w:val="28"/>
          <w:szCs w:val="28"/>
        </w:rPr>
        <w:t>二</w:t>
      </w:r>
      <w:r w:rsidRPr="00C87392">
        <w:rPr>
          <w:rFonts w:asciiTheme="minorEastAsia" w:hAnsiTheme="minorEastAsia" w:hint="eastAsia"/>
          <w:color w:val="000000" w:themeColor="text1"/>
          <w:sz w:val="28"/>
          <w:szCs w:val="28"/>
        </w:rPr>
        <w:t>、</w:t>
      </w:r>
      <w:r w:rsidRPr="00C87392">
        <w:rPr>
          <w:rStyle w:val="a4"/>
          <w:rFonts w:asciiTheme="minorEastAsia" w:hAnsiTheme="minorEastAsia"/>
          <w:sz w:val="28"/>
          <w:szCs w:val="28"/>
          <w:bdr w:val="none" w:sz="0" w:space="0" w:color="auto" w:frame="1"/>
        </w:rPr>
        <w:t>InfiniBand架构</w:t>
      </w:r>
    </w:p>
    <w:p w:rsidR="00C87392" w:rsidRPr="00C87392" w:rsidRDefault="00C87392" w:rsidP="00C87392">
      <w:pPr>
        <w:jc w:val="left"/>
        <w:rPr>
          <w:rStyle w:val="a4"/>
          <w:rFonts w:asciiTheme="minorEastAsia" w:hAnsiTheme="minorEastAsia" w:hint="eastAsia"/>
          <w:sz w:val="28"/>
          <w:szCs w:val="28"/>
          <w:bdr w:val="none" w:sz="0" w:space="0" w:color="auto" w:frame="1"/>
        </w:rPr>
      </w:pPr>
      <w:r w:rsidRPr="00C87392">
        <w:rPr>
          <w:rFonts w:asciiTheme="minorEastAsia" w:hAnsiTheme="minorEastAsia" w:hint="eastAsia"/>
          <w:sz w:val="28"/>
          <w:szCs w:val="28"/>
          <w:bdr w:val="none" w:sz="0" w:space="0" w:color="auto" w:frame="1"/>
        </w:rPr>
        <w:t>三、</w:t>
      </w:r>
      <w:r w:rsidRPr="00C87392">
        <w:rPr>
          <w:rStyle w:val="a4"/>
          <w:rFonts w:asciiTheme="minorEastAsia" w:hAnsiTheme="minorEastAsia"/>
          <w:sz w:val="28"/>
          <w:szCs w:val="28"/>
          <w:bdr w:val="none" w:sz="0" w:space="0" w:color="auto" w:frame="1"/>
        </w:rPr>
        <w:t>InfiniBand基本组件</w:t>
      </w:r>
    </w:p>
    <w:p w:rsidR="00C87392" w:rsidRPr="00C87392" w:rsidRDefault="00C87392" w:rsidP="00C87392">
      <w:pPr>
        <w:widowControl/>
        <w:shd w:val="clear" w:color="auto" w:fill="FFFFFF"/>
        <w:spacing w:line="270" w:lineRule="atLeast"/>
        <w:jc w:val="left"/>
        <w:textAlignment w:val="baseline"/>
        <w:rPr>
          <w:rFonts w:asciiTheme="minorEastAsia" w:hAnsiTheme="minorEastAsia" w:cs="Arial"/>
          <w:b/>
          <w:bCs/>
          <w:color w:val="0D0D0D" w:themeColor="text1" w:themeTint="F2"/>
          <w:kern w:val="0"/>
          <w:sz w:val="28"/>
          <w:szCs w:val="28"/>
          <w:bdr w:val="none" w:sz="0" w:space="0" w:color="auto" w:frame="1"/>
        </w:rPr>
      </w:pPr>
      <w:r w:rsidRPr="00C87392">
        <w:rPr>
          <w:rFonts w:asciiTheme="minorEastAsia" w:hAnsiTheme="minorEastAsia" w:cs="Arial" w:hint="eastAsia"/>
          <w:b/>
          <w:bCs/>
          <w:color w:val="0D0D0D" w:themeColor="text1" w:themeTint="F2"/>
          <w:kern w:val="0"/>
          <w:sz w:val="28"/>
          <w:szCs w:val="28"/>
          <w:bdr w:val="none" w:sz="0" w:space="0" w:color="auto" w:frame="1"/>
        </w:rPr>
        <w:t>四、上层协议</w:t>
      </w:r>
    </w:p>
    <w:p w:rsidR="00C87392" w:rsidRDefault="00C87392" w:rsidP="00C87392">
      <w:pPr>
        <w:jc w:val="left"/>
        <w:rPr>
          <w:rStyle w:val="a4"/>
          <w:rFonts w:ascii="inherit" w:hAnsi="inherit" w:hint="eastAsia"/>
          <w:sz w:val="28"/>
          <w:szCs w:val="32"/>
          <w:bdr w:val="none" w:sz="0" w:space="0" w:color="auto" w:frame="1"/>
        </w:rPr>
      </w:pPr>
      <w:r>
        <w:rPr>
          <w:rFonts w:ascii="宋体" w:eastAsia="宋体" w:hAnsi="宋体" w:hint="eastAsia"/>
          <w:sz w:val="28"/>
          <w:szCs w:val="28"/>
          <w:bdr w:val="none" w:sz="0" w:space="0" w:color="auto" w:frame="1"/>
        </w:rPr>
        <w:t>五、</w:t>
      </w:r>
      <w:r w:rsidRPr="005403FB">
        <w:rPr>
          <w:rStyle w:val="a4"/>
          <w:rFonts w:ascii="inherit" w:hAnsi="inherit"/>
          <w:sz w:val="28"/>
          <w:szCs w:val="32"/>
          <w:bdr w:val="none" w:sz="0" w:space="0" w:color="auto" w:frame="1"/>
        </w:rPr>
        <w:t>InfiniBand</w:t>
      </w:r>
      <w:r>
        <w:rPr>
          <w:rStyle w:val="a4"/>
          <w:rFonts w:ascii="inherit" w:hAnsi="inherit" w:hint="eastAsia"/>
          <w:sz w:val="28"/>
          <w:szCs w:val="32"/>
          <w:bdr w:val="none" w:sz="0" w:space="0" w:color="auto" w:frame="1"/>
        </w:rPr>
        <w:t>技术的优势</w:t>
      </w:r>
    </w:p>
    <w:p w:rsidR="00C87392" w:rsidRPr="00C87392" w:rsidRDefault="00C87392" w:rsidP="00C87392">
      <w:pPr>
        <w:rPr>
          <w:rFonts w:hint="eastAsia"/>
          <w:b/>
          <w:bCs/>
          <w:sz w:val="24"/>
          <w:szCs w:val="28"/>
        </w:rPr>
      </w:pPr>
      <w:bookmarkStart w:id="0" w:name="_GoBack"/>
      <w:bookmarkEnd w:id="0"/>
    </w:p>
    <w:p w:rsidR="004551F0" w:rsidRPr="00C87392" w:rsidRDefault="00B868E4" w:rsidP="004551F0">
      <w:pPr>
        <w:jc w:val="left"/>
        <w:rPr>
          <w:b/>
          <w:bCs/>
          <w:sz w:val="28"/>
          <w:szCs w:val="32"/>
        </w:rPr>
      </w:pPr>
      <w:r w:rsidRPr="00C87392">
        <w:rPr>
          <w:rFonts w:hint="eastAsia"/>
          <w:b/>
          <w:bCs/>
          <w:sz w:val="28"/>
          <w:szCs w:val="32"/>
        </w:rPr>
        <w:t>一、</w:t>
      </w:r>
      <w:proofErr w:type="spellStart"/>
      <w:r w:rsidRPr="00C87392">
        <w:rPr>
          <w:b/>
          <w:bCs/>
          <w:sz w:val="28"/>
          <w:szCs w:val="32"/>
        </w:rPr>
        <w:t>Infiniband</w:t>
      </w:r>
      <w:proofErr w:type="spellEnd"/>
      <w:r w:rsidRPr="00C87392">
        <w:rPr>
          <w:rFonts w:hint="eastAsia"/>
          <w:b/>
          <w:bCs/>
          <w:sz w:val="28"/>
          <w:szCs w:val="32"/>
        </w:rPr>
        <w:t>简介</w:t>
      </w:r>
    </w:p>
    <w:p w:rsidR="00B868E4" w:rsidRPr="00B868E4" w:rsidRDefault="00B868E4" w:rsidP="004551F0">
      <w:pPr>
        <w:jc w:val="left"/>
        <w:rPr>
          <w:rFonts w:ascii="宋体" w:eastAsia="宋体" w:hAnsi="宋体"/>
          <w:color w:val="000000" w:themeColor="text1"/>
          <w:sz w:val="24"/>
          <w:szCs w:val="24"/>
        </w:rPr>
      </w:pPr>
      <w:r w:rsidRPr="00B868E4">
        <w:rPr>
          <w:rFonts w:ascii="宋体" w:eastAsia="宋体" w:hAnsi="宋体"/>
          <w:color w:val="000000" w:themeColor="text1"/>
          <w:sz w:val="24"/>
          <w:szCs w:val="24"/>
        </w:rPr>
        <w:t>InfiniBand（直译为“无限带宽”技术，缩写为IB）是一个用于</w:t>
      </w:r>
      <w:r w:rsidRPr="00B868E4">
        <w:rPr>
          <w:rFonts w:ascii="宋体" w:eastAsia="宋体" w:hAnsi="宋体"/>
          <w:color w:val="000000" w:themeColor="text1"/>
          <w:sz w:val="24"/>
          <w:szCs w:val="24"/>
        </w:rPr>
        <w:fldChar w:fldCharType="begin"/>
      </w:r>
      <w:r w:rsidRPr="00B868E4">
        <w:rPr>
          <w:rFonts w:ascii="宋体" w:eastAsia="宋体" w:hAnsi="宋体"/>
          <w:color w:val="000000" w:themeColor="text1"/>
          <w:sz w:val="24"/>
          <w:szCs w:val="24"/>
        </w:rPr>
        <w:instrText xml:space="preserve"> HYPERLINK "https://baike.baidu.com/item/%E9%AB%98%E6%80%A7%E8%83%BD%E8%AE%A1%E7%AE%97" \t "_blank" </w:instrText>
      </w:r>
      <w:r w:rsidRPr="00B868E4">
        <w:rPr>
          <w:rFonts w:ascii="宋体" w:eastAsia="宋体" w:hAnsi="宋体"/>
          <w:color w:val="000000" w:themeColor="text1"/>
          <w:sz w:val="24"/>
          <w:szCs w:val="24"/>
        </w:rPr>
        <w:fldChar w:fldCharType="separate"/>
      </w:r>
      <w:r w:rsidRPr="00B868E4">
        <w:rPr>
          <w:rStyle w:val="a3"/>
          <w:rFonts w:ascii="宋体" w:eastAsia="宋体" w:hAnsi="宋体"/>
          <w:color w:val="000000" w:themeColor="text1"/>
          <w:sz w:val="24"/>
          <w:szCs w:val="24"/>
          <w:u w:val="none"/>
        </w:rPr>
        <w:t>高性能计算</w:t>
      </w:r>
      <w:r w:rsidRPr="00B868E4">
        <w:rPr>
          <w:rFonts w:ascii="宋体" w:eastAsia="宋体" w:hAnsi="宋体"/>
          <w:color w:val="000000" w:themeColor="text1"/>
          <w:sz w:val="24"/>
          <w:szCs w:val="24"/>
        </w:rPr>
        <w:fldChar w:fldCharType="end"/>
      </w:r>
      <w:r w:rsidRPr="00B868E4">
        <w:rPr>
          <w:rFonts w:ascii="宋体" w:eastAsia="宋体" w:hAnsi="宋体"/>
          <w:color w:val="000000" w:themeColor="text1"/>
          <w:sz w:val="24"/>
          <w:szCs w:val="24"/>
        </w:rPr>
        <w:t>的计算机网络通信标准，它具有极高的</w:t>
      </w:r>
      <w:hyperlink r:id="rId5" w:tgtFrame="_blank" w:history="1">
        <w:r w:rsidRPr="00B868E4">
          <w:rPr>
            <w:rStyle w:val="a3"/>
            <w:rFonts w:ascii="宋体" w:eastAsia="宋体" w:hAnsi="宋体"/>
            <w:color w:val="000000" w:themeColor="text1"/>
            <w:sz w:val="24"/>
            <w:szCs w:val="24"/>
            <w:u w:val="none"/>
          </w:rPr>
          <w:t>吞吐量</w:t>
        </w:r>
      </w:hyperlink>
      <w:r w:rsidRPr="00B868E4">
        <w:rPr>
          <w:rFonts w:ascii="宋体" w:eastAsia="宋体" w:hAnsi="宋体"/>
          <w:color w:val="000000" w:themeColor="text1"/>
          <w:sz w:val="24"/>
          <w:szCs w:val="24"/>
        </w:rPr>
        <w:t>和极低的</w:t>
      </w:r>
      <w:hyperlink r:id="rId6" w:tgtFrame="_blank" w:history="1">
        <w:r w:rsidRPr="00B868E4">
          <w:rPr>
            <w:rStyle w:val="a3"/>
            <w:rFonts w:ascii="宋体" w:eastAsia="宋体" w:hAnsi="宋体"/>
            <w:color w:val="000000" w:themeColor="text1"/>
            <w:sz w:val="24"/>
            <w:szCs w:val="24"/>
            <w:u w:val="none"/>
          </w:rPr>
          <w:t>延迟</w:t>
        </w:r>
      </w:hyperlink>
      <w:r w:rsidRPr="00B868E4">
        <w:rPr>
          <w:rFonts w:ascii="宋体" w:eastAsia="宋体" w:hAnsi="宋体"/>
          <w:color w:val="000000" w:themeColor="text1"/>
          <w:sz w:val="24"/>
          <w:szCs w:val="24"/>
        </w:rPr>
        <w:t>，用于计算机与计算机之间的数据互连InfiniBand也用作服务器与存储系统之间的直接或交换互连，以及存储系统之间的互连。</w:t>
      </w:r>
    </w:p>
    <w:p w:rsidR="00B868E4" w:rsidRPr="00B868E4" w:rsidRDefault="00B868E4" w:rsidP="00B868E4">
      <w:pPr>
        <w:widowControl/>
        <w:jc w:val="left"/>
        <w:rPr>
          <w:rFonts w:ascii="宋体" w:eastAsia="宋体" w:hAnsi="宋体" w:cs="宋体"/>
          <w:kern w:val="0"/>
          <w:sz w:val="24"/>
          <w:szCs w:val="24"/>
        </w:rPr>
      </w:pPr>
      <w:r w:rsidRPr="00B868E4">
        <w:rPr>
          <w:rFonts w:ascii="宋体" w:eastAsia="宋体" w:hAnsi="宋体" w:cs="宋体"/>
          <w:kern w:val="0"/>
          <w:sz w:val="24"/>
          <w:szCs w:val="24"/>
        </w:rPr>
        <w:t>与目前计算机的I/O子系统不同，InfiniBand是一个功能完善的网络通信系统。InfiniBand贸易组织把这种新的总线结构称为I/O网络，并把它比作开关，因为所给信息寻求其目的地址的路径是由控制校正信息决定的。InfiniBand使用的是网际协议版本6的128位地址空间，因此它能提供近乎无限量的设备扩展性。</w:t>
      </w:r>
    </w:p>
    <w:p w:rsidR="00B868E4" w:rsidRPr="00B868E4" w:rsidRDefault="00B868E4" w:rsidP="00B868E4">
      <w:pPr>
        <w:widowControl/>
        <w:jc w:val="left"/>
        <w:rPr>
          <w:rFonts w:ascii="宋体" w:eastAsia="宋体" w:hAnsi="宋体" w:cs="宋体"/>
          <w:kern w:val="0"/>
          <w:sz w:val="24"/>
          <w:szCs w:val="24"/>
        </w:rPr>
      </w:pPr>
      <w:r w:rsidRPr="00B868E4">
        <w:rPr>
          <w:rFonts w:ascii="宋体" w:eastAsia="宋体" w:hAnsi="宋体" w:cs="宋体"/>
          <w:kern w:val="0"/>
          <w:sz w:val="24"/>
          <w:szCs w:val="24"/>
        </w:rPr>
        <w:t>通过InfiniBand传送数据时，数据是以数据包方式传输，这些数据包会组合成一条条信息。这些信息的操作方式可能是远程直接内存存取的读写程序，或者是通过信道接受发送的信息，或者是多点传送传输。就像大型机用户所熟悉的信道传输模式，所有的数据传输都是通过信道适配器来开始和结束的。每个处理器（例如个人电脑或数据中心服务器）都有一个主机通道适配器，而每个周边设备都有一个目标通道适配器。通过这些适配器交流信息可以确保在一定服务品质等级</w:t>
      </w:r>
      <w:proofErr w:type="gramStart"/>
      <w:r w:rsidRPr="00B868E4">
        <w:rPr>
          <w:rFonts w:ascii="宋体" w:eastAsia="宋体" w:hAnsi="宋体" w:cs="宋体"/>
          <w:kern w:val="0"/>
          <w:sz w:val="24"/>
          <w:szCs w:val="24"/>
        </w:rPr>
        <w:t>下信息</w:t>
      </w:r>
      <w:proofErr w:type="gramEnd"/>
      <w:r w:rsidRPr="00B868E4">
        <w:rPr>
          <w:rFonts w:ascii="宋体" w:eastAsia="宋体" w:hAnsi="宋体" w:cs="宋体"/>
          <w:kern w:val="0"/>
          <w:sz w:val="24"/>
          <w:szCs w:val="24"/>
        </w:rPr>
        <w:t>能够得到有效可靠的传送。</w:t>
      </w:r>
    </w:p>
    <w:p w:rsidR="00B868E4" w:rsidRDefault="00B868E4" w:rsidP="004551F0">
      <w:pPr>
        <w:jc w:val="left"/>
        <w:rPr>
          <w:color w:val="000000" w:themeColor="text1"/>
          <w:sz w:val="24"/>
          <w:szCs w:val="28"/>
        </w:rPr>
      </w:pPr>
    </w:p>
    <w:p w:rsidR="00B868E4" w:rsidRPr="00C87392" w:rsidRDefault="00B868E4" w:rsidP="004551F0">
      <w:pPr>
        <w:jc w:val="left"/>
        <w:rPr>
          <w:rStyle w:val="a4"/>
          <w:rFonts w:asciiTheme="minorEastAsia" w:hAnsiTheme="minorEastAsia" w:hint="eastAsia"/>
          <w:sz w:val="28"/>
          <w:szCs w:val="28"/>
          <w:bdr w:val="none" w:sz="0" w:space="0" w:color="auto" w:frame="1"/>
        </w:rPr>
      </w:pPr>
      <w:r w:rsidRPr="00C87392">
        <w:rPr>
          <w:rFonts w:asciiTheme="minorEastAsia" w:hAnsiTheme="minorEastAsia" w:hint="eastAsia"/>
          <w:b/>
          <w:bCs/>
          <w:color w:val="000000" w:themeColor="text1"/>
          <w:sz w:val="28"/>
          <w:szCs w:val="28"/>
        </w:rPr>
        <w:t>二</w:t>
      </w:r>
      <w:r w:rsidRPr="00C87392">
        <w:rPr>
          <w:rFonts w:asciiTheme="minorEastAsia" w:hAnsiTheme="minorEastAsia" w:hint="eastAsia"/>
          <w:color w:val="000000" w:themeColor="text1"/>
          <w:sz w:val="28"/>
          <w:szCs w:val="28"/>
        </w:rPr>
        <w:t>、</w:t>
      </w:r>
      <w:r w:rsidRPr="00C87392">
        <w:rPr>
          <w:rStyle w:val="a4"/>
          <w:rFonts w:asciiTheme="minorEastAsia" w:hAnsiTheme="minorEastAsia"/>
          <w:sz w:val="28"/>
          <w:szCs w:val="28"/>
          <w:bdr w:val="none" w:sz="0" w:space="0" w:color="auto" w:frame="1"/>
        </w:rPr>
        <w:t>InfiniBand架构</w:t>
      </w:r>
    </w:p>
    <w:p w:rsidR="00B868E4" w:rsidRDefault="00B868E4" w:rsidP="004551F0">
      <w:pPr>
        <w:jc w:val="left"/>
        <w:rPr>
          <w:rFonts w:ascii="宋体" w:eastAsia="宋体" w:hAnsi="宋体"/>
          <w:sz w:val="24"/>
          <w:szCs w:val="24"/>
          <w:bdr w:val="none" w:sz="0" w:space="0" w:color="auto" w:frame="1"/>
        </w:rPr>
      </w:pPr>
      <w:r w:rsidRPr="00B868E4">
        <w:rPr>
          <w:rFonts w:ascii="宋体" w:eastAsia="宋体" w:hAnsi="宋体" w:hint="eastAsia"/>
          <w:sz w:val="24"/>
          <w:szCs w:val="24"/>
          <w:bdr w:val="none" w:sz="0" w:space="0" w:color="auto" w:frame="1"/>
        </w:rPr>
        <w:t>InfiniBand</w:t>
      </w:r>
      <w:r w:rsidRPr="00B868E4">
        <w:rPr>
          <w:rFonts w:ascii="宋体" w:eastAsia="宋体" w:hAnsi="宋体"/>
          <w:sz w:val="24"/>
          <w:szCs w:val="24"/>
          <w:bdr w:val="none" w:sz="0" w:space="0" w:color="auto" w:frame="1"/>
        </w:rPr>
        <w:t>采用双队列程序提取技术，使应用程序直接将数据从适配器送入到应用内存（称为远程直接存储器存取或</w:t>
      </w:r>
      <w:r w:rsidRPr="00B868E4">
        <w:rPr>
          <w:rFonts w:ascii="宋体" w:eastAsia="宋体" w:hAnsi="宋体" w:hint="eastAsia"/>
          <w:sz w:val="24"/>
          <w:szCs w:val="24"/>
          <w:bdr w:val="none" w:sz="0" w:space="0" w:color="auto" w:frame="1"/>
        </w:rPr>
        <w:t>RDMA</w:t>
      </w:r>
      <w:r w:rsidRPr="00B868E4">
        <w:rPr>
          <w:rFonts w:ascii="宋体" w:eastAsia="宋体" w:hAnsi="宋体"/>
          <w:sz w:val="24"/>
          <w:szCs w:val="24"/>
          <w:bdr w:val="none" w:sz="0" w:space="0" w:color="auto" w:frame="1"/>
        </w:rPr>
        <w:t>）</w:t>
      </w:r>
      <w:r w:rsidRPr="00B868E4">
        <w:rPr>
          <w:rFonts w:ascii="宋体" w:eastAsia="宋体" w:hAnsi="宋体" w:hint="eastAsia"/>
          <w:sz w:val="24"/>
          <w:szCs w:val="24"/>
          <w:bdr w:val="none" w:sz="0" w:space="0" w:color="auto" w:frame="1"/>
        </w:rPr>
        <w:t>,</w:t>
      </w:r>
      <w:r w:rsidRPr="00B868E4">
        <w:rPr>
          <w:rStyle w:val="apple-converted-space"/>
          <w:rFonts w:ascii="宋体" w:eastAsia="宋体" w:hAnsi="宋体" w:hint="eastAsia"/>
          <w:sz w:val="24"/>
          <w:szCs w:val="24"/>
          <w:bdr w:val="none" w:sz="0" w:space="0" w:color="auto" w:frame="1"/>
        </w:rPr>
        <w:t> </w:t>
      </w:r>
      <w:r w:rsidRPr="00B868E4">
        <w:rPr>
          <w:rFonts w:ascii="宋体" w:eastAsia="宋体" w:hAnsi="宋体"/>
          <w:sz w:val="24"/>
          <w:szCs w:val="24"/>
          <w:bdr w:val="none" w:sz="0" w:space="0" w:color="auto" w:frame="1"/>
        </w:rPr>
        <w:t>反之依然。在</w:t>
      </w:r>
      <w:r w:rsidRPr="00B868E4">
        <w:rPr>
          <w:rFonts w:ascii="宋体" w:eastAsia="宋体" w:hAnsi="宋体" w:hint="eastAsia"/>
          <w:sz w:val="24"/>
          <w:szCs w:val="24"/>
          <w:bdr w:val="none" w:sz="0" w:space="0" w:color="auto" w:frame="1"/>
        </w:rPr>
        <w:t>TCP/IP</w:t>
      </w:r>
      <w:r w:rsidRPr="00B868E4">
        <w:rPr>
          <w:rFonts w:ascii="宋体" w:eastAsia="宋体" w:hAnsi="宋体"/>
          <w:sz w:val="24"/>
          <w:szCs w:val="24"/>
          <w:bdr w:val="none" w:sz="0" w:space="0" w:color="auto" w:frame="1"/>
        </w:rPr>
        <w:t>协议中</w:t>
      </w:r>
      <w:r w:rsidRPr="00B868E4">
        <w:rPr>
          <w:rFonts w:ascii="宋体" w:eastAsia="宋体" w:hAnsi="宋体" w:hint="eastAsia"/>
          <w:sz w:val="24"/>
          <w:szCs w:val="24"/>
          <w:bdr w:val="none" w:sz="0" w:space="0" w:color="auto" w:frame="1"/>
        </w:rPr>
        <w:t>,</w:t>
      </w:r>
      <w:r w:rsidRPr="00B868E4">
        <w:rPr>
          <w:rFonts w:ascii="宋体" w:eastAsia="宋体" w:hAnsi="宋体"/>
          <w:sz w:val="24"/>
          <w:szCs w:val="24"/>
          <w:bdr w:val="none" w:sz="0" w:space="0" w:color="auto" w:frame="1"/>
        </w:rPr>
        <w:t>来自网卡的数据先拷贝到核心内存，然后再拷贝到应用存储空间，或从应用空间将数据拷贝到核心内存</w:t>
      </w:r>
      <w:r w:rsidRPr="00B868E4">
        <w:rPr>
          <w:rFonts w:ascii="宋体" w:eastAsia="宋体" w:hAnsi="宋体" w:hint="eastAsia"/>
          <w:sz w:val="24"/>
          <w:szCs w:val="24"/>
          <w:bdr w:val="none" w:sz="0" w:space="0" w:color="auto" w:frame="1"/>
        </w:rPr>
        <w:t>,</w:t>
      </w:r>
      <w:r w:rsidRPr="00B868E4">
        <w:rPr>
          <w:rFonts w:ascii="宋体" w:eastAsia="宋体" w:hAnsi="宋体"/>
          <w:sz w:val="24"/>
          <w:szCs w:val="24"/>
          <w:bdr w:val="none" w:sz="0" w:space="0" w:color="auto" w:frame="1"/>
        </w:rPr>
        <w:t>再经由网卡发送到</w:t>
      </w:r>
      <w:r w:rsidRPr="00B868E4">
        <w:rPr>
          <w:rFonts w:ascii="宋体" w:eastAsia="宋体" w:hAnsi="宋体" w:hint="eastAsia"/>
          <w:sz w:val="24"/>
          <w:szCs w:val="24"/>
          <w:bdr w:val="none" w:sz="0" w:space="0" w:color="auto" w:frame="1"/>
        </w:rPr>
        <w:t>Internet</w:t>
      </w:r>
      <w:r w:rsidRPr="00B868E4">
        <w:rPr>
          <w:rFonts w:ascii="宋体" w:eastAsia="宋体" w:hAnsi="宋体"/>
          <w:sz w:val="24"/>
          <w:szCs w:val="24"/>
          <w:bdr w:val="none" w:sz="0" w:space="0" w:color="auto" w:frame="1"/>
        </w:rPr>
        <w:t>。这种</w:t>
      </w:r>
      <w:r w:rsidRPr="00B868E4">
        <w:rPr>
          <w:rFonts w:ascii="宋体" w:eastAsia="宋体" w:hAnsi="宋体" w:hint="eastAsia"/>
          <w:sz w:val="24"/>
          <w:szCs w:val="24"/>
          <w:bdr w:val="none" w:sz="0" w:space="0" w:color="auto" w:frame="1"/>
        </w:rPr>
        <w:t>I/O</w:t>
      </w:r>
      <w:r w:rsidRPr="00B868E4">
        <w:rPr>
          <w:rFonts w:ascii="宋体" w:eastAsia="宋体" w:hAnsi="宋体"/>
          <w:sz w:val="24"/>
          <w:szCs w:val="24"/>
          <w:bdr w:val="none" w:sz="0" w:space="0" w:color="auto" w:frame="1"/>
        </w:rPr>
        <w:t>操作方式，始终需要经过核心内存的转换，它不仅增加了数据流传输路径的长度，而且大大降低了</w:t>
      </w:r>
      <w:r w:rsidRPr="00B868E4">
        <w:rPr>
          <w:rFonts w:ascii="宋体" w:eastAsia="宋体" w:hAnsi="宋体" w:hint="eastAsia"/>
          <w:sz w:val="24"/>
          <w:szCs w:val="24"/>
          <w:bdr w:val="none" w:sz="0" w:space="0" w:color="auto" w:frame="1"/>
        </w:rPr>
        <w:t>I/O</w:t>
      </w:r>
      <w:r w:rsidRPr="00B868E4">
        <w:rPr>
          <w:rFonts w:ascii="宋体" w:eastAsia="宋体" w:hAnsi="宋体"/>
          <w:sz w:val="24"/>
          <w:szCs w:val="24"/>
          <w:bdr w:val="none" w:sz="0" w:space="0" w:color="auto" w:frame="1"/>
        </w:rPr>
        <w:t>的访问速度，增加了</w:t>
      </w:r>
      <w:r w:rsidRPr="00B868E4">
        <w:rPr>
          <w:rFonts w:ascii="宋体" w:eastAsia="宋体" w:hAnsi="宋体" w:hint="eastAsia"/>
          <w:sz w:val="24"/>
          <w:szCs w:val="24"/>
          <w:bdr w:val="none" w:sz="0" w:space="0" w:color="auto" w:frame="1"/>
        </w:rPr>
        <w:t>CPU</w:t>
      </w:r>
      <w:r w:rsidRPr="00B868E4">
        <w:rPr>
          <w:rFonts w:ascii="宋体" w:eastAsia="宋体" w:hAnsi="宋体"/>
          <w:sz w:val="24"/>
          <w:szCs w:val="24"/>
          <w:bdr w:val="none" w:sz="0" w:space="0" w:color="auto" w:frame="1"/>
        </w:rPr>
        <w:t>的负担。而</w:t>
      </w:r>
      <w:r w:rsidRPr="00B868E4">
        <w:rPr>
          <w:rFonts w:ascii="宋体" w:eastAsia="宋体" w:hAnsi="宋体" w:hint="eastAsia"/>
          <w:sz w:val="24"/>
          <w:szCs w:val="24"/>
          <w:bdr w:val="none" w:sz="0" w:space="0" w:color="auto" w:frame="1"/>
        </w:rPr>
        <w:t>SDP</w:t>
      </w:r>
      <w:r w:rsidRPr="00B868E4">
        <w:rPr>
          <w:rFonts w:ascii="宋体" w:eastAsia="宋体" w:hAnsi="宋体"/>
          <w:sz w:val="24"/>
          <w:szCs w:val="24"/>
          <w:bdr w:val="none" w:sz="0" w:space="0" w:color="auto" w:frame="1"/>
        </w:rPr>
        <w:t>则是将来自网卡的</w:t>
      </w:r>
      <w:r w:rsidRPr="00B868E4">
        <w:rPr>
          <w:rFonts w:ascii="宋体" w:eastAsia="宋体" w:hAnsi="宋体"/>
          <w:sz w:val="24"/>
          <w:szCs w:val="24"/>
          <w:bdr w:val="none" w:sz="0" w:space="0" w:color="auto" w:frame="1"/>
        </w:rPr>
        <w:lastRenderedPageBreak/>
        <w:t>数据直接拷贝到用户的应用空间，从而避免了核心内存参与。这种方式就称为零拷贝，它可以在进行大量数据处理时，达到该协议所能达到的最大的吞吐量。</w:t>
      </w:r>
    </w:p>
    <w:p w:rsidR="007577EF" w:rsidRDefault="007577EF" w:rsidP="004551F0">
      <w:pPr>
        <w:jc w:val="left"/>
        <w:rPr>
          <w:rFonts w:ascii="宋体" w:eastAsia="宋体" w:hAnsi="宋体"/>
          <w:sz w:val="24"/>
          <w:szCs w:val="24"/>
          <w:bdr w:val="none" w:sz="0" w:space="0" w:color="auto" w:frame="1"/>
        </w:rPr>
      </w:pPr>
    </w:p>
    <w:p w:rsidR="007577EF" w:rsidRDefault="007577EF" w:rsidP="004551F0">
      <w:pPr>
        <w:jc w:val="left"/>
        <w:rPr>
          <w:rFonts w:ascii="宋体" w:eastAsia="宋体" w:hAnsi="宋体"/>
          <w:sz w:val="24"/>
          <w:szCs w:val="24"/>
          <w:bdr w:val="none" w:sz="0" w:space="0" w:color="auto" w:frame="1"/>
        </w:rPr>
      </w:pPr>
      <w:r w:rsidRPr="007577EF">
        <w:rPr>
          <w:rFonts w:ascii="宋体" w:eastAsia="宋体" w:hAnsi="宋体" w:hint="eastAsia"/>
          <w:sz w:val="24"/>
          <w:szCs w:val="24"/>
          <w:bdr w:val="none" w:sz="0" w:space="0" w:color="auto" w:frame="1"/>
        </w:rPr>
        <w:t>InfiniBand</w:t>
      </w:r>
      <w:r w:rsidRPr="007577EF">
        <w:rPr>
          <w:rFonts w:ascii="宋体" w:eastAsia="宋体" w:hAnsi="宋体"/>
          <w:sz w:val="24"/>
          <w:szCs w:val="24"/>
          <w:bdr w:val="none" w:sz="0" w:space="0" w:color="auto" w:frame="1"/>
        </w:rPr>
        <w:t>的协议采用分层结构，各个层次之间相互独立，下层为上层提供服务。其中物理层定义了在线路上如何将比特信号组成符号，然后再组成帧、数据符号以及</w:t>
      </w:r>
      <w:proofErr w:type="gramStart"/>
      <w:r w:rsidRPr="007577EF">
        <w:rPr>
          <w:rFonts w:ascii="宋体" w:eastAsia="宋体" w:hAnsi="宋体"/>
          <w:sz w:val="24"/>
          <w:szCs w:val="24"/>
          <w:bdr w:val="none" w:sz="0" w:space="0" w:color="auto" w:frame="1"/>
        </w:rPr>
        <w:t>包之间</w:t>
      </w:r>
      <w:proofErr w:type="gramEnd"/>
      <w:r w:rsidRPr="007577EF">
        <w:rPr>
          <w:rFonts w:ascii="宋体" w:eastAsia="宋体" w:hAnsi="宋体"/>
          <w:sz w:val="24"/>
          <w:szCs w:val="24"/>
          <w:bdr w:val="none" w:sz="0" w:space="0" w:color="auto" w:frame="1"/>
        </w:rPr>
        <w:t>的数据填充等，详细说明了构建有效包的信令协议等；链路层定义了数据包的格式以及数据包操作的协议，如流控、 路由选择、编码、解码等；网络层通过在数据包上添加一个</w:t>
      </w:r>
      <w:r w:rsidRPr="007577EF">
        <w:rPr>
          <w:rFonts w:ascii="宋体" w:eastAsia="宋体" w:hAnsi="宋体" w:hint="eastAsia"/>
          <w:sz w:val="24"/>
          <w:szCs w:val="24"/>
          <w:bdr w:val="none" w:sz="0" w:space="0" w:color="auto" w:frame="1"/>
        </w:rPr>
        <w:t>40</w:t>
      </w:r>
      <w:r w:rsidRPr="007577EF">
        <w:rPr>
          <w:rFonts w:ascii="宋体" w:eastAsia="宋体" w:hAnsi="宋体"/>
          <w:sz w:val="24"/>
          <w:szCs w:val="24"/>
          <w:bdr w:val="none" w:sz="0" w:space="0" w:color="auto" w:frame="1"/>
        </w:rPr>
        <w:t>字节的全局的路由报头（</w:t>
      </w:r>
      <w:r w:rsidRPr="007577EF">
        <w:rPr>
          <w:rFonts w:ascii="宋体" w:eastAsia="宋体" w:hAnsi="宋体" w:hint="eastAsia"/>
          <w:sz w:val="24"/>
          <w:szCs w:val="24"/>
          <w:bdr w:val="none" w:sz="0" w:space="0" w:color="auto" w:frame="1"/>
        </w:rPr>
        <w:t>Global Route Header, GRH</w:t>
      </w:r>
      <w:r w:rsidRPr="007577EF">
        <w:rPr>
          <w:rFonts w:ascii="宋体" w:eastAsia="宋体" w:hAnsi="宋体"/>
          <w:sz w:val="24"/>
          <w:szCs w:val="24"/>
          <w:bdr w:val="none" w:sz="0" w:space="0" w:color="auto" w:frame="1"/>
        </w:rPr>
        <w:t>）来进行路由的选择，对数据进行转发。在转发的过程中，路由器仅仅进行可变的</w:t>
      </w:r>
      <w:r w:rsidRPr="007577EF">
        <w:rPr>
          <w:rFonts w:ascii="宋体" w:eastAsia="宋体" w:hAnsi="宋体" w:hint="eastAsia"/>
          <w:sz w:val="24"/>
          <w:szCs w:val="24"/>
          <w:bdr w:val="none" w:sz="0" w:space="0" w:color="auto" w:frame="1"/>
        </w:rPr>
        <w:t>CRC</w:t>
      </w:r>
      <w:r w:rsidRPr="007577EF">
        <w:rPr>
          <w:rFonts w:ascii="宋体" w:eastAsia="宋体" w:hAnsi="宋体"/>
          <w:sz w:val="24"/>
          <w:szCs w:val="24"/>
          <w:bdr w:val="none" w:sz="0" w:space="0" w:color="auto" w:frame="1"/>
        </w:rPr>
        <w:t>校验</w:t>
      </w:r>
      <w:r w:rsidRPr="007577EF">
        <w:rPr>
          <w:rFonts w:ascii="宋体" w:eastAsia="宋体" w:hAnsi="宋体" w:hint="eastAsia"/>
          <w:sz w:val="24"/>
          <w:szCs w:val="24"/>
          <w:bdr w:val="none" w:sz="0" w:space="0" w:color="auto" w:frame="1"/>
        </w:rPr>
        <w:t>,</w:t>
      </w:r>
      <w:r w:rsidRPr="007577EF">
        <w:rPr>
          <w:rFonts w:ascii="宋体" w:eastAsia="宋体" w:hAnsi="宋体"/>
          <w:sz w:val="24"/>
          <w:szCs w:val="24"/>
          <w:bdr w:val="none" w:sz="0" w:space="0" w:color="auto" w:frame="1"/>
        </w:rPr>
        <w:t>这样就保证了端到端的数据传输的完整性；传输层再将数据包传送到某个指定的队列偶（</w:t>
      </w:r>
      <w:r w:rsidRPr="007577EF">
        <w:rPr>
          <w:rFonts w:ascii="宋体" w:eastAsia="宋体" w:hAnsi="宋体" w:hint="eastAsia"/>
          <w:sz w:val="24"/>
          <w:szCs w:val="24"/>
          <w:bdr w:val="none" w:sz="0" w:space="0" w:color="auto" w:frame="1"/>
        </w:rPr>
        <w:t>Queue Pair, QP</w:t>
      </w:r>
      <w:r w:rsidRPr="007577EF">
        <w:rPr>
          <w:rFonts w:ascii="宋体" w:eastAsia="宋体" w:hAnsi="宋体"/>
          <w:sz w:val="24"/>
          <w:szCs w:val="24"/>
          <w:bdr w:val="none" w:sz="0" w:space="0" w:color="auto" w:frame="1"/>
        </w:rPr>
        <w:t>）中，并指示</w:t>
      </w:r>
      <w:r w:rsidRPr="007577EF">
        <w:rPr>
          <w:rFonts w:ascii="宋体" w:eastAsia="宋体" w:hAnsi="宋体" w:hint="eastAsia"/>
          <w:sz w:val="24"/>
          <w:szCs w:val="24"/>
          <w:bdr w:val="none" w:sz="0" w:space="0" w:color="auto" w:frame="1"/>
        </w:rPr>
        <w:t>QP</w:t>
      </w:r>
      <w:r w:rsidRPr="007577EF">
        <w:rPr>
          <w:rFonts w:ascii="宋体" w:eastAsia="宋体" w:hAnsi="宋体"/>
          <w:sz w:val="24"/>
          <w:szCs w:val="24"/>
          <w:bdr w:val="none" w:sz="0" w:space="0" w:color="auto" w:frame="1"/>
        </w:rPr>
        <w:t>如何处理该数据包以及当信息的数据净核部分大于通道的最大传输单元</w:t>
      </w:r>
      <w:r w:rsidRPr="007577EF">
        <w:rPr>
          <w:rFonts w:ascii="宋体" w:eastAsia="宋体" w:hAnsi="宋体" w:hint="eastAsia"/>
          <w:sz w:val="24"/>
          <w:szCs w:val="24"/>
          <w:bdr w:val="none" w:sz="0" w:space="0" w:color="auto" w:frame="1"/>
        </w:rPr>
        <w:t>MTU</w:t>
      </w:r>
      <w:r w:rsidRPr="007577EF">
        <w:rPr>
          <w:rFonts w:ascii="宋体" w:eastAsia="宋体" w:hAnsi="宋体"/>
          <w:sz w:val="24"/>
          <w:szCs w:val="24"/>
          <w:bdr w:val="none" w:sz="0" w:space="0" w:color="auto" w:frame="1"/>
        </w:rPr>
        <w:t>时，对数据进行分段和重组。</w:t>
      </w:r>
    </w:p>
    <w:p w:rsidR="00C87392" w:rsidRDefault="00C87392" w:rsidP="004551F0">
      <w:pPr>
        <w:jc w:val="left"/>
        <w:rPr>
          <w:rFonts w:ascii="宋体" w:eastAsia="宋体" w:hAnsi="宋体" w:hint="eastAsia"/>
          <w:sz w:val="24"/>
          <w:szCs w:val="24"/>
          <w:bdr w:val="none" w:sz="0" w:space="0" w:color="auto" w:frame="1"/>
        </w:rPr>
      </w:pPr>
    </w:p>
    <w:p w:rsidR="007577EF" w:rsidRPr="00C87392" w:rsidRDefault="007577EF" w:rsidP="004551F0">
      <w:pPr>
        <w:jc w:val="left"/>
        <w:rPr>
          <w:rStyle w:val="a4"/>
          <w:rFonts w:asciiTheme="minorEastAsia" w:hAnsiTheme="minorEastAsia" w:hint="eastAsia"/>
          <w:sz w:val="28"/>
          <w:szCs w:val="28"/>
          <w:bdr w:val="none" w:sz="0" w:space="0" w:color="auto" w:frame="1"/>
        </w:rPr>
      </w:pPr>
      <w:r w:rsidRPr="00C87392">
        <w:rPr>
          <w:rFonts w:asciiTheme="minorEastAsia" w:hAnsiTheme="minorEastAsia" w:hint="eastAsia"/>
          <w:sz w:val="28"/>
          <w:szCs w:val="28"/>
          <w:bdr w:val="none" w:sz="0" w:space="0" w:color="auto" w:frame="1"/>
        </w:rPr>
        <w:t>三、</w:t>
      </w:r>
      <w:r w:rsidRPr="00C87392">
        <w:rPr>
          <w:rStyle w:val="a4"/>
          <w:rFonts w:asciiTheme="minorEastAsia" w:hAnsiTheme="minorEastAsia"/>
          <w:sz w:val="28"/>
          <w:szCs w:val="28"/>
          <w:bdr w:val="none" w:sz="0" w:space="0" w:color="auto" w:frame="1"/>
        </w:rPr>
        <w:t>InfiniBand基本组件</w:t>
      </w:r>
    </w:p>
    <w:p w:rsidR="007577EF" w:rsidRPr="007577EF" w:rsidRDefault="007577EF" w:rsidP="007577EF">
      <w:pPr>
        <w:widowControl/>
        <w:shd w:val="clear" w:color="auto" w:fill="FFFFFF"/>
        <w:spacing w:line="270" w:lineRule="atLeast"/>
        <w:jc w:val="left"/>
        <w:textAlignment w:val="baseline"/>
        <w:rPr>
          <w:rFonts w:ascii="宋体" w:eastAsia="宋体" w:hAnsi="宋体" w:cs="Arial"/>
          <w:color w:val="494848"/>
          <w:kern w:val="0"/>
          <w:sz w:val="24"/>
          <w:szCs w:val="24"/>
          <w:bdr w:val="none" w:sz="0" w:space="0" w:color="auto" w:frame="1"/>
        </w:rPr>
      </w:pPr>
      <w:r w:rsidRPr="007577EF">
        <w:rPr>
          <w:rFonts w:ascii="宋体" w:eastAsia="宋体" w:hAnsi="宋体" w:cs="Arial" w:hint="eastAsia"/>
          <w:color w:val="494848"/>
          <w:kern w:val="0"/>
          <w:sz w:val="24"/>
          <w:szCs w:val="24"/>
          <w:bdr w:val="none" w:sz="0" w:space="0" w:color="auto" w:frame="1"/>
          <w:lang w:val="en"/>
        </w:rPr>
        <w:t>InfiniBand</w:t>
      </w:r>
      <w:r w:rsidRPr="007577EF">
        <w:rPr>
          <w:rFonts w:ascii="宋体" w:eastAsia="宋体" w:hAnsi="宋体" w:cs="Arial" w:hint="eastAsia"/>
          <w:color w:val="494848"/>
          <w:kern w:val="0"/>
          <w:sz w:val="24"/>
          <w:szCs w:val="24"/>
          <w:bdr w:val="none" w:sz="0" w:space="0" w:color="auto" w:frame="1"/>
        </w:rPr>
        <w:t>的网络拓扑结构，其组成单元主要分为四类</w:t>
      </w:r>
    </w:p>
    <w:p w:rsidR="007577EF" w:rsidRPr="007577EF" w:rsidRDefault="007577EF" w:rsidP="007577EF">
      <w:pPr>
        <w:widowControl/>
        <w:shd w:val="clear" w:color="auto" w:fill="FFFFFF"/>
        <w:spacing w:line="270" w:lineRule="atLeast"/>
        <w:jc w:val="left"/>
        <w:textAlignment w:val="baseline"/>
        <w:rPr>
          <w:rFonts w:ascii="宋体" w:eastAsia="宋体" w:hAnsi="宋体" w:cs="Arial"/>
          <w:color w:val="494848"/>
          <w:kern w:val="0"/>
          <w:sz w:val="24"/>
          <w:szCs w:val="24"/>
        </w:rPr>
      </w:pPr>
      <w:r w:rsidRPr="007577EF">
        <w:rPr>
          <w:rFonts w:ascii="宋体" w:eastAsia="宋体" w:hAnsi="宋体" w:cs="Arial"/>
          <w:color w:val="494848"/>
          <w:kern w:val="0"/>
          <w:sz w:val="24"/>
          <w:szCs w:val="24"/>
          <w:bdr w:val="none" w:sz="0" w:space="0" w:color="auto" w:frame="1"/>
          <w:lang w:val="en"/>
        </w:rPr>
        <w:t>1.</w:t>
      </w:r>
      <w:r w:rsidRPr="007577EF">
        <w:rPr>
          <w:rFonts w:ascii="宋体" w:eastAsia="宋体" w:hAnsi="宋体" w:cs="Arial" w:hint="eastAsia"/>
          <w:color w:val="494848"/>
          <w:kern w:val="0"/>
          <w:sz w:val="24"/>
          <w:szCs w:val="24"/>
          <w:bdr w:val="none" w:sz="0" w:space="0" w:color="auto" w:frame="1"/>
          <w:lang w:val="en"/>
        </w:rPr>
        <w:t>HCA</w:t>
      </w:r>
      <w:r w:rsidRPr="007577EF">
        <w:rPr>
          <w:rFonts w:ascii="宋体" w:eastAsia="宋体" w:hAnsi="宋体" w:cs="Arial" w:hint="eastAsia"/>
          <w:color w:val="494848"/>
          <w:kern w:val="0"/>
          <w:sz w:val="24"/>
          <w:szCs w:val="24"/>
          <w:bdr w:val="none" w:sz="0" w:space="0" w:color="auto" w:frame="1"/>
        </w:rPr>
        <w:t>（</w:t>
      </w:r>
      <w:r w:rsidRPr="007577EF">
        <w:rPr>
          <w:rFonts w:ascii="宋体" w:eastAsia="宋体" w:hAnsi="宋体" w:cs="Arial" w:hint="eastAsia"/>
          <w:color w:val="494848"/>
          <w:kern w:val="0"/>
          <w:sz w:val="24"/>
          <w:szCs w:val="24"/>
          <w:bdr w:val="none" w:sz="0" w:space="0" w:color="auto" w:frame="1"/>
          <w:lang w:val="en"/>
        </w:rPr>
        <w:t>Host Channel Adapter</w:t>
      </w:r>
      <w:r w:rsidRPr="007577EF">
        <w:rPr>
          <w:rFonts w:ascii="宋体" w:eastAsia="宋体" w:hAnsi="宋体" w:cs="Arial" w:hint="eastAsia"/>
          <w:color w:val="494848"/>
          <w:kern w:val="0"/>
          <w:sz w:val="24"/>
          <w:szCs w:val="24"/>
          <w:bdr w:val="none" w:sz="0" w:space="0" w:color="auto" w:frame="1"/>
        </w:rPr>
        <w:t>），它是连接内存控制器和</w:t>
      </w:r>
      <w:r w:rsidRPr="007577EF">
        <w:rPr>
          <w:rFonts w:ascii="宋体" w:eastAsia="宋体" w:hAnsi="宋体" w:cs="Arial" w:hint="eastAsia"/>
          <w:color w:val="494848"/>
          <w:kern w:val="0"/>
          <w:sz w:val="24"/>
          <w:szCs w:val="24"/>
          <w:bdr w:val="none" w:sz="0" w:space="0" w:color="auto" w:frame="1"/>
          <w:lang w:val="en"/>
        </w:rPr>
        <w:t>TCA</w:t>
      </w:r>
      <w:r w:rsidRPr="007577EF">
        <w:rPr>
          <w:rFonts w:ascii="宋体" w:eastAsia="宋体" w:hAnsi="宋体" w:cs="Arial" w:hint="eastAsia"/>
          <w:color w:val="494848"/>
          <w:kern w:val="0"/>
          <w:sz w:val="24"/>
          <w:szCs w:val="24"/>
          <w:bdr w:val="none" w:sz="0" w:space="0" w:color="auto" w:frame="1"/>
        </w:rPr>
        <w:t>的桥梁</w:t>
      </w:r>
    </w:p>
    <w:p w:rsidR="007577EF" w:rsidRPr="007577EF" w:rsidRDefault="007577EF" w:rsidP="007577EF">
      <w:pPr>
        <w:widowControl/>
        <w:shd w:val="clear" w:color="auto" w:fill="FFFFFF"/>
        <w:spacing w:line="270" w:lineRule="atLeast"/>
        <w:jc w:val="left"/>
        <w:textAlignment w:val="baseline"/>
        <w:rPr>
          <w:rFonts w:ascii="宋体" w:eastAsia="宋体" w:hAnsi="宋体" w:cs="Arial"/>
          <w:color w:val="494848"/>
          <w:kern w:val="0"/>
          <w:sz w:val="24"/>
          <w:szCs w:val="24"/>
        </w:rPr>
      </w:pPr>
      <w:r w:rsidRPr="007577EF">
        <w:rPr>
          <w:rFonts w:ascii="宋体" w:eastAsia="宋体" w:hAnsi="宋体" w:cs="Arial"/>
          <w:color w:val="494848"/>
          <w:kern w:val="0"/>
          <w:sz w:val="24"/>
          <w:szCs w:val="24"/>
          <w:bdr w:val="none" w:sz="0" w:space="0" w:color="auto" w:frame="1"/>
          <w:lang w:val="en"/>
        </w:rPr>
        <w:t>2.</w:t>
      </w:r>
      <w:r w:rsidRPr="007577EF">
        <w:rPr>
          <w:rFonts w:ascii="宋体" w:eastAsia="宋体" w:hAnsi="宋体" w:cs="Arial" w:hint="eastAsia"/>
          <w:color w:val="494848"/>
          <w:kern w:val="0"/>
          <w:sz w:val="24"/>
          <w:szCs w:val="24"/>
          <w:bdr w:val="none" w:sz="0" w:space="0" w:color="auto" w:frame="1"/>
          <w:lang w:val="en"/>
        </w:rPr>
        <w:t>TCA(Target Channel Adapter)</w:t>
      </w:r>
      <w:r w:rsidRPr="007577EF">
        <w:rPr>
          <w:rFonts w:ascii="宋体" w:eastAsia="宋体" w:hAnsi="宋体" w:cs="Arial" w:hint="eastAsia"/>
          <w:color w:val="494848"/>
          <w:kern w:val="0"/>
          <w:sz w:val="24"/>
          <w:szCs w:val="24"/>
          <w:bdr w:val="none" w:sz="0" w:space="0" w:color="auto" w:frame="1"/>
        </w:rPr>
        <w:t>，它将</w:t>
      </w:r>
      <w:r w:rsidRPr="007577EF">
        <w:rPr>
          <w:rFonts w:ascii="宋体" w:eastAsia="宋体" w:hAnsi="宋体" w:cs="Arial" w:hint="eastAsia"/>
          <w:color w:val="494848"/>
          <w:kern w:val="0"/>
          <w:sz w:val="24"/>
          <w:szCs w:val="24"/>
          <w:bdr w:val="none" w:sz="0" w:space="0" w:color="auto" w:frame="1"/>
          <w:lang w:val="en"/>
        </w:rPr>
        <w:t>I/O</w:t>
      </w:r>
      <w:r w:rsidRPr="007577EF">
        <w:rPr>
          <w:rFonts w:ascii="宋体" w:eastAsia="宋体" w:hAnsi="宋体" w:cs="Arial" w:hint="eastAsia"/>
          <w:color w:val="494848"/>
          <w:kern w:val="0"/>
          <w:sz w:val="24"/>
          <w:szCs w:val="24"/>
          <w:bdr w:val="none" w:sz="0" w:space="0" w:color="auto" w:frame="1"/>
        </w:rPr>
        <w:t>设备（例如网卡、</w:t>
      </w:r>
      <w:r w:rsidRPr="007577EF">
        <w:rPr>
          <w:rFonts w:ascii="宋体" w:eastAsia="宋体" w:hAnsi="宋体" w:cs="Arial" w:hint="eastAsia"/>
          <w:color w:val="494848"/>
          <w:kern w:val="0"/>
          <w:sz w:val="24"/>
          <w:szCs w:val="24"/>
          <w:bdr w:val="none" w:sz="0" w:space="0" w:color="auto" w:frame="1"/>
          <w:lang w:val="en"/>
        </w:rPr>
        <w:t>SCSI</w:t>
      </w:r>
      <w:r w:rsidRPr="007577EF">
        <w:rPr>
          <w:rFonts w:ascii="宋体" w:eastAsia="宋体" w:hAnsi="宋体" w:cs="Arial" w:hint="eastAsia"/>
          <w:color w:val="494848"/>
          <w:kern w:val="0"/>
          <w:sz w:val="24"/>
          <w:szCs w:val="24"/>
          <w:bdr w:val="none" w:sz="0" w:space="0" w:color="auto" w:frame="1"/>
        </w:rPr>
        <w:t>控制器）的数字信号打包发送给</w:t>
      </w:r>
      <w:r w:rsidRPr="007577EF">
        <w:rPr>
          <w:rFonts w:ascii="宋体" w:eastAsia="宋体" w:hAnsi="宋体" w:cs="Arial" w:hint="eastAsia"/>
          <w:color w:val="494848"/>
          <w:kern w:val="0"/>
          <w:sz w:val="24"/>
          <w:szCs w:val="24"/>
          <w:bdr w:val="none" w:sz="0" w:space="0" w:color="auto" w:frame="1"/>
          <w:lang w:val="en"/>
        </w:rPr>
        <w:t>HCA</w:t>
      </w:r>
    </w:p>
    <w:p w:rsidR="007577EF" w:rsidRPr="007577EF" w:rsidRDefault="007577EF" w:rsidP="007577EF">
      <w:pPr>
        <w:widowControl/>
        <w:shd w:val="clear" w:color="auto" w:fill="FFFFFF"/>
        <w:spacing w:line="270" w:lineRule="atLeast"/>
        <w:jc w:val="left"/>
        <w:textAlignment w:val="baseline"/>
        <w:rPr>
          <w:rFonts w:ascii="宋体" w:eastAsia="宋体" w:hAnsi="宋体" w:cs="Arial"/>
          <w:color w:val="494848"/>
          <w:kern w:val="0"/>
          <w:sz w:val="24"/>
          <w:szCs w:val="24"/>
        </w:rPr>
      </w:pPr>
      <w:r w:rsidRPr="007577EF">
        <w:rPr>
          <w:rFonts w:ascii="宋体" w:eastAsia="宋体" w:hAnsi="宋体" w:cs="Times New Roman"/>
          <w:color w:val="494848"/>
          <w:kern w:val="0"/>
          <w:sz w:val="24"/>
          <w:szCs w:val="24"/>
          <w:bdr w:val="none" w:sz="0" w:space="0" w:color="auto" w:frame="1"/>
        </w:rPr>
        <w:t>3. </w:t>
      </w:r>
      <w:r w:rsidRPr="007577EF">
        <w:rPr>
          <w:rFonts w:ascii="宋体" w:eastAsia="宋体" w:hAnsi="宋体" w:cs="Arial" w:hint="eastAsia"/>
          <w:color w:val="494848"/>
          <w:kern w:val="0"/>
          <w:sz w:val="24"/>
          <w:szCs w:val="24"/>
          <w:bdr w:val="none" w:sz="0" w:space="0" w:color="auto" w:frame="1"/>
          <w:lang w:val="en"/>
        </w:rPr>
        <w:t>InfiniBand link</w:t>
      </w:r>
      <w:r w:rsidRPr="007577EF">
        <w:rPr>
          <w:rFonts w:ascii="宋体" w:eastAsia="宋体" w:hAnsi="宋体" w:cs="Arial" w:hint="eastAsia"/>
          <w:color w:val="494848"/>
          <w:kern w:val="0"/>
          <w:sz w:val="24"/>
          <w:szCs w:val="24"/>
          <w:bdr w:val="none" w:sz="0" w:space="0" w:color="auto" w:frame="1"/>
        </w:rPr>
        <w:t>，它是连接</w:t>
      </w:r>
      <w:r w:rsidRPr="007577EF">
        <w:rPr>
          <w:rFonts w:ascii="宋体" w:eastAsia="宋体" w:hAnsi="宋体" w:cs="Arial" w:hint="eastAsia"/>
          <w:color w:val="494848"/>
          <w:kern w:val="0"/>
          <w:sz w:val="24"/>
          <w:szCs w:val="24"/>
          <w:bdr w:val="none" w:sz="0" w:space="0" w:color="auto" w:frame="1"/>
          <w:lang w:val="en"/>
        </w:rPr>
        <w:t>HCA</w:t>
      </w:r>
      <w:r w:rsidRPr="007577EF">
        <w:rPr>
          <w:rFonts w:ascii="宋体" w:eastAsia="宋体" w:hAnsi="宋体" w:cs="Arial" w:hint="eastAsia"/>
          <w:color w:val="494848"/>
          <w:kern w:val="0"/>
          <w:sz w:val="24"/>
          <w:szCs w:val="24"/>
          <w:bdr w:val="none" w:sz="0" w:space="0" w:color="auto" w:frame="1"/>
        </w:rPr>
        <w:t>和</w:t>
      </w:r>
      <w:r w:rsidRPr="007577EF">
        <w:rPr>
          <w:rFonts w:ascii="宋体" w:eastAsia="宋体" w:hAnsi="宋体" w:cs="Arial" w:hint="eastAsia"/>
          <w:color w:val="494848"/>
          <w:kern w:val="0"/>
          <w:sz w:val="24"/>
          <w:szCs w:val="24"/>
          <w:bdr w:val="none" w:sz="0" w:space="0" w:color="auto" w:frame="1"/>
          <w:lang w:val="en"/>
        </w:rPr>
        <w:t>TCA</w:t>
      </w:r>
      <w:r w:rsidRPr="007577EF">
        <w:rPr>
          <w:rFonts w:ascii="宋体" w:eastAsia="宋体" w:hAnsi="宋体" w:cs="Arial" w:hint="eastAsia"/>
          <w:color w:val="494848"/>
          <w:kern w:val="0"/>
          <w:sz w:val="24"/>
          <w:szCs w:val="24"/>
          <w:bdr w:val="none" w:sz="0" w:space="0" w:color="auto" w:frame="1"/>
        </w:rPr>
        <w:t>的光纤，</w:t>
      </w:r>
      <w:r w:rsidRPr="007577EF">
        <w:rPr>
          <w:rFonts w:ascii="宋体" w:eastAsia="宋体" w:hAnsi="宋体" w:cs="Arial" w:hint="eastAsia"/>
          <w:color w:val="494848"/>
          <w:kern w:val="0"/>
          <w:sz w:val="24"/>
          <w:szCs w:val="24"/>
          <w:bdr w:val="none" w:sz="0" w:space="0" w:color="auto" w:frame="1"/>
          <w:lang w:val="en"/>
        </w:rPr>
        <w:t>InfiniBand</w:t>
      </w:r>
      <w:r w:rsidRPr="007577EF">
        <w:rPr>
          <w:rFonts w:ascii="宋体" w:eastAsia="宋体" w:hAnsi="宋体" w:cs="Arial" w:hint="eastAsia"/>
          <w:color w:val="494848"/>
          <w:kern w:val="0"/>
          <w:sz w:val="24"/>
          <w:szCs w:val="24"/>
          <w:bdr w:val="none" w:sz="0" w:space="0" w:color="auto" w:frame="1"/>
        </w:rPr>
        <w:t>架构允许硬件厂家以</w:t>
      </w:r>
      <w:r w:rsidRPr="007577EF">
        <w:rPr>
          <w:rFonts w:ascii="宋体" w:eastAsia="宋体" w:hAnsi="宋体" w:cs="Arial" w:hint="eastAsia"/>
          <w:color w:val="494848"/>
          <w:kern w:val="0"/>
          <w:sz w:val="24"/>
          <w:szCs w:val="24"/>
          <w:bdr w:val="none" w:sz="0" w:space="0" w:color="auto" w:frame="1"/>
          <w:lang w:val="en"/>
        </w:rPr>
        <w:t>1</w:t>
      </w:r>
      <w:r w:rsidRPr="007577EF">
        <w:rPr>
          <w:rFonts w:ascii="宋体" w:eastAsia="宋体" w:hAnsi="宋体" w:cs="Arial" w:hint="eastAsia"/>
          <w:color w:val="494848"/>
          <w:kern w:val="0"/>
          <w:sz w:val="24"/>
          <w:szCs w:val="24"/>
          <w:bdr w:val="none" w:sz="0" w:space="0" w:color="auto" w:frame="1"/>
        </w:rPr>
        <w:t>条、</w:t>
      </w:r>
      <w:r w:rsidRPr="007577EF">
        <w:rPr>
          <w:rFonts w:ascii="宋体" w:eastAsia="宋体" w:hAnsi="宋体" w:cs="Arial" w:hint="eastAsia"/>
          <w:color w:val="494848"/>
          <w:kern w:val="0"/>
          <w:sz w:val="24"/>
          <w:szCs w:val="24"/>
          <w:bdr w:val="none" w:sz="0" w:space="0" w:color="auto" w:frame="1"/>
          <w:lang w:val="en"/>
        </w:rPr>
        <w:t>4</w:t>
      </w:r>
      <w:r w:rsidRPr="007577EF">
        <w:rPr>
          <w:rFonts w:ascii="宋体" w:eastAsia="宋体" w:hAnsi="宋体" w:cs="Arial" w:hint="eastAsia"/>
          <w:color w:val="494848"/>
          <w:kern w:val="0"/>
          <w:sz w:val="24"/>
          <w:szCs w:val="24"/>
          <w:bdr w:val="none" w:sz="0" w:space="0" w:color="auto" w:frame="1"/>
        </w:rPr>
        <w:t>条、</w:t>
      </w:r>
      <w:r w:rsidRPr="007577EF">
        <w:rPr>
          <w:rFonts w:ascii="宋体" w:eastAsia="宋体" w:hAnsi="宋体" w:cs="Arial" w:hint="eastAsia"/>
          <w:color w:val="494848"/>
          <w:kern w:val="0"/>
          <w:sz w:val="24"/>
          <w:szCs w:val="24"/>
          <w:bdr w:val="none" w:sz="0" w:space="0" w:color="auto" w:frame="1"/>
          <w:lang w:val="en"/>
        </w:rPr>
        <w:t>12</w:t>
      </w:r>
      <w:r w:rsidRPr="007577EF">
        <w:rPr>
          <w:rFonts w:ascii="宋体" w:eastAsia="宋体" w:hAnsi="宋体" w:cs="Arial" w:hint="eastAsia"/>
          <w:color w:val="494848"/>
          <w:kern w:val="0"/>
          <w:sz w:val="24"/>
          <w:szCs w:val="24"/>
          <w:bdr w:val="none" w:sz="0" w:space="0" w:color="auto" w:frame="1"/>
        </w:rPr>
        <w:t>条光纤</w:t>
      </w:r>
      <w:r w:rsidRPr="007577EF">
        <w:rPr>
          <w:rFonts w:ascii="宋体" w:eastAsia="宋体" w:hAnsi="宋体" w:cs="Arial" w:hint="eastAsia"/>
          <w:color w:val="494848"/>
          <w:kern w:val="0"/>
          <w:sz w:val="24"/>
          <w:szCs w:val="24"/>
          <w:bdr w:val="none" w:sz="0" w:space="0" w:color="auto" w:frame="1"/>
          <w:lang w:val="en"/>
        </w:rPr>
        <w:t>3</w:t>
      </w:r>
      <w:r w:rsidRPr="007577EF">
        <w:rPr>
          <w:rFonts w:ascii="宋体" w:eastAsia="宋体" w:hAnsi="宋体" w:cs="Arial" w:hint="eastAsia"/>
          <w:color w:val="494848"/>
          <w:kern w:val="0"/>
          <w:sz w:val="24"/>
          <w:szCs w:val="24"/>
          <w:bdr w:val="none" w:sz="0" w:space="0" w:color="auto" w:frame="1"/>
        </w:rPr>
        <w:t>种方式连结</w:t>
      </w:r>
      <w:r w:rsidRPr="007577EF">
        <w:rPr>
          <w:rFonts w:ascii="宋体" w:eastAsia="宋体" w:hAnsi="宋体" w:cs="Arial" w:hint="eastAsia"/>
          <w:color w:val="494848"/>
          <w:kern w:val="0"/>
          <w:sz w:val="24"/>
          <w:szCs w:val="24"/>
          <w:bdr w:val="none" w:sz="0" w:space="0" w:color="auto" w:frame="1"/>
          <w:lang w:val="en"/>
        </w:rPr>
        <w:t>TCA</w:t>
      </w:r>
      <w:r w:rsidRPr="007577EF">
        <w:rPr>
          <w:rFonts w:ascii="宋体" w:eastAsia="宋体" w:hAnsi="宋体" w:cs="Arial" w:hint="eastAsia"/>
          <w:color w:val="494848"/>
          <w:kern w:val="0"/>
          <w:sz w:val="24"/>
          <w:szCs w:val="24"/>
          <w:bdr w:val="none" w:sz="0" w:space="0" w:color="auto" w:frame="1"/>
        </w:rPr>
        <w:t>和</w:t>
      </w:r>
      <w:r w:rsidRPr="007577EF">
        <w:rPr>
          <w:rFonts w:ascii="宋体" w:eastAsia="宋体" w:hAnsi="宋体" w:cs="Arial" w:hint="eastAsia"/>
          <w:color w:val="494848"/>
          <w:kern w:val="0"/>
          <w:sz w:val="24"/>
          <w:szCs w:val="24"/>
          <w:bdr w:val="none" w:sz="0" w:space="0" w:color="auto" w:frame="1"/>
          <w:lang w:val="en"/>
        </w:rPr>
        <w:t>HCA</w:t>
      </w:r>
    </w:p>
    <w:p w:rsidR="007577EF" w:rsidRPr="007577EF" w:rsidRDefault="007577EF" w:rsidP="007577EF">
      <w:pPr>
        <w:widowControl/>
        <w:shd w:val="clear" w:color="auto" w:fill="FFFFFF"/>
        <w:spacing w:line="270" w:lineRule="atLeast"/>
        <w:jc w:val="left"/>
        <w:textAlignment w:val="baseline"/>
        <w:rPr>
          <w:rFonts w:ascii="宋体" w:eastAsia="宋体" w:hAnsi="宋体" w:cs="Arial"/>
          <w:color w:val="494848"/>
          <w:kern w:val="0"/>
          <w:sz w:val="24"/>
          <w:szCs w:val="24"/>
        </w:rPr>
      </w:pPr>
      <w:r w:rsidRPr="007577EF">
        <w:rPr>
          <w:rFonts w:ascii="宋体" w:eastAsia="宋体" w:hAnsi="宋体" w:cs="Arial" w:hint="eastAsia"/>
          <w:color w:val="494848"/>
          <w:kern w:val="0"/>
          <w:sz w:val="24"/>
          <w:szCs w:val="24"/>
          <w:bdr w:val="none" w:sz="0" w:space="0" w:color="auto" w:frame="1"/>
        </w:rPr>
        <w:t>4</w:t>
      </w:r>
      <w:r w:rsidRPr="007577EF">
        <w:rPr>
          <w:rFonts w:ascii="宋体" w:eastAsia="宋体" w:hAnsi="宋体" w:cs="Arial"/>
          <w:color w:val="494848"/>
          <w:kern w:val="0"/>
          <w:sz w:val="24"/>
          <w:szCs w:val="24"/>
          <w:bdr w:val="none" w:sz="0" w:space="0" w:color="auto" w:frame="1"/>
        </w:rPr>
        <w:t>.</w:t>
      </w:r>
      <w:r w:rsidRPr="007577EF">
        <w:rPr>
          <w:rFonts w:ascii="宋体" w:eastAsia="宋体" w:hAnsi="宋体" w:cs="Arial" w:hint="eastAsia"/>
          <w:color w:val="494848"/>
          <w:kern w:val="0"/>
          <w:sz w:val="24"/>
          <w:szCs w:val="24"/>
          <w:bdr w:val="none" w:sz="0" w:space="0" w:color="auto" w:frame="1"/>
        </w:rPr>
        <w:t>交换机和路由器</w:t>
      </w:r>
    </w:p>
    <w:p w:rsidR="007577EF" w:rsidRDefault="007577EF" w:rsidP="007577EF">
      <w:pPr>
        <w:widowControl/>
        <w:shd w:val="clear" w:color="auto" w:fill="FFFFFF"/>
        <w:spacing w:line="270" w:lineRule="atLeast"/>
        <w:jc w:val="left"/>
        <w:textAlignment w:val="baseline"/>
        <w:rPr>
          <w:rFonts w:ascii="宋体" w:eastAsia="宋体" w:hAnsi="宋体" w:cs="Arial"/>
          <w:color w:val="494848"/>
          <w:kern w:val="0"/>
          <w:sz w:val="24"/>
          <w:szCs w:val="24"/>
          <w:bdr w:val="none" w:sz="0" w:space="0" w:color="auto" w:frame="1"/>
        </w:rPr>
      </w:pPr>
    </w:p>
    <w:p w:rsidR="007577EF" w:rsidRDefault="007577EF" w:rsidP="007577EF">
      <w:pPr>
        <w:widowControl/>
        <w:shd w:val="clear" w:color="auto" w:fill="FFFFFF"/>
        <w:spacing w:line="270" w:lineRule="atLeast"/>
        <w:jc w:val="left"/>
        <w:textAlignment w:val="baseline"/>
        <w:rPr>
          <w:rFonts w:ascii="宋体" w:eastAsia="宋体" w:hAnsi="宋体" w:cs="Arial"/>
          <w:color w:val="494848"/>
          <w:kern w:val="0"/>
          <w:sz w:val="24"/>
          <w:szCs w:val="24"/>
          <w:bdr w:val="none" w:sz="0" w:space="0" w:color="auto" w:frame="1"/>
        </w:rPr>
      </w:pPr>
      <w:r w:rsidRPr="007577EF">
        <w:rPr>
          <w:rFonts w:ascii="宋体" w:eastAsia="宋体" w:hAnsi="宋体" w:cs="Arial" w:hint="eastAsia"/>
          <w:color w:val="494848"/>
          <w:kern w:val="0"/>
          <w:sz w:val="24"/>
          <w:szCs w:val="24"/>
          <w:bdr w:val="none" w:sz="0" w:space="0" w:color="auto" w:frame="1"/>
        </w:rPr>
        <w:t>无论是</w:t>
      </w:r>
      <w:r w:rsidRPr="007577EF">
        <w:rPr>
          <w:rFonts w:ascii="宋体" w:eastAsia="宋体" w:hAnsi="宋体" w:cs="Arial" w:hint="eastAsia"/>
          <w:color w:val="494848"/>
          <w:kern w:val="0"/>
          <w:sz w:val="24"/>
          <w:szCs w:val="24"/>
          <w:bdr w:val="none" w:sz="0" w:space="0" w:color="auto" w:frame="1"/>
          <w:lang w:val="en"/>
        </w:rPr>
        <w:t>HCA</w:t>
      </w:r>
      <w:r w:rsidRPr="007577EF">
        <w:rPr>
          <w:rFonts w:ascii="宋体" w:eastAsia="宋体" w:hAnsi="宋体" w:cs="Arial" w:hint="eastAsia"/>
          <w:color w:val="494848"/>
          <w:kern w:val="0"/>
          <w:sz w:val="24"/>
          <w:szCs w:val="24"/>
          <w:bdr w:val="none" w:sz="0" w:space="0" w:color="auto" w:frame="1"/>
        </w:rPr>
        <w:t>还是</w:t>
      </w:r>
      <w:r w:rsidRPr="007577EF">
        <w:rPr>
          <w:rFonts w:ascii="宋体" w:eastAsia="宋体" w:hAnsi="宋体" w:cs="Arial" w:hint="eastAsia"/>
          <w:color w:val="494848"/>
          <w:kern w:val="0"/>
          <w:sz w:val="24"/>
          <w:szCs w:val="24"/>
          <w:bdr w:val="none" w:sz="0" w:space="0" w:color="auto" w:frame="1"/>
          <w:lang w:val="en"/>
        </w:rPr>
        <w:t>TCA</w:t>
      </w:r>
      <w:r w:rsidRPr="007577EF">
        <w:rPr>
          <w:rFonts w:ascii="宋体" w:eastAsia="宋体" w:hAnsi="宋体" w:cs="Arial" w:hint="eastAsia"/>
          <w:color w:val="494848"/>
          <w:kern w:val="0"/>
          <w:sz w:val="24"/>
          <w:szCs w:val="24"/>
          <w:bdr w:val="none" w:sz="0" w:space="0" w:color="auto" w:frame="1"/>
        </w:rPr>
        <w:t>，其实质都是一个主机适配器，它是一个具备一定保护功能的可编程</w:t>
      </w:r>
      <w:r w:rsidRPr="007577EF">
        <w:rPr>
          <w:rFonts w:ascii="宋体" w:eastAsia="宋体" w:hAnsi="宋体" w:cs="Arial" w:hint="eastAsia"/>
          <w:color w:val="494848"/>
          <w:kern w:val="0"/>
          <w:sz w:val="24"/>
          <w:szCs w:val="24"/>
          <w:bdr w:val="none" w:sz="0" w:space="0" w:color="auto" w:frame="1"/>
          <w:lang w:val="en"/>
        </w:rPr>
        <w:t>DMA</w:t>
      </w:r>
      <w:r w:rsidRPr="007577EF">
        <w:rPr>
          <w:rFonts w:ascii="宋体" w:eastAsia="宋体" w:hAnsi="宋体" w:cs="Arial" w:hint="eastAsia"/>
          <w:color w:val="494848"/>
          <w:kern w:val="0"/>
          <w:sz w:val="24"/>
          <w:szCs w:val="24"/>
          <w:bdr w:val="none" w:sz="0" w:space="0" w:color="auto" w:frame="1"/>
        </w:rPr>
        <w:t>（</w:t>
      </w:r>
      <w:r w:rsidRPr="007577EF">
        <w:rPr>
          <w:rFonts w:ascii="宋体" w:eastAsia="宋体" w:hAnsi="宋体" w:cs="Arial" w:hint="eastAsia"/>
          <w:color w:val="494848"/>
          <w:kern w:val="0"/>
          <w:sz w:val="24"/>
          <w:szCs w:val="24"/>
          <w:bdr w:val="none" w:sz="0" w:space="0" w:color="auto" w:frame="1"/>
          <w:lang w:val="en"/>
        </w:rPr>
        <w:t>Direct Memory Access</w:t>
      </w:r>
      <w:r w:rsidRPr="007577EF">
        <w:rPr>
          <w:rFonts w:ascii="宋体" w:eastAsia="宋体" w:hAnsi="宋体" w:cs="Arial" w:hint="eastAsia"/>
          <w:color w:val="494848"/>
          <w:kern w:val="0"/>
          <w:sz w:val="24"/>
          <w:szCs w:val="24"/>
          <w:bdr w:val="none" w:sz="0" w:space="0" w:color="auto" w:frame="1"/>
        </w:rPr>
        <w:t>，直接内存存取 ）引擎。</w:t>
      </w:r>
    </w:p>
    <w:p w:rsidR="005403FB" w:rsidRDefault="005403FB" w:rsidP="007577EF">
      <w:pPr>
        <w:widowControl/>
        <w:shd w:val="clear" w:color="auto" w:fill="FFFFFF"/>
        <w:spacing w:line="270" w:lineRule="atLeast"/>
        <w:jc w:val="left"/>
        <w:textAlignment w:val="baseline"/>
        <w:rPr>
          <w:rFonts w:ascii="宋体" w:eastAsia="宋体" w:hAnsi="宋体" w:cs="Arial"/>
          <w:color w:val="494848"/>
          <w:kern w:val="0"/>
          <w:sz w:val="24"/>
          <w:szCs w:val="24"/>
          <w:bdr w:val="none" w:sz="0" w:space="0" w:color="auto" w:frame="1"/>
        </w:rPr>
      </w:pPr>
    </w:p>
    <w:p w:rsidR="005403FB" w:rsidRDefault="005403FB" w:rsidP="007577EF">
      <w:pPr>
        <w:widowControl/>
        <w:shd w:val="clear" w:color="auto" w:fill="FFFFFF"/>
        <w:spacing w:line="270" w:lineRule="atLeast"/>
        <w:jc w:val="left"/>
        <w:textAlignment w:val="baseline"/>
        <w:rPr>
          <w:rFonts w:ascii="宋体" w:eastAsia="宋体" w:hAnsi="宋体" w:cs="Arial"/>
          <w:color w:val="494848"/>
          <w:kern w:val="0"/>
          <w:sz w:val="24"/>
          <w:szCs w:val="24"/>
          <w:bdr w:val="none" w:sz="0" w:space="0" w:color="auto" w:frame="1"/>
        </w:rPr>
      </w:pPr>
    </w:p>
    <w:p w:rsidR="005403FB" w:rsidRDefault="005403FB" w:rsidP="007577EF">
      <w:pPr>
        <w:widowControl/>
        <w:shd w:val="clear" w:color="auto" w:fill="FFFFFF"/>
        <w:spacing w:line="270" w:lineRule="atLeast"/>
        <w:jc w:val="left"/>
        <w:textAlignment w:val="baseline"/>
        <w:rPr>
          <w:rFonts w:ascii="宋体" w:eastAsia="宋体" w:hAnsi="宋体" w:cs="Arial"/>
          <w:b/>
          <w:bCs/>
          <w:color w:val="0D0D0D" w:themeColor="text1" w:themeTint="F2"/>
          <w:kern w:val="0"/>
          <w:sz w:val="28"/>
          <w:szCs w:val="28"/>
          <w:bdr w:val="none" w:sz="0" w:space="0" w:color="auto" w:frame="1"/>
        </w:rPr>
      </w:pPr>
      <w:r w:rsidRPr="005403FB">
        <w:rPr>
          <w:rFonts w:ascii="宋体" w:eastAsia="宋体" w:hAnsi="宋体" w:cs="Arial" w:hint="eastAsia"/>
          <w:b/>
          <w:bCs/>
          <w:color w:val="0D0D0D" w:themeColor="text1" w:themeTint="F2"/>
          <w:kern w:val="0"/>
          <w:sz w:val="28"/>
          <w:szCs w:val="28"/>
          <w:bdr w:val="none" w:sz="0" w:space="0" w:color="auto" w:frame="1"/>
        </w:rPr>
        <w:t>四、上层协议</w:t>
      </w:r>
    </w:p>
    <w:p w:rsidR="005403FB" w:rsidRPr="005403FB" w:rsidRDefault="005403FB" w:rsidP="005403FB">
      <w:pPr>
        <w:widowControl/>
        <w:spacing w:before="100" w:beforeAutospacing="1" w:after="100" w:afterAutospacing="1"/>
        <w:jc w:val="left"/>
        <w:rPr>
          <w:rFonts w:ascii="宋体" w:eastAsia="宋体" w:hAnsi="宋体" w:cs="宋体"/>
          <w:kern w:val="0"/>
          <w:sz w:val="24"/>
          <w:szCs w:val="24"/>
        </w:rPr>
      </w:pPr>
      <w:r w:rsidRPr="005403FB">
        <w:rPr>
          <w:rFonts w:ascii="宋体" w:eastAsia="宋体" w:hAnsi="宋体" w:cs="宋体"/>
          <w:kern w:val="0"/>
          <w:sz w:val="24"/>
          <w:szCs w:val="24"/>
        </w:rPr>
        <w:t>InfiniBand为不同类型的用户提供了不同的上层协议，并为某些管理功能定义了消息和协议。InfiniBand主要支持SDP、SRP、</w:t>
      </w:r>
      <w:proofErr w:type="spellStart"/>
      <w:r w:rsidRPr="005403FB">
        <w:rPr>
          <w:rFonts w:ascii="宋体" w:eastAsia="宋体" w:hAnsi="宋体" w:cs="宋体"/>
          <w:kern w:val="0"/>
          <w:sz w:val="24"/>
          <w:szCs w:val="24"/>
        </w:rPr>
        <w:t>iSER</w:t>
      </w:r>
      <w:proofErr w:type="spellEnd"/>
      <w:r w:rsidRPr="005403FB">
        <w:rPr>
          <w:rFonts w:ascii="宋体" w:eastAsia="宋体" w:hAnsi="宋体" w:cs="宋体"/>
          <w:kern w:val="0"/>
          <w:sz w:val="24"/>
          <w:szCs w:val="24"/>
        </w:rPr>
        <w:t>、RDS、</w:t>
      </w:r>
      <w:proofErr w:type="spellStart"/>
      <w:r w:rsidRPr="005403FB">
        <w:rPr>
          <w:rFonts w:ascii="宋体" w:eastAsia="宋体" w:hAnsi="宋体" w:cs="宋体"/>
          <w:kern w:val="0"/>
          <w:sz w:val="24"/>
          <w:szCs w:val="24"/>
        </w:rPr>
        <w:t>IPoIB</w:t>
      </w:r>
      <w:proofErr w:type="spellEnd"/>
      <w:r w:rsidRPr="005403FB">
        <w:rPr>
          <w:rFonts w:ascii="宋体" w:eastAsia="宋体" w:hAnsi="宋体" w:cs="宋体"/>
          <w:kern w:val="0"/>
          <w:sz w:val="24"/>
          <w:szCs w:val="24"/>
        </w:rPr>
        <w:t>和</w:t>
      </w:r>
      <w:proofErr w:type="spellStart"/>
      <w:r w:rsidRPr="005403FB">
        <w:rPr>
          <w:rFonts w:ascii="宋体" w:eastAsia="宋体" w:hAnsi="宋体" w:cs="宋体"/>
          <w:kern w:val="0"/>
          <w:sz w:val="24"/>
          <w:szCs w:val="24"/>
        </w:rPr>
        <w:t>uDAPL</w:t>
      </w:r>
      <w:proofErr w:type="spellEnd"/>
      <w:r w:rsidRPr="005403FB">
        <w:rPr>
          <w:rFonts w:ascii="宋体" w:eastAsia="宋体" w:hAnsi="宋体" w:cs="宋体"/>
          <w:kern w:val="0"/>
          <w:sz w:val="24"/>
          <w:szCs w:val="24"/>
        </w:rPr>
        <w:t>等上层协议。</w:t>
      </w:r>
    </w:p>
    <w:p w:rsidR="005403FB" w:rsidRPr="005403FB" w:rsidRDefault="005403FB" w:rsidP="005403FB">
      <w:pPr>
        <w:widowControl/>
        <w:numPr>
          <w:ilvl w:val="0"/>
          <w:numId w:val="1"/>
        </w:numPr>
        <w:spacing w:before="100" w:beforeAutospacing="1" w:after="100" w:afterAutospacing="1"/>
        <w:jc w:val="left"/>
        <w:rPr>
          <w:rFonts w:ascii="宋体" w:eastAsia="宋体" w:hAnsi="宋体" w:cs="宋体"/>
          <w:kern w:val="0"/>
          <w:sz w:val="24"/>
          <w:szCs w:val="24"/>
        </w:rPr>
      </w:pPr>
      <w:r w:rsidRPr="005403FB">
        <w:rPr>
          <w:rFonts w:ascii="宋体" w:eastAsia="宋体" w:hAnsi="宋体" w:cs="宋体"/>
          <w:kern w:val="0"/>
          <w:sz w:val="24"/>
          <w:szCs w:val="24"/>
        </w:rPr>
        <w:t>SDP(</w:t>
      </w:r>
      <w:proofErr w:type="spellStart"/>
      <w:r w:rsidRPr="005403FB">
        <w:rPr>
          <w:rFonts w:ascii="宋体" w:eastAsia="宋体" w:hAnsi="宋体" w:cs="宋体"/>
          <w:kern w:val="0"/>
          <w:sz w:val="24"/>
          <w:szCs w:val="24"/>
        </w:rPr>
        <w:t>SocketsDirect</w:t>
      </w:r>
      <w:proofErr w:type="spellEnd"/>
      <w:r w:rsidRPr="005403FB">
        <w:rPr>
          <w:rFonts w:ascii="宋体" w:eastAsia="宋体" w:hAnsi="宋体" w:cs="宋体"/>
          <w:kern w:val="0"/>
          <w:sz w:val="24"/>
          <w:szCs w:val="24"/>
        </w:rPr>
        <w:t xml:space="preserve"> Protocol)是InfiniBand Trade Association (IBTA)制定的基于</w:t>
      </w:r>
      <w:proofErr w:type="spellStart"/>
      <w:r w:rsidRPr="005403FB">
        <w:rPr>
          <w:rFonts w:ascii="宋体" w:eastAsia="宋体" w:hAnsi="宋体" w:cs="宋体"/>
          <w:kern w:val="0"/>
          <w:sz w:val="24"/>
          <w:szCs w:val="24"/>
        </w:rPr>
        <w:t>infiniband</w:t>
      </w:r>
      <w:proofErr w:type="spellEnd"/>
      <w:r w:rsidRPr="005403FB">
        <w:rPr>
          <w:rFonts w:ascii="宋体" w:eastAsia="宋体" w:hAnsi="宋体" w:cs="宋体"/>
          <w:kern w:val="0"/>
          <w:sz w:val="24"/>
          <w:szCs w:val="24"/>
        </w:rPr>
        <w:t>的一种协议，它允许用户已有的使用TCP/IP协议的程序运行在高速的</w:t>
      </w:r>
      <w:proofErr w:type="spellStart"/>
      <w:r w:rsidRPr="005403FB">
        <w:rPr>
          <w:rFonts w:ascii="宋体" w:eastAsia="宋体" w:hAnsi="宋体" w:cs="宋体"/>
          <w:kern w:val="0"/>
          <w:sz w:val="24"/>
          <w:szCs w:val="24"/>
        </w:rPr>
        <w:t>infiniband</w:t>
      </w:r>
      <w:proofErr w:type="spellEnd"/>
      <w:r w:rsidRPr="005403FB">
        <w:rPr>
          <w:rFonts w:ascii="宋体" w:eastAsia="宋体" w:hAnsi="宋体" w:cs="宋体"/>
          <w:kern w:val="0"/>
          <w:sz w:val="24"/>
          <w:szCs w:val="24"/>
        </w:rPr>
        <w:t>之上。</w:t>
      </w:r>
    </w:p>
    <w:p w:rsidR="005403FB" w:rsidRPr="005403FB" w:rsidRDefault="005403FB" w:rsidP="005403FB">
      <w:pPr>
        <w:widowControl/>
        <w:numPr>
          <w:ilvl w:val="0"/>
          <w:numId w:val="1"/>
        </w:numPr>
        <w:spacing w:before="100" w:beforeAutospacing="1" w:after="100" w:afterAutospacing="1"/>
        <w:jc w:val="left"/>
        <w:rPr>
          <w:rFonts w:ascii="宋体" w:eastAsia="宋体" w:hAnsi="宋体" w:cs="宋体"/>
          <w:kern w:val="0"/>
          <w:sz w:val="24"/>
          <w:szCs w:val="24"/>
        </w:rPr>
      </w:pPr>
      <w:r w:rsidRPr="005403FB">
        <w:rPr>
          <w:rFonts w:ascii="宋体" w:eastAsia="宋体" w:hAnsi="宋体" w:cs="宋体"/>
          <w:kern w:val="0"/>
          <w:sz w:val="24"/>
          <w:szCs w:val="24"/>
        </w:rPr>
        <w:t>SRP(SCSIRDMA Protocol)是InfiniBand中的一种通信协议，在InfiniBand中将SCSI命令进行打包，允许SCSI命令通过RDMA(远程直接内存访问)在不同的系统之间进行通信，实现存储设备共享和RDMA通信服务。</w:t>
      </w:r>
    </w:p>
    <w:p w:rsidR="005403FB" w:rsidRPr="005403FB" w:rsidRDefault="005403FB" w:rsidP="005403FB">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5403FB">
        <w:rPr>
          <w:rFonts w:ascii="宋体" w:eastAsia="宋体" w:hAnsi="宋体" w:cs="宋体"/>
          <w:kern w:val="0"/>
          <w:sz w:val="24"/>
          <w:szCs w:val="24"/>
        </w:rPr>
        <w:lastRenderedPageBreak/>
        <w:t>iSER</w:t>
      </w:r>
      <w:proofErr w:type="spellEnd"/>
      <w:r w:rsidRPr="005403FB">
        <w:rPr>
          <w:rFonts w:ascii="宋体" w:eastAsia="宋体" w:hAnsi="宋体" w:cs="宋体"/>
          <w:kern w:val="0"/>
          <w:sz w:val="24"/>
          <w:szCs w:val="24"/>
        </w:rPr>
        <w:t>(</w:t>
      </w:r>
      <w:proofErr w:type="spellStart"/>
      <w:r w:rsidRPr="005403FB">
        <w:rPr>
          <w:rFonts w:ascii="宋体" w:eastAsia="宋体" w:hAnsi="宋体" w:cs="宋体"/>
          <w:kern w:val="0"/>
          <w:sz w:val="24"/>
          <w:szCs w:val="24"/>
        </w:rPr>
        <w:t>iSCSIRDMA</w:t>
      </w:r>
      <w:proofErr w:type="spellEnd"/>
      <w:r w:rsidRPr="005403FB">
        <w:rPr>
          <w:rFonts w:ascii="宋体" w:eastAsia="宋体" w:hAnsi="宋体" w:cs="宋体"/>
          <w:kern w:val="0"/>
          <w:sz w:val="24"/>
          <w:szCs w:val="24"/>
        </w:rPr>
        <w:t xml:space="preserve"> Protocol)类似于SRP(SCSI RDMA protocol)协议，是IB SAN的一种协议 ，其主要作用是把iSCSI协议的命令和数据通过RDMA的方式跑到例如</w:t>
      </w:r>
      <w:proofErr w:type="spellStart"/>
      <w:r w:rsidRPr="005403FB">
        <w:rPr>
          <w:rFonts w:ascii="宋体" w:eastAsia="宋体" w:hAnsi="宋体" w:cs="宋体"/>
          <w:kern w:val="0"/>
          <w:sz w:val="24"/>
          <w:szCs w:val="24"/>
        </w:rPr>
        <w:t>Infiniband</w:t>
      </w:r>
      <w:proofErr w:type="spellEnd"/>
      <w:r w:rsidRPr="005403FB">
        <w:rPr>
          <w:rFonts w:ascii="宋体" w:eastAsia="宋体" w:hAnsi="宋体" w:cs="宋体"/>
          <w:kern w:val="0"/>
          <w:sz w:val="24"/>
          <w:szCs w:val="24"/>
        </w:rPr>
        <w:t>这种网络上，作为iSCSI RDMA的存储协议</w:t>
      </w:r>
      <w:proofErr w:type="spellStart"/>
      <w:r w:rsidRPr="005403FB">
        <w:rPr>
          <w:rFonts w:ascii="宋体" w:eastAsia="宋体" w:hAnsi="宋体" w:cs="宋体"/>
          <w:kern w:val="0"/>
          <w:sz w:val="24"/>
          <w:szCs w:val="24"/>
        </w:rPr>
        <w:t>iSER</w:t>
      </w:r>
      <w:proofErr w:type="spellEnd"/>
      <w:r w:rsidRPr="005403FB">
        <w:rPr>
          <w:rFonts w:ascii="宋体" w:eastAsia="宋体" w:hAnsi="宋体" w:cs="宋体"/>
          <w:kern w:val="0"/>
          <w:sz w:val="24"/>
          <w:szCs w:val="24"/>
        </w:rPr>
        <w:t>已被IETF所标准化。</w:t>
      </w:r>
    </w:p>
    <w:p w:rsidR="005403FB" w:rsidRPr="005403FB" w:rsidRDefault="005403FB" w:rsidP="005403FB">
      <w:pPr>
        <w:widowControl/>
        <w:numPr>
          <w:ilvl w:val="0"/>
          <w:numId w:val="1"/>
        </w:numPr>
        <w:spacing w:before="100" w:beforeAutospacing="1" w:after="100" w:afterAutospacing="1"/>
        <w:jc w:val="left"/>
        <w:rPr>
          <w:rFonts w:ascii="宋体" w:eastAsia="宋体" w:hAnsi="宋体" w:cs="宋体"/>
          <w:kern w:val="0"/>
          <w:sz w:val="24"/>
          <w:szCs w:val="24"/>
        </w:rPr>
      </w:pPr>
      <w:r w:rsidRPr="005403FB">
        <w:rPr>
          <w:rFonts w:ascii="宋体" w:eastAsia="宋体" w:hAnsi="宋体" w:cs="宋体"/>
          <w:kern w:val="0"/>
          <w:sz w:val="24"/>
          <w:szCs w:val="24"/>
        </w:rPr>
        <w:t>RDS(</w:t>
      </w:r>
      <w:proofErr w:type="spellStart"/>
      <w:r w:rsidRPr="005403FB">
        <w:rPr>
          <w:rFonts w:ascii="宋体" w:eastAsia="宋体" w:hAnsi="宋体" w:cs="宋体"/>
          <w:kern w:val="0"/>
          <w:sz w:val="24"/>
          <w:szCs w:val="24"/>
        </w:rPr>
        <w:t>ReliableDatagram</w:t>
      </w:r>
      <w:proofErr w:type="spellEnd"/>
      <w:r w:rsidRPr="005403FB">
        <w:rPr>
          <w:rFonts w:ascii="宋体" w:eastAsia="宋体" w:hAnsi="宋体" w:cs="宋体"/>
          <w:kern w:val="0"/>
          <w:sz w:val="24"/>
          <w:szCs w:val="24"/>
        </w:rPr>
        <w:t xml:space="preserve"> Sockets)协议与UDP 类似，设计用于在</w:t>
      </w:r>
      <w:proofErr w:type="spellStart"/>
      <w:r w:rsidRPr="005403FB">
        <w:rPr>
          <w:rFonts w:ascii="宋体" w:eastAsia="宋体" w:hAnsi="宋体" w:cs="宋体"/>
          <w:kern w:val="0"/>
          <w:sz w:val="24"/>
          <w:szCs w:val="24"/>
        </w:rPr>
        <w:t>Infiniband</w:t>
      </w:r>
      <w:proofErr w:type="spellEnd"/>
      <w:r w:rsidRPr="005403FB">
        <w:rPr>
          <w:rFonts w:ascii="宋体" w:eastAsia="宋体" w:hAnsi="宋体" w:cs="宋体"/>
          <w:kern w:val="0"/>
          <w:sz w:val="24"/>
          <w:szCs w:val="24"/>
        </w:rPr>
        <w:t xml:space="preserve"> 上使用套接字来发送和接收数据。实际是由Oracle公司研发的运行在</w:t>
      </w:r>
      <w:proofErr w:type="spellStart"/>
      <w:r w:rsidRPr="005403FB">
        <w:rPr>
          <w:rFonts w:ascii="宋体" w:eastAsia="宋体" w:hAnsi="宋体" w:cs="宋体"/>
          <w:kern w:val="0"/>
          <w:sz w:val="24"/>
          <w:szCs w:val="24"/>
        </w:rPr>
        <w:t>infiniband</w:t>
      </w:r>
      <w:proofErr w:type="spellEnd"/>
      <w:r w:rsidRPr="005403FB">
        <w:rPr>
          <w:rFonts w:ascii="宋体" w:eastAsia="宋体" w:hAnsi="宋体" w:cs="宋体"/>
          <w:kern w:val="0"/>
          <w:sz w:val="24"/>
          <w:szCs w:val="24"/>
        </w:rPr>
        <w:t>之上，直接基于IPC的协议。</w:t>
      </w:r>
    </w:p>
    <w:p w:rsidR="005403FB" w:rsidRPr="005403FB" w:rsidRDefault="005403FB" w:rsidP="005403FB">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5403FB">
        <w:rPr>
          <w:rFonts w:ascii="宋体" w:eastAsia="宋体" w:hAnsi="宋体" w:cs="宋体"/>
          <w:kern w:val="0"/>
          <w:sz w:val="24"/>
          <w:szCs w:val="24"/>
        </w:rPr>
        <w:t>IPoIB</w:t>
      </w:r>
      <w:proofErr w:type="spellEnd"/>
      <w:r w:rsidRPr="005403FB">
        <w:rPr>
          <w:rFonts w:ascii="宋体" w:eastAsia="宋体" w:hAnsi="宋体" w:cs="宋体"/>
          <w:kern w:val="0"/>
          <w:sz w:val="24"/>
          <w:szCs w:val="24"/>
        </w:rPr>
        <w:t>(IP-over-IB)是为了实现INFINIBAND网络与TCP/IP网络兼容而制定的协议，基于TCP/IP协议，对于用户应用程序是透明的，并且可以提供更大的带宽，也就是原先使用TCP/IP协议</w:t>
      </w:r>
      <w:proofErr w:type="gramStart"/>
      <w:r w:rsidRPr="005403FB">
        <w:rPr>
          <w:rFonts w:ascii="宋体" w:eastAsia="宋体" w:hAnsi="宋体" w:cs="宋体"/>
          <w:kern w:val="0"/>
          <w:sz w:val="24"/>
          <w:szCs w:val="24"/>
        </w:rPr>
        <w:t>栈</w:t>
      </w:r>
      <w:proofErr w:type="gramEnd"/>
      <w:r w:rsidRPr="005403FB">
        <w:rPr>
          <w:rFonts w:ascii="宋体" w:eastAsia="宋体" w:hAnsi="宋体" w:cs="宋体"/>
          <w:kern w:val="0"/>
          <w:sz w:val="24"/>
          <w:szCs w:val="24"/>
        </w:rPr>
        <w:t>的应用不需要任何修改就能使用</w:t>
      </w:r>
      <w:proofErr w:type="spellStart"/>
      <w:r w:rsidRPr="005403FB">
        <w:rPr>
          <w:rFonts w:ascii="宋体" w:eastAsia="宋体" w:hAnsi="宋体" w:cs="宋体"/>
          <w:kern w:val="0"/>
          <w:sz w:val="24"/>
          <w:szCs w:val="24"/>
        </w:rPr>
        <w:t>IPoIB</w:t>
      </w:r>
      <w:proofErr w:type="spellEnd"/>
      <w:r w:rsidRPr="005403FB">
        <w:rPr>
          <w:rFonts w:ascii="宋体" w:eastAsia="宋体" w:hAnsi="宋体" w:cs="宋体"/>
          <w:kern w:val="0"/>
          <w:sz w:val="24"/>
          <w:szCs w:val="24"/>
        </w:rPr>
        <w:t>。</w:t>
      </w:r>
    </w:p>
    <w:p w:rsidR="005403FB" w:rsidRPr="005403FB" w:rsidRDefault="005403FB" w:rsidP="005403FB">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5403FB">
        <w:rPr>
          <w:rFonts w:ascii="宋体" w:eastAsia="宋体" w:hAnsi="宋体" w:cs="宋体"/>
          <w:kern w:val="0"/>
          <w:sz w:val="24"/>
          <w:szCs w:val="24"/>
        </w:rPr>
        <w:t>uDAPL</w:t>
      </w:r>
      <w:proofErr w:type="spellEnd"/>
      <w:r w:rsidRPr="005403FB">
        <w:rPr>
          <w:rFonts w:ascii="宋体" w:eastAsia="宋体" w:hAnsi="宋体" w:cs="宋体"/>
          <w:kern w:val="0"/>
          <w:sz w:val="24"/>
          <w:szCs w:val="24"/>
        </w:rPr>
        <w:t>(</w:t>
      </w:r>
      <w:proofErr w:type="spellStart"/>
      <w:r w:rsidRPr="005403FB">
        <w:rPr>
          <w:rFonts w:ascii="宋体" w:eastAsia="宋体" w:hAnsi="宋体" w:cs="宋体"/>
          <w:kern w:val="0"/>
          <w:sz w:val="24"/>
          <w:szCs w:val="24"/>
        </w:rPr>
        <w:t>UserDirect</w:t>
      </w:r>
      <w:proofErr w:type="spellEnd"/>
      <w:r w:rsidRPr="005403FB">
        <w:rPr>
          <w:rFonts w:ascii="宋体" w:eastAsia="宋体" w:hAnsi="宋体" w:cs="宋体"/>
          <w:kern w:val="0"/>
          <w:sz w:val="24"/>
          <w:szCs w:val="24"/>
        </w:rPr>
        <w:t xml:space="preserve"> Access Programming Library)用户直接访问编程库是标准的API，通过远程直接内存访问 RDMA功能的互连（如InfiniBand）来提高数据中心应用程序数据消息传送性能、伸缩性和可靠性。</w:t>
      </w:r>
    </w:p>
    <w:p w:rsidR="007577EF" w:rsidRDefault="005403FB" w:rsidP="004551F0">
      <w:pPr>
        <w:jc w:val="left"/>
        <w:rPr>
          <w:rStyle w:val="a4"/>
          <w:rFonts w:ascii="inherit" w:hAnsi="inherit" w:hint="eastAsia"/>
          <w:sz w:val="28"/>
          <w:szCs w:val="32"/>
          <w:bdr w:val="none" w:sz="0" w:space="0" w:color="auto" w:frame="1"/>
        </w:rPr>
      </w:pPr>
      <w:r>
        <w:rPr>
          <w:rFonts w:ascii="宋体" w:eastAsia="宋体" w:hAnsi="宋体" w:hint="eastAsia"/>
          <w:sz w:val="28"/>
          <w:szCs w:val="28"/>
          <w:bdr w:val="none" w:sz="0" w:space="0" w:color="auto" w:frame="1"/>
        </w:rPr>
        <w:t>五、</w:t>
      </w:r>
      <w:r w:rsidRPr="005403FB">
        <w:rPr>
          <w:rStyle w:val="a4"/>
          <w:rFonts w:ascii="inherit" w:hAnsi="inherit"/>
          <w:sz w:val="28"/>
          <w:szCs w:val="32"/>
          <w:bdr w:val="none" w:sz="0" w:space="0" w:color="auto" w:frame="1"/>
        </w:rPr>
        <w:t>InfiniBand</w:t>
      </w:r>
      <w:r>
        <w:rPr>
          <w:rStyle w:val="a4"/>
          <w:rFonts w:ascii="inherit" w:hAnsi="inherit" w:hint="eastAsia"/>
          <w:sz w:val="28"/>
          <w:szCs w:val="32"/>
          <w:bdr w:val="none" w:sz="0" w:space="0" w:color="auto" w:frame="1"/>
        </w:rPr>
        <w:t>技术的优势</w:t>
      </w:r>
    </w:p>
    <w:p w:rsidR="005403FB" w:rsidRDefault="005403FB" w:rsidP="004551F0">
      <w:pPr>
        <w:jc w:val="left"/>
        <w:rPr>
          <w:rFonts w:ascii="宋体" w:eastAsia="宋体" w:hAnsi="宋体"/>
          <w:sz w:val="24"/>
          <w:szCs w:val="28"/>
        </w:rPr>
      </w:pPr>
      <w:proofErr w:type="spellStart"/>
      <w:r w:rsidRPr="005403FB">
        <w:rPr>
          <w:rFonts w:ascii="宋体" w:eastAsia="宋体" w:hAnsi="宋体"/>
          <w:sz w:val="24"/>
          <w:szCs w:val="28"/>
        </w:rPr>
        <w:t>Infiniband</w:t>
      </w:r>
      <w:proofErr w:type="spellEnd"/>
      <w:r w:rsidRPr="005403FB">
        <w:rPr>
          <w:rFonts w:ascii="宋体" w:eastAsia="宋体" w:hAnsi="宋体"/>
          <w:sz w:val="24"/>
          <w:szCs w:val="28"/>
        </w:rPr>
        <w:t>大量用于FC/IP SAN、NAS和服务器之间的连接,作为iSCSI RDMA的存储协议</w:t>
      </w:r>
      <w:proofErr w:type="spellStart"/>
      <w:r w:rsidRPr="005403FB">
        <w:rPr>
          <w:rFonts w:ascii="宋体" w:eastAsia="宋体" w:hAnsi="宋体"/>
          <w:sz w:val="24"/>
          <w:szCs w:val="28"/>
        </w:rPr>
        <w:t>iSER</w:t>
      </w:r>
      <w:proofErr w:type="spellEnd"/>
      <w:r w:rsidRPr="005403FB">
        <w:rPr>
          <w:rFonts w:ascii="宋体" w:eastAsia="宋体" w:hAnsi="宋体"/>
          <w:sz w:val="24"/>
          <w:szCs w:val="28"/>
        </w:rPr>
        <w:t>已被IETF标准化。目前EMC全系产品已经切换到</w:t>
      </w:r>
      <w:proofErr w:type="spellStart"/>
      <w:r w:rsidRPr="005403FB">
        <w:rPr>
          <w:rFonts w:ascii="宋体" w:eastAsia="宋体" w:hAnsi="宋体"/>
          <w:sz w:val="24"/>
          <w:szCs w:val="28"/>
        </w:rPr>
        <w:t>Infiniband</w:t>
      </w:r>
      <w:proofErr w:type="spellEnd"/>
      <w:r w:rsidRPr="005403FB">
        <w:rPr>
          <w:rFonts w:ascii="宋体" w:eastAsia="宋体" w:hAnsi="宋体"/>
          <w:sz w:val="24"/>
          <w:szCs w:val="28"/>
        </w:rPr>
        <w:t>组网，IBM/TMS的</w:t>
      </w:r>
      <w:proofErr w:type="spellStart"/>
      <w:r w:rsidRPr="005403FB">
        <w:rPr>
          <w:rFonts w:ascii="宋体" w:eastAsia="宋体" w:hAnsi="宋体"/>
          <w:sz w:val="24"/>
          <w:szCs w:val="28"/>
        </w:rPr>
        <w:t>FlashSystem</w:t>
      </w:r>
      <w:proofErr w:type="spellEnd"/>
      <w:r w:rsidRPr="005403FB">
        <w:rPr>
          <w:rFonts w:ascii="宋体" w:eastAsia="宋体" w:hAnsi="宋体"/>
          <w:sz w:val="24"/>
          <w:szCs w:val="28"/>
        </w:rPr>
        <w:t>系列，IBM的存储系统XIV Gen3，DDN的SFA系列都采用</w:t>
      </w:r>
      <w:proofErr w:type="spellStart"/>
      <w:r w:rsidRPr="005403FB">
        <w:rPr>
          <w:rFonts w:ascii="宋体" w:eastAsia="宋体" w:hAnsi="宋体"/>
          <w:sz w:val="24"/>
          <w:szCs w:val="28"/>
        </w:rPr>
        <w:t>Infiniband</w:t>
      </w:r>
      <w:proofErr w:type="spellEnd"/>
      <w:r w:rsidRPr="005403FB">
        <w:rPr>
          <w:rFonts w:ascii="宋体" w:eastAsia="宋体" w:hAnsi="宋体"/>
          <w:sz w:val="24"/>
          <w:szCs w:val="28"/>
        </w:rPr>
        <w:t>网络。</w:t>
      </w:r>
      <w:r w:rsidRPr="005403FB">
        <w:rPr>
          <w:rFonts w:ascii="宋体" w:eastAsia="宋体" w:hAnsi="宋体"/>
          <w:sz w:val="24"/>
          <w:szCs w:val="28"/>
        </w:rPr>
        <w:br/>
        <w:t>相比FC的优势主要体现在性能是FC的3.5倍，</w:t>
      </w:r>
      <w:proofErr w:type="spellStart"/>
      <w:r w:rsidRPr="005403FB">
        <w:rPr>
          <w:rFonts w:ascii="宋体" w:eastAsia="宋体" w:hAnsi="宋体"/>
          <w:sz w:val="24"/>
          <w:szCs w:val="28"/>
        </w:rPr>
        <w:t>Infiniband</w:t>
      </w:r>
      <w:proofErr w:type="spellEnd"/>
      <w:r w:rsidRPr="005403FB">
        <w:rPr>
          <w:rFonts w:ascii="宋体" w:eastAsia="宋体" w:hAnsi="宋体"/>
          <w:sz w:val="24"/>
          <w:szCs w:val="28"/>
        </w:rPr>
        <w:t>交换机的延迟是FC交换机的1/10，支持SAN和NAS。</w:t>
      </w:r>
      <w:r w:rsidRPr="005403FB">
        <w:rPr>
          <w:rFonts w:ascii="宋体" w:eastAsia="宋体" w:hAnsi="宋体"/>
          <w:sz w:val="24"/>
          <w:szCs w:val="28"/>
        </w:rPr>
        <w:br/>
        <w:t>存储系统已不能满足于传统的FC SAN所提供的服务器与裸存储的网络连接架构。HP SFS和IBM GPFS 是在</w:t>
      </w:r>
      <w:proofErr w:type="spellStart"/>
      <w:r w:rsidRPr="005403FB">
        <w:rPr>
          <w:rFonts w:ascii="宋体" w:eastAsia="宋体" w:hAnsi="宋体"/>
          <w:sz w:val="24"/>
          <w:szCs w:val="28"/>
        </w:rPr>
        <w:t>Infiniband</w:t>
      </w:r>
      <w:proofErr w:type="spellEnd"/>
      <w:r w:rsidRPr="005403FB">
        <w:rPr>
          <w:rFonts w:ascii="宋体" w:eastAsia="宋体" w:hAnsi="宋体"/>
          <w:sz w:val="24"/>
          <w:szCs w:val="28"/>
        </w:rPr>
        <w:t xml:space="preserve"> fabric连接起来的服务器和</w:t>
      </w:r>
      <w:proofErr w:type="spellStart"/>
      <w:r w:rsidRPr="005403FB">
        <w:rPr>
          <w:rFonts w:ascii="宋体" w:eastAsia="宋体" w:hAnsi="宋体"/>
          <w:sz w:val="24"/>
          <w:szCs w:val="28"/>
        </w:rPr>
        <w:t>iSER</w:t>
      </w:r>
      <w:proofErr w:type="spellEnd"/>
      <w:r w:rsidRPr="005403FB">
        <w:rPr>
          <w:rFonts w:ascii="宋体" w:eastAsia="宋体" w:hAnsi="宋体"/>
          <w:sz w:val="24"/>
          <w:szCs w:val="28"/>
        </w:rPr>
        <w:t xml:space="preserve"> </w:t>
      </w:r>
      <w:proofErr w:type="spellStart"/>
      <w:r w:rsidRPr="005403FB">
        <w:rPr>
          <w:rFonts w:ascii="宋体" w:eastAsia="宋体" w:hAnsi="宋体"/>
          <w:sz w:val="24"/>
          <w:szCs w:val="28"/>
        </w:rPr>
        <w:t>Infiniband</w:t>
      </w:r>
      <w:proofErr w:type="spellEnd"/>
      <w:r w:rsidRPr="005403FB">
        <w:rPr>
          <w:rFonts w:ascii="宋体" w:eastAsia="宋体" w:hAnsi="宋体"/>
          <w:sz w:val="24"/>
          <w:szCs w:val="28"/>
        </w:rPr>
        <w:t>存储构建的并行文件系统，完全突破系统的性能瓶颈。</w:t>
      </w:r>
      <w:r w:rsidRPr="005403FB">
        <w:rPr>
          <w:rFonts w:ascii="宋体" w:eastAsia="宋体" w:hAnsi="宋体"/>
          <w:sz w:val="24"/>
          <w:szCs w:val="28"/>
        </w:rPr>
        <w:br/>
      </w:r>
      <w:proofErr w:type="spellStart"/>
      <w:r w:rsidRPr="005403FB">
        <w:rPr>
          <w:rFonts w:ascii="宋体" w:eastAsia="宋体" w:hAnsi="宋体"/>
          <w:sz w:val="24"/>
          <w:szCs w:val="28"/>
        </w:rPr>
        <w:t>Infiniband</w:t>
      </w:r>
      <w:proofErr w:type="spellEnd"/>
      <w:r w:rsidRPr="005403FB">
        <w:rPr>
          <w:rFonts w:ascii="宋体" w:eastAsia="宋体" w:hAnsi="宋体"/>
          <w:sz w:val="24"/>
          <w:szCs w:val="28"/>
        </w:rPr>
        <w:t>采用PCI串行高速带宽链接，从SDR、DDR、QDR、FDR到EDR HCA连接，可以做到1微妙、甚至纳米级别极低的时延，基于链路层</w:t>
      </w:r>
      <w:proofErr w:type="gramStart"/>
      <w:r w:rsidRPr="005403FB">
        <w:rPr>
          <w:rFonts w:ascii="宋体" w:eastAsia="宋体" w:hAnsi="宋体"/>
          <w:sz w:val="24"/>
          <w:szCs w:val="28"/>
        </w:rPr>
        <w:t>的流控机制</w:t>
      </w:r>
      <w:proofErr w:type="gramEnd"/>
      <w:r w:rsidRPr="005403FB">
        <w:rPr>
          <w:rFonts w:ascii="宋体" w:eastAsia="宋体" w:hAnsi="宋体"/>
          <w:sz w:val="24"/>
          <w:szCs w:val="28"/>
        </w:rPr>
        <w:t>实现先进的拥塞控制。</w:t>
      </w:r>
      <w:r w:rsidRPr="005403FB">
        <w:rPr>
          <w:rFonts w:ascii="宋体" w:eastAsia="宋体" w:hAnsi="宋体"/>
          <w:sz w:val="24"/>
          <w:szCs w:val="28"/>
        </w:rPr>
        <w:br/>
        <w:t>InfiniBand采用虚通道(VL即Virtual Lanes)方式来实现QoS，虚通道是一些共享一条物理链接的相互分立的逻辑通信链路，每条物理链接可支持多达15条的标准虚通道和一条管理通道(VL15)。</w:t>
      </w:r>
    </w:p>
    <w:p w:rsidR="005403FB" w:rsidRDefault="005403FB" w:rsidP="004551F0">
      <w:pPr>
        <w:jc w:val="left"/>
        <w:rPr>
          <w:rStyle w:val="a4"/>
          <w:rFonts w:ascii="宋体" w:eastAsia="宋体" w:hAnsi="宋体"/>
          <w:sz w:val="36"/>
          <w:szCs w:val="40"/>
          <w:bdr w:val="none" w:sz="0" w:space="0" w:color="auto" w:frame="1"/>
        </w:rPr>
      </w:pPr>
      <w:r>
        <w:rPr>
          <w:noProof/>
        </w:rPr>
        <w:lastRenderedPageBreak/>
        <w:drawing>
          <wp:inline distT="0" distB="0" distL="0" distR="0" wp14:anchorId="3938EC42" wp14:editId="01D0FDBD">
            <wp:extent cx="5274310" cy="24098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09825"/>
                    </a:xfrm>
                    <a:prstGeom prst="rect">
                      <a:avLst/>
                    </a:prstGeom>
                  </pic:spPr>
                </pic:pic>
              </a:graphicData>
            </a:graphic>
          </wp:inline>
        </w:drawing>
      </w:r>
    </w:p>
    <w:p w:rsidR="005403FB" w:rsidRDefault="005403FB" w:rsidP="004551F0">
      <w:pPr>
        <w:jc w:val="left"/>
        <w:rPr>
          <w:rFonts w:ascii="宋体" w:eastAsia="宋体" w:hAnsi="宋体"/>
          <w:sz w:val="24"/>
          <w:szCs w:val="28"/>
        </w:rPr>
      </w:pPr>
      <w:r w:rsidRPr="005403FB">
        <w:rPr>
          <w:rFonts w:ascii="宋体" w:eastAsia="宋体" w:hAnsi="宋体"/>
          <w:sz w:val="24"/>
          <w:szCs w:val="28"/>
        </w:rPr>
        <w:t>RDMA技术实现内核旁路，可以提供远程节点间RDMA读写访问，完全卸载CPU工作负载，基于硬件传出协议实现可靠传输和更高性能。</w:t>
      </w:r>
    </w:p>
    <w:p w:rsidR="005403FB" w:rsidRDefault="005403FB" w:rsidP="004551F0">
      <w:pPr>
        <w:jc w:val="left"/>
        <w:rPr>
          <w:rStyle w:val="a4"/>
          <w:rFonts w:ascii="宋体" w:eastAsia="宋体" w:hAnsi="宋体"/>
          <w:sz w:val="44"/>
          <w:szCs w:val="48"/>
          <w:bdr w:val="none" w:sz="0" w:space="0" w:color="auto" w:frame="1"/>
        </w:rPr>
      </w:pPr>
      <w:r>
        <w:rPr>
          <w:noProof/>
        </w:rPr>
        <w:drawing>
          <wp:inline distT="0" distB="0" distL="0" distR="0" wp14:anchorId="1BB069AA" wp14:editId="4D8303E1">
            <wp:extent cx="3205320"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655" cy="1834696"/>
                    </a:xfrm>
                    <a:prstGeom prst="rect">
                      <a:avLst/>
                    </a:prstGeom>
                  </pic:spPr>
                </pic:pic>
              </a:graphicData>
            </a:graphic>
          </wp:inline>
        </w:drawing>
      </w:r>
    </w:p>
    <w:p w:rsidR="005403FB" w:rsidRPr="005403FB" w:rsidRDefault="005403FB" w:rsidP="004551F0">
      <w:pPr>
        <w:jc w:val="left"/>
        <w:rPr>
          <w:rStyle w:val="a4"/>
          <w:rFonts w:ascii="宋体" w:eastAsia="宋体" w:hAnsi="宋体"/>
          <w:sz w:val="36"/>
          <w:szCs w:val="40"/>
          <w:bdr w:val="none" w:sz="0" w:space="0" w:color="auto" w:frame="1"/>
        </w:rPr>
      </w:pPr>
      <w:r w:rsidRPr="005403FB">
        <w:rPr>
          <w:rFonts w:ascii="宋体" w:eastAsia="宋体" w:hAnsi="宋体"/>
          <w:sz w:val="24"/>
          <w:szCs w:val="28"/>
        </w:rPr>
        <w:t>相比TCP/IP网络协议，IB使用基于信任的、流控制的机制来确保连接的完整性，数据包极少丢失，接受方在数据传输完毕之后，返回信号来标示缓存空间的可用性，所以IB协议消除了由于原数据包丢失而带来的重发延迟，从而提升了效率和整体性能。</w:t>
      </w:r>
      <w:r w:rsidRPr="005403FB">
        <w:rPr>
          <w:rFonts w:ascii="宋体" w:eastAsia="宋体" w:hAnsi="宋体"/>
          <w:sz w:val="24"/>
          <w:szCs w:val="28"/>
        </w:rPr>
        <w:br/>
        <w:t>TCP/IP具有转发损失的数据包的能力，但是由于要不断地确认与重发，基于这些协议的通信也会因此变慢，极大地影响了性能。</w:t>
      </w:r>
    </w:p>
    <w:p w:rsidR="005403FB" w:rsidRPr="005403FB" w:rsidRDefault="005403FB" w:rsidP="004551F0">
      <w:pPr>
        <w:jc w:val="left"/>
        <w:rPr>
          <w:rFonts w:ascii="宋体" w:eastAsia="宋体" w:hAnsi="宋体"/>
          <w:sz w:val="36"/>
          <w:szCs w:val="36"/>
          <w:bdr w:val="none" w:sz="0" w:space="0" w:color="auto" w:frame="1"/>
        </w:rPr>
      </w:pPr>
    </w:p>
    <w:p w:rsidR="007577EF" w:rsidRDefault="005403FB" w:rsidP="004551F0">
      <w:pPr>
        <w:jc w:val="left"/>
        <w:rPr>
          <w:rStyle w:val="a4"/>
          <w:rFonts w:ascii="inherit" w:hAnsi="inherit" w:hint="eastAsia"/>
          <w:sz w:val="24"/>
          <w:szCs w:val="28"/>
          <w:bdr w:val="none" w:sz="0" w:space="0" w:color="auto" w:frame="1"/>
        </w:rPr>
      </w:pPr>
      <w:r>
        <w:rPr>
          <w:rFonts w:ascii="宋体" w:eastAsia="宋体" w:hAnsi="宋体" w:hint="eastAsia"/>
          <w:sz w:val="28"/>
          <w:szCs w:val="28"/>
          <w:bdr w:val="none" w:sz="0" w:space="0" w:color="auto" w:frame="1"/>
        </w:rPr>
        <w:t>六</w:t>
      </w:r>
      <w:r w:rsidR="007577EF">
        <w:rPr>
          <w:rFonts w:ascii="宋体" w:eastAsia="宋体" w:hAnsi="宋体" w:hint="eastAsia"/>
          <w:sz w:val="28"/>
          <w:szCs w:val="28"/>
          <w:bdr w:val="none" w:sz="0" w:space="0" w:color="auto" w:frame="1"/>
        </w:rPr>
        <w:t>、</w:t>
      </w:r>
      <w:r w:rsidR="007577EF" w:rsidRPr="005403FB">
        <w:rPr>
          <w:rStyle w:val="a4"/>
          <w:rFonts w:ascii="inherit" w:hAnsi="inherit"/>
          <w:sz w:val="28"/>
          <w:szCs w:val="32"/>
          <w:bdr w:val="none" w:sz="0" w:space="0" w:color="auto" w:frame="1"/>
        </w:rPr>
        <w:t>InfiniBand</w:t>
      </w:r>
      <w:r w:rsidR="007577EF" w:rsidRPr="005403FB">
        <w:rPr>
          <w:rStyle w:val="a4"/>
          <w:rFonts w:ascii="inherit" w:hAnsi="inherit"/>
          <w:sz w:val="28"/>
          <w:szCs w:val="32"/>
          <w:bdr w:val="none" w:sz="0" w:space="0" w:color="auto" w:frame="1"/>
        </w:rPr>
        <w:t>应用</w:t>
      </w:r>
    </w:p>
    <w:p w:rsidR="007577EF" w:rsidRPr="007577EF" w:rsidRDefault="007577EF" w:rsidP="007577EF">
      <w:pPr>
        <w:widowControl/>
        <w:shd w:val="clear" w:color="auto" w:fill="FFFFFF"/>
        <w:spacing w:line="270" w:lineRule="atLeast"/>
        <w:jc w:val="left"/>
        <w:textAlignment w:val="baseline"/>
        <w:rPr>
          <w:rFonts w:ascii="宋体" w:eastAsia="宋体" w:hAnsi="宋体" w:cs="Arial"/>
          <w:color w:val="494848"/>
          <w:kern w:val="0"/>
          <w:sz w:val="24"/>
          <w:szCs w:val="24"/>
        </w:rPr>
      </w:pPr>
      <w:r w:rsidRPr="007577EF">
        <w:rPr>
          <w:rFonts w:ascii="宋体" w:eastAsia="宋体" w:hAnsi="宋体" w:cs="Arial" w:hint="eastAsia"/>
          <w:color w:val="494848"/>
          <w:kern w:val="0"/>
          <w:sz w:val="24"/>
          <w:szCs w:val="24"/>
          <w:bdr w:val="none" w:sz="0" w:space="0" w:color="auto" w:frame="1"/>
        </w:rPr>
        <w:t>在高并发和高性能计算应用场景中，当客户对带宽和时延都有较高的要求时，可以采用IB</w:t>
      </w:r>
      <w:r w:rsidRPr="007577EF">
        <w:rPr>
          <w:rFonts w:ascii="宋体" w:eastAsia="宋体" w:hAnsi="宋体" w:cs="Arial"/>
          <w:color w:val="494848"/>
          <w:kern w:val="0"/>
          <w:sz w:val="24"/>
          <w:szCs w:val="24"/>
          <w:bdr w:val="none" w:sz="0" w:space="0" w:color="auto" w:frame="1"/>
        </w:rPr>
        <w:t>组网：前端和后端网络均采用</w:t>
      </w:r>
      <w:r w:rsidRPr="007577EF">
        <w:rPr>
          <w:rFonts w:ascii="宋体" w:eastAsia="宋体" w:hAnsi="宋体" w:cs="Arial" w:hint="eastAsia"/>
          <w:color w:val="494848"/>
          <w:kern w:val="0"/>
          <w:sz w:val="24"/>
          <w:szCs w:val="24"/>
          <w:bdr w:val="none" w:sz="0" w:space="0" w:color="auto" w:frame="1"/>
        </w:rPr>
        <w:t>IB</w:t>
      </w:r>
      <w:r w:rsidRPr="007577EF">
        <w:rPr>
          <w:rFonts w:ascii="宋体" w:eastAsia="宋体" w:hAnsi="宋体" w:cs="Arial"/>
          <w:color w:val="494848"/>
          <w:kern w:val="0"/>
          <w:sz w:val="24"/>
          <w:szCs w:val="24"/>
          <w:bdr w:val="none" w:sz="0" w:space="0" w:color="auto" w:frame="1"/>
        </w:rPr>
        <w:t>组网，或前端网络采用</w:t>
      </w:r>
      <w:r w:rsidRPr="007577EF">
        <w:rPr>
          <w:rFonts w:ascii="宋体" w:eastAsia="宋体" w:hAnsi="宋体" w:cs="Arial" w:hint="eastAsia"/>
          <w:color w:val="494848"/>
          <w:kern w:val="0"/>
          <w:sz w:val="24"/>
          <w:szCs w:val="24"/>
          <w:bdr w:val="none" w:sz="0" w:space="0" w:color="auto" w:frame="1"/>
        </w:rPr>
        <w:t>10Gb</w:t>
      </w:r>
      <w:r w:rsidRPr="007577EF">
        <w:rPr>
          <w:rFonts w:ascii="宋体" w:eastAsia="宋体" w:hAnsi="宋体" w:cs="Arial"/>
          <w:color w:val="494848"/>
          <w:kern w:val="0"/>
          <w:sz w:val="24"/>
          <w:szCs w:val="24"/>
          <w:bdr w:val="none" w:sz="0" w:space="0" w:color="auto" w:frame="1"/>
        </w:rPr>
        <w:t>以太网，后端网络采用</w:t>
      </w:r>
      <w:r w:rsidRPr="007577EF">
        <w:rPr>
          <w:rFonts w:ascii="宋体" w:eastAsia="宋体" w:hAnsi="宋体" w:cs="Arial" w:hint="eastAsia"/>
          <w:color w:val="494848"/>
          <w:kern w:val="0"/>
          <w:sz w:val="24"/>
          <w:szCs w:val="24"/>
          <w:bdr w:val="none" w:sz="0" w:space="0" w:color="auto" w:frame="1"/>
        </w:rPr>
        <w:t>IB</w:t>
      </w:r>
      <w:r w:rsidRPr="007577EF">
        <w:rPr>
          <w:rFonts w:ascii="宋体" w:eastAsia="宋体" w:hAnsi="宋体" w:cs="Arial"/>
          <w:color w:val="494848"/>
          <w:kern w:val="0"/>
          <w:sz w:val="24"/>
          <w:szCs w:val="24"/>
          <w:bdr w:val="none" w:sz="0" w:space="0" w:color="auto" w:frame="1"/>
        </w:rPr>
        <w:t>。由于</w:t>
      </w:r>
      <w:r w:rsidRPr="007577EF">
        <w:rPr>
          <w:rFonts w:ascii="宋体" w:eastAsia="宋体" w:hAnsi="宋体" w:cs="Arial" w:hint="eastAsia"/>
          <w:color w:val="494848"/>
          <w:kern w:val="0"/>
          <w:sz w:val="24"/>
          <w:szCs w:val="24"/>
          <w:bdr w:val="none" w:sz="0" w:space="0" w:color="auto" w:frame="1"/>
        </w:rPr>
        <w:t>IB</w:t>
      </w:r>
      <w:r w:rsidRPr="007577EF">
        <w:rPr>
          <w:rFonts w:ascii="宋体" w:eastAsia="宋体" w:hAnsi="宋体" w:cs="Arial"/>
          <w:color w:val="494848"/>
          <w:kern w:val="0"/>
          <w:sz w:val="24"/>
          <w:szCs w:val="24"/>
          <w:bdr w:val="none" w:sz="0" w:space="0" w:color="auto" w:frame="1"/>
        </w:rPr>
        <w:t>具有高带宽、低延时、高可靠以及满足集群无限扩展能力的特点，并采用</w:t>
      </w:r>
      <w:r w:rsidRPr="007577EF">
        <w:rPr>
          <w:rFonts w:ascii="宋体" w:eastAsia="宋体" w:hAnsi="宋体" w:cs="Arial" w:hint="eastAsia"/>
          <w:color w:val="494848"/>
          <w:kern w:val="0"/>
          <w:sz w:val="24"/>
          <w:szCs w:val="24"/>
          <w:bdr w:val="none" w:sz="0" w:space="0" w:color="auto" w:frame="1"/>
        </w:rPr>
        <w:t>RDMA</w:t>
      </w:r>
      <w:r w:rsidRPr="007577EF">
        <w:rPr>
          <w:rFonts w:ascii="宋体" w:eastAsia="宋体" w:hAnsi="宋体" w:cs="Arial"/>
          <w:color w:val="494848"/>
          <w:kern w:val="0"/>
          <w:sz w:val="24"/>
          <w:szCs w:val="24"/>
          <w:bdr w:val="none" w:sz="0" w:space="0" w:color="auto" w:frame="1"/>
        </w:rPr>
        <w:t>技术和专用协议卸载引擎，所以能为存储客户提供足够的带宽和更低的响应时延。</w:t>
      </w:r>
    </w:p>
    <w:p w:rsidR="007577EF" w:rsidRPr="007577EF" w:rsidRDefault="007577EF" w:rsidP="007577EF">
      <w:pPr>
        <w:widowControl/>
        <w:shd w:val="clear" w:color="auto" w:fill="FFFFFF"/>
        <w:spacing w:line="270" w:lineRule="atLeast"/>
        <w:jc w:val="left"/>
        <w:textAlignment w:val="baseline"/>
        <w:rPr>
          <w:rFonts w:ascii="宋体" w:eastAsia="宋体" w:hAnsi="宋体" w:cs="Arial"/>
          <w:color w:val="494848"/>
          <w:kern w:val="0"/>
          <w:sz w:val="24"/>
          <w:szCs w:val="24"/>
        </w:rPr>
      </w:pPr>
      <w:r w:rsidRPr="007577EF">
        <w:rPr>
          <w:rFonts w:ascii="宋体" w:eastAsia="宋体" w:hAnsi="宋体" w:cs="Arial" w:hint="eastAsia"/>
          <w:color w:val="494848"/>
          <w:kern w:val="0"/>
          <w:sz w:val="24"/>
          <w:szCs w:val="24"/>
          <w:bdr w:val="none" w:sz="0" w:space="0" w:color="auto" w:frame="1"/>
        </w:rPr>
        <w:t>IB</w:t>
      </w:r>
      <w:r w:rsidRPr="007577EF">
        <w:rPr>
          <w:rFonts w:ascii="宋体" w:eastAsia="宋体" w:hAnsi="宋体" w:cs="Arial"/>
          <w:color w:val="494848"/>
          <w:kern w:val="0"/>
          <w:sz w:val="24"/>
          <w:szCs w:val="24"/>
          <w:bdr w:val="none" w:sz="0" w:space="0" w:color="auto" w:frame="1"/>
        </w:rPr>
        <w:t>目前可以实现以及未来规划的更高带宽工作模式有（以</w:t>
      </w:r>
      <w:r w:rsidRPr="007577EF">
        <w:rPr>
          <w:rFonts w:ascii="宋体" w:eastAsia="宋体" w:hAnsi="宋体" w:cs="Arial" w:hint="eastAsia"/>
          <w:color w:val="494848"/>
          <w:kern w:val="0"/>
          <w:sz w:val="24"/>
          <w:szCs w:val="24"/>
          <w:bdr w:val="none" w:sz="0" w:space="0" w:color="auto" w:frame="1"/>
        </w:rPr>
        <w:t>4X</w:t>
      </w:r>
      <w:r w:rsidRPr="007577EF">
        <w:rPr>
          <w:rFonts w:ascii="宋体" w:eastAsia="宋体" w:hAnsi="宋体" w:cs="Arial"/>
          <w:color w:val="494848"/>
          <w:kern w:val="0"/>
          <w:sz w:val="24"/>
          <w:szCs w:val="24"/>
          <w:bdr w:val="none" w:sz="0" w:space="0" w:color="auto" w:frame="1"/>
        </w:rPr>
        <w:t>模式为例）：</w:t>
      </w:r>
    </w:p>
    <w:p w:rsidR="007577EF" w:rsidRPr="007577EF" w:rsidRDefault="007577EF" w:rsidP="007577EF">
      <w:pPr>
        <w:widowControl/>
        <w:shd w:val="clear" w:color="auto" w:fill="FFFFFF"/>
        <w:spacing w:line="270" w:lineRule="atLeast"/>
        <w:ind w:left="1200" w:hanging="360"/>
        <w:jc w:val="left"/>
        <w:textAlignment w:val="baseline"/>
        <w:rPr>
          <w:rFonts w:ascii="宋体" w:eastAsia="宋体" w:hAnsi="宋体" w:cs="Arial"/>
          <w:color w:val="494848"/>
          <w:kern w:val="0"/>
          <w:sz w:val="24"/>
          <w:szCs w:val="24"/>
        </w:rPr>
      </w:pPr>
      <w:r w:rsidRPr="007577EF">
        <w:rPr>
          <w:rFonts w:ascii="宋体" w:eastAsia="宋体" w:hAnsi="宋体" w:cs="Arial"/>
          <w:color w:val="494848"/>
          <w:kern w:val="0"/>
          <w:sz w:val="24"/>
          <w:szCs w:val="24"/>
          <w:bdr w:val="none" w:sz="0" w:space="0" w:color="auto" w:frame="1"/>
        </w:rPr>
        <w:t>·</w:t>
      </w:r>
      <w:r w:rsidRPr="007577EF">
        <w:rPr>
          <w:rFonts w:ascii="宋体" w:eastAsia="宋体" w:hAnsi="宋体" w:cs="Arial" w:hint="eastAsia"/>
          <w:color w:val="494848"/>
          <w:kern w:val="0"/>
          <w:sz w:val="24"/>
          <w:szCs w:val="24"/>
          <w:bdr w:val="none" w:sz="0" w:space="0" w:color="auto" w:frame="1"/>
          <w:lang w:val="en"/>
        </w:rPr>
        <w:t>SRD (Single Data Rate)</w:t>
      </w:r>
      <w:r w:rsidRPr="007577EF">
        <w:rPr>
          <w:rFonts w:ascii="宋体" w:eastAsia="宋体" w:hAnsi="宋体" w:cs="Arial" w:hint="eastAsia"/>
          <w:color w:val="494848"/>
          <w:kern w:val="0"/>
          <w:sz w:val="24"/>
          <w:szCs w:val="24"/>
          <w:bdr w:val="none" w:sz="0" w:space="0" w:color="auto" w:frame="1"/>
        </w:rPr>
        <w:t>：单倍数据率，即</w:t>
      </w:r>
      <w:r w:rsidRPr="007577EF">
        <w:rPr>
          <w:rFonts w:ascii="宋体" w:eastAsia="宋体" w:hAnsi="宋体" w:cs="Arial" w:hint="eastAsia"/>
          <w:color w:val="494848"/>
          <w:kern w:val="0"/>
          <w:sz w:val="24"/>
          <w:szCs w:val="24"/>
          <w:bdr w:val="none" w:sz="0" w:space="0" w:color="auto" w:frame="1"/>
          <w:lang w:val="en"/>
        </w:rPr>
        <w:t>8Gb/s</w:t>
      </w:r>
    </w:p>
    <w:p w:rsidR="007577EF" w:rsidRPr="007577EF" w:rsidRDefault="007577EF" w:rsidP="007577EF">
      <w:pPr>
        <w:widowControl/>
        <w:shd w:val="clear" w:color="auto" w:fill="FFFFFF"/>
        <w:spacing w:line="270" w:lineRule="atLeast"/>
        <w:ind w:left="1200" w:hanging="360"/>
        <w:jc w:val="left"/>
        <w:textAlignment w:val="baseline"/>
        <w:rPr>
          <w:rFonts w:ascii="宋体" w:eastAsia="宋体" w:hAnsi="宋体" w:cs="Arial"/>
          <w:color w:val="494848"/>
          <w:kern w:val="0"/>
          <w:sz w:val="24"/>
          <w:szCs w:val="24"/>
        </w:rPr>
      </w:pPr>
      <w:r w:rsidRPr="007577EF">
        <w:rPr>
          <w:rFonts w:ascii="宋体" w:eastAsia="宋体" w:hAnsi="宋体" w:cs="Arial"/>
          <w:color w:val="494848"/>
          <w:kern w:val="0"/>
          <w:sz w:val="24"/>
          <w:szCs w:val="24"/>
          <w:bdr w:val="none" w:sz="0" w:space="0" w:color="auto" w:frame="1"/>
        </w:rPr>
        <w:t>·</w:t>
      </w:r>
      <w:r w:rsidRPr="007577EF">
        <w:rPr>
          <w:rFonts w:ascii="宋体" w:eastAsia="宋体" w:hAnsi="宋体" w:cs="Arial" w:hint="eastAsia"/>
          <w:color w:val="494848"/>
          <w:kern w:val="0"/>
          <w:sz w:val="24"/>
          <w:szCs w:val="24"/>
          <w:bdr w:val="none" w:sz="0" w:space="0" w:color="auto" w:frame="1"/>
          <w:lang w:val="en"/>
        </w:rPr>
        <w:t>DDR (Double Data Rate)</w:t>
      </w:r>
      <w:r w:rsidRPr="007577EF">
        <w:rPr>
          <w:rFonts w:ascii="宋体" w:eastAsia="宋体" w:hAnsi="宋体" w:cs="Arial" w:hint="eastAsia"/>
          <w:color w:val="494848"/>
          <w:kern w:val="0"/>
          <w:sz w:val="24"/>
          <w:szCs w:val="24"/>
          <w:bdr w:val="none" w:sz="0" w:space="0" w:color="auto" w:frame="1"/>
        </w:rPr>
        <w:t>：双倍数据率，即</w:t>
      </w:r>
      <w:r w:rsidRPr="007577EF">
        <w:rPr>
          <w:rFonts w:ascii="宋体" w:eastAsia="宋体" w:hAnsi="宋体" w:cs="Arial" w:hint="eastAsia"/>
          <w:color w:val="494848"/>
          <w:kern w:val="0"/>
          <w:sz w:val="24"/>
          <w:szCs w:val="24"/>
          <w:bdr w:val="none" w:sz="0" w:space="0" w:color="auto" w:frame="1"/>
          <w:lang w:val="en"/>
        </w:rPr>
        <w:t>16Gb/s</w:t>
      </w:r>
    </w:p>
    <w:p w:rsidR="007577EF" w:rsidRPr="007577EF" w:rsidRDefault="007577EF" w:rsidP="007577EF">
      <w:pPr>
        <w:widowControl/>
        <w:shd w:val="clear" w:color="auto" w:fill="FFFFFF"/>
        <w:spacing w:line="270" w:lineRule="atLeast"/>
        <w:ind w:left="1200" w:hanging="360"/>
        <w:jc w:val="left"/>
        <w:textAlignment w:val="baseline"/>
        <w:rPr>
          <w:rFonts w:ascii="宋体" w:eastAsia="宋体" w:hAnsi="宋体" w:cs="Arial"/>
          <w:color w:val="494848"/>
          <w:kern w:val="0"/>
          <w:sz w:val="24"/>
          <w:szCs w:val="24"/>
        </w:rPr>
      </w:pPr>
      <w:r w:rsidRPr="007577EF">
        <w:rPr>
          <w:rFonts w:ascii="宋体" w:eastAsia="宋体" w:hAnsi="宋体" w:cs="Arial"/>
          <w:color w:val="494848"/>
          <w:kern w:val="0"/>
          <w:sz w:val="24"/>
          <w:szCs w:val="24"/>
          <w:bdr w:val="none" w:sz="0" w:space="0" w:color="auto" w:frame="1"/>
        </w:rPr>
        <w:t>·</w:t>
      </w:r>
      <w:r w:rsidRPr="007577EF">
        <w:rPr>
          <w:rFonts w:ascii="宋体" w:eastAsia="宋体" w:hAnsi="宋体" w:cs="Arial" w:hint="eastAsia"/>
          <w:color w:val="494848"/>
          <w:kern w:val="0"/>
          <w:sz w:val="24"/>
          <w:szCs w:val="24"/>
          <w:bdr w:val="none" w:sz="0" w:space="0" w:color="auto" w:frame="1"/>
          <w:lang w:val="en"/>
        </w:rPr>
        <w:t>QDR (Quad Data Rate)</w:t>
      </w:r>
      <w:r w:rsidRPr="007577EF">
        <w:rPr>
          <w:rFonts w:ascii="宋体" w:eastAsia="宋体" w:hAnsi="宋体" w:cs="Arial" w:hint="eastAsia"/>
          <w:color w:val="494848"/>
          <w:kern w:val="0"/>
          <w:sz w:val="24"/>
          <w:szCs w:val="24"/>
          <w:bdr w:val="none" w:sz="0" w:space="0" w:color="auto" w:frame="1"/>
        </w:rPr>
        <w:t>：四倍数据率，即</w:t>
      </w:r>
      <w:r w:rsidRPr="007577EF">
        <w:rPr>
          <w:rFonts w:ascii="宋体" w:eastAsia="宋体" w:hAnsi="宋体" w:cs="Arial" w:hint="eastAsia"/>
          <w:color w:val="494848"/>
          <w:kern w:val="0"/>
          <w:sz w:val="24"/>
          <w:szCs w:val="24"/>
          <w:bdr w:val="none" w:sz="0" w:space="0" w:color="auto" w:frame="1"/>
          <w:lang w:val="en"/>
        </w:rPr>
        <w:t>32Gb/s</w:t>
      </w:r>
    </w:p>
    <w:p w:rsidR="007577EF" w:rsidRPr="007577EF" w:rsidRDefault="007577EF" w:rsidP="007577EF">
      <w:pPr>
        <w:widowControl/>
        <w:shd w:val="clear" w:color="auto" w:fill="FFFFFF"/>
        <w:spacing w:line="270" w:lineRule="atLeast"/>
        <w:ind w:left="1200" w:hanging="360"/>
        <w:jc w:val="left"/>
        <w:textAlignment w:val="baseline"/>
        <w:rPr>
          <w:rFonts w:ascii="宋体" w:eastAsia="宋体" w:hAnsi="宋体" w:cs="Arial"/>
          <w:color w:val="494848"/>
          <w:kern w:val="0"/>
          <w:sz w:val="24"/>
          <w:szCs w:val="24"/>
        </w:rPr>
      </w:pPr>
      <w:r w:rsidRPr="007577EF">
        <w:rPr>
          <w:rFonts w:ascii="宋体" w:eastAsia="宋体" w:hAnsi="宋体" w:cs="Arial"/>
          <w:color w:val="494848"/>
          <w:kern w:val="0"/>
          <w:sz w:val="24"/>
          <w:szCs w:val="24"/>
          <w:bdr w:val="none" w:sz="0" w:space="0" w:color="auto" w:frame="1"/>
        </w:rPr>
        <w:lastRenderedPageBreak/>
        <w:t>·</w:t>
      </w:r>
      <w:r w:rsidRPr="007577EF">
        <w:rPr>
          <w:rFonts w:ascii="宋体" w:eastAsia="宋体" w:hAnsi="宋体" w:cs="Arial" w:hint="eastAsia"/>
          <w:color w:val="494848"/>
          <w:kern w:val="0"/>
          <w:sz w:val="24"/>
          <w:szCs w:val="24"/>
          <w:bdr w:val="none" w:sz="0" w:space="0" w:color="auto" w:frame="1"/>
          <w:lang w:val="en"/>
        </w:rPr>
        <w:t>FDR (Fourteen Data Rate)</w:t>
      </w:r>
      <w:r w:rsidRPr="007577EF">
        <w:rPr>
          <w:rFonts w:ascii="宋体" w:eastAsia="宋体" w:hAnsi="宋体" w:cs="Arial" w:hint="eastAsia"/>
          <w:color w:val="494848"/>
          <w:kern w:val="0"/>
          <w:sz w:val="24"/>
          <w:szCs w:val="24"/>
          <w:bdr w:val="none" w:sz="0" w:space="0" w:color="auto" w:frame="1"/>
        </w:rPr>
        <w:t>：十四倍数据率，</w:t>
      </w:r>
      <w:r w:rsidRPr="007577EF">
        <w:rPr>
          <w:rFonts w:ascii="宋体" w:eastAsia="宋体" w:hAnsi="宋体" w:cs="Arial" w:hint="eastAsia"/>
          <w:color w:val="494848"/>
          <w:kern w:val="0"/>
          <w:sz w:val="24"/>
          <w:szCs w:val="24"/>
          <w:bdr w:val="none" w:sz="0" w:space="0" w:color="auto" w:frame="1"/>
          <w:lang w:val="en"/>
        </w:rPr>
        <w:t>56Gb/s</w:t>
      </w:r>
    </w:p>
    <w:p w:rsidR="007577EF" w:rsidRPr="007577EF" w:rsidRDefault="007577EF" w:rsidP="007577EF">
      <w:pPr>
        <w:widowControl/>
        <w:shd w:val="clear" w:color="auto" w:fill="FFFFFF"/>
        <w:spacing w:line="270" w:lineRule="atLeast"/>
        <w:ind w:left="1200" w:hanging="360"/>
        <w:jc w:val="left"/>
        <w:textAlignment w:val="baseline"/>
        <w:rPr>
          <w:rFonts w:ascii="宋体" w:eastAsia="宋体" w:hAnsi="宋体" w:cs="Arial"/>
          <w:color w:val="494848"/>
          <w:kern w:val="0"/>
          <w:sz w:val="24"/>
          <w:szCs w:val="24"/>
        </w:rPr>
      </w:pPr>
      <w:r w:rsidRPr="007577EF">
        <w:rPr>
          <w:rFonts w:ascii="宋体" w:eastAsia="宋体" w:hAnsi="宋体" w:cs="Arial"/>
          <w:color w:val="494848"/>
          <w:kern w:val="0"/>
          <w:sz w:val="24"/>
          <w:szCs w:val="24"/>
          <w:bdr w:val="none" w:sz="0" w:space="0" w:color="auto" w:frame="1"/>
        </w:rPr>
        <w:t>·</w:t>
      </w:r>
      <w:r w:rsidRPr="007577EF">
        <w:rPr>
          <w:rFonts w:ascii="宋体" w:eastAsia="宋体" w:hAnsi="宋体" w:cs="Arial" w:hint="eastAsia"/>
          <w:color w:val="494848"/>
          <w:kern w:val="0"/>
          <w:sz w:val="24"/>
          <w:szCs w:val="24"/>
          <w:bdr w:val="none" w:sz="0" w:space="0" w:color="auto" w:frame="1"/>
          <w:lang w:val="en"/>
        </w:rPr>
        <w:t>EDR (Enhanced Data Rate)</w:t>
      </w:r>
      <w:r w:rsidRPr="007577EF">
        <w:rPr>
          <w:rFonts w:ascii="宋体" w:eastAsia="宋体" w:hAnsi="宋体" w:cs="Arial" w:hint="eastAsia"/>
          <w:color w:val="494848"/>
          <w:kern w:val="0"/>
          <w:sz w:val="24"/>
          <w:szCs w:val="24"/>
          <w:bdr w:val="none" w:sz="0" w:space="0" w:color="auto" w:frame="1"/>
        </w:rPr>
        <w:t>：</w:t>
      </w:r>
      <w:r w:rsidRPr="007577EF">
        <w:rPr>
          <w:rFonts w:ascii="宋体" w:eastAsia="宋体" w:hAnsi="宋体" w:cs="Arial" w:hint="eastAsia"/>
          <w:color w:val="494848"/>
          <w:kern w:val="0"/>
          <w:sz w:val="24"/>
          <w:szCs w:val="24"/>
          <w:bdr w:val="none" w:sz="0" w:space="0" w:color="auto" w:frame="1"/>
          <w:lang w:val="en"/>
        </w:rPr>
        <w:t>100 Gb/s</w:t>
      </w:r>
    </w:p>
    <w:p w:rsidR="007577EF" w:rsidRPr="007577EF" w:rsidRDefault="007577EF" w:rsidP="007577EF">
      <w:pPr>
        <w:widowControl/>
        <w:shd w:val="clear" w:color="auto" w:fill="FFFFFF"/>
        <w:spacing w:line="270" w:lineRule="atLeast"/>
        <w:ind w:left="1200" w:hanging="360"/>
        <w:jc w:val="left"/>
        <w:textAlignment w:val="baseline"/>
        <w:rPr>
          <w:rFonts w:ascii="宋体" w:eastAsia="宋体" w:hAnsi="宋体" w:cs="Arial"/>
          <w:color w:val="494848"/>
          <w:kern w:val="0"/>
          <w:sz w:val="24"/>
          <w:szCs w:val="24"/>
        </w:rPr>
      </w:pPr>
      <w:r w:rsidRPr="007577EF">
        <w:rPr>
          <w:rFonts w:ascii="宋体" w:eastAsia="宋体" w:hAnsi="宋体" w:cs="Arial"/>
          <w:color w:val="494848"/>
          <w:kern w:val="0"/>
          <w:sz w:val="24"/>
          <w:szCs w:val="24"/>
          <w:bdr w:val="none" w:sz="0" w:space="0" w:color="auto" w:frame="1"/>
        </w:rPr>
        <w:t>·</w:t>
      </w:r>
      <w:r w:rsidRPr="007577EF">
        <w:rPr>
          <w:rFonts w:ascii="宋体" w:eastAsia="宋体" w:hAnsi="宋体" w:cs="Arial" w:hint="eastAsia"/>
          <w:color w:val="494848"/>
          <w:kern w:val="0"/>
          <w:sz w:val="24"/>
          <w:szCs w:val="24"/>
          <w:bdr w:val="none" w:sz="0" w:space="0" w:color="auto" w:frame="1"/>
          <w:lang w:val="en"/>
        </w:rPr>
        <w:t>HDR (High Data Rate)</w:t>
      </w:r>
      <w:r w:rsidRPr="007577EF">
        <w:rPr>
          <w:rFonts w:ascii="宋体" w:eastAsia="宋体" w:hAnsi="宋体" w:cs="Arial" w:hint="eastAsia"/>
          <w:color w:val="494848"/>
          <w:kern w:val="0"/>
          <w:sz w:val="24"/>
          <w:szCs w:val="24"/>
          <w:bdr w:val="none" w:sz="0" w:space="0" w:color="auto" w:frame="1"/>
        </w:rPr>
        <w:t>：</w:t>
      </w:r>
      <w:r w:rsidRPr="007577EF">
        <w:rPr>
          <w:rFonts w:ascii="宋体" w:eastAsia="宋体" w:hAnsi="宋体" w:cs="Arial" w:hint="eastAsia"/>
          <w:color w:val="494848"/>
          <w:kern w:val="0"/>
          <w:sz w:val="24"/>
          <w:szCs w:val="24"/>
          <w:bdr w:val="none" w:sz="0" w:space="0" w:color="auto" w:frame="1"/>
          <w:lang w:val="en"/>
        </w:rPr>
        <w:t>200 Gb/s</w:t>
      </w:r>
    </w:p>
    <w:p w:rsidR="007577EF" w:rsidRDefault="007577EF" w:rsidP="007577EF">
      <w:pPr>
        <w:widowControl/>
        <w:shd w:val="clear" w:color="auto" w:fill="FFFFFF"/>
        <w:spacing w:line="270" w:lineRule="atLeast"/>
        <w:ind w:left="1200" w:hanging="360"/>
        <w:jc w:val="left"/>
        <w:textAlignment w:val="baseline"/>
        <w:rPr>
          <w:rFonts w:ascii="宋体" w:eastAsia="宋体" w:hAnsi="宋体" w:cs="Arial"/>
          <w:color w:val="494848"/>
          <w:kern w:val="0"/>
          <w:sz w:val="24"/>
          <w:szCs w:val="24"/>
          <w:bdr w:val="none" w:sz="0" w:space="0" w:color="auto" w:frame="1"/>
          <w:lang w:val="en"/>
        </w:rPr>
      </w:pPr>
      <w:r w:rsidRPr="007577EF">
        <w:rPr>
          <w:rFonts w:ascii="宋体" w:eastAsia="宋体" w:hAnsi="宋体" w:cs="Arial"/>
          <w:color w:val="494848"/>
          <w:kern w:val="0"/>
          <w:sz w:val="24"/>
          <w:szCs w:val="24"/>
          <w:bdr w:val="none" w:sz="0" w:space="0" w:color="auto" w:frame="1"/>
        </w:rPr>
        <w:t>·</w:t>
      </w:r>
      <w:r w:rsidRPr="007577EF">
        <w:rPr>
          <w:rFonts w:ascii="宋体" w:eastAsia="宋体" w:hAnsi="宋体" w:cs="Arial" w:hint="eastAsia"/>
          <w:color w:val="494848"/>
          <w:kern w:val="0"/>
          <w:sz w:val="24"/>
          <w:szCs w:val="24"/>
          <w:bdr w:val="none" w:sz="0" w:space="0" w:color="auto" w:frame="1"/>
          <w:lang w:val="en"/>
        </w:rPr>
        <w:t>NDR (Next Data Rate)</w:t>
      </w:r>
      <w:r w:rsidRPr="007577EF">
        <w:rPr>
          <w:rFonts w:ascii="宋体" w:eastAsia="宋体" w:hAnsi="宋体" w:cs="Arial" w:hint="eastAsia"/>
          <w:color w:val="494848"/>
          <w:kern w:val="0"/>
          <w:sz w:val="24"/>
          <w:szCs w:val="24"/>
          <w:bdr w:val="none" w:sz="0" w:space="0" w:color="auto" w:frame="1"/>
        </w:rPr>
        <w:t>：</w:t>
      </w:r>
      <w:r w:rsidRPr="007577EF">
        <w:rPr>
          <w:rFonts w:ascii="宋体" w:eastAsia="宋体" w:hAnsi="宋体" w:cs="Arial" w:hint="eastAsia"/>
          <w:color w:val="494848"/>
          <w:kern w:val="0"/>
          <w:sz w:val="24"/>
          <w:szCs w:val="24"/>
          <w:bdr w:val="none" w:sz="0" w:space="0" w:color="auto" w:frame="1"/>
          <w:lang w:val="en"/>
        </w:rPr>
        <w:t>1000 Gb/s+</w:t>
      </w:r>
    </w:p>
    <w:p w:rsidR="005403FB" w:rsidRPr="007577EF" w:rsidRDefault="005403FB" w:rsidP="007577EF">
      <w:pPr>
        <w:widowControl/>
        <w:shd w:val="clear" w:color="auto" w:fill="FFFFFF"/>
        <w:spacing w:line="270" w:lineRule="atLeast"/>
        <w:ind w:left="1200" w:hanging="360"/>
        <w:jc w:val="left"/>
        <w:textAlignment w:val="baseline"/>
        <w:rPr>
          <w:rFonts w:ascii="宋体" w:eastAsia="宋体" w:hAnsi="宋体" w:cs="Arial"/>
          <w:color w:val="494848"/>
          <w:kern w:val="0"/>
          <w:sz w:val="24"/>
          <w:szCs w:val="24"/>
          <w:lang w:val="en"/>
        </w:rPr>
      </w:pPr>
    </w:p>
    <w:p w:rsidR="007577EF" w:rsidRPr="007577EF" w:rsidRDefault="007577EF" w:rsidP="004551F0">
      <w:pPr>
        <w:jc w:val="left"/>
        <w:rPr>
          <w:rFonts w:ascii="宋体" w:eastAsia="宋体" w:hAnsi="宋体"/>
          <w:sz w:val="28"/>
          <w:szCs w:val="28"/>
          <w:bdr w:val="none" w:sz="0" w:space="0" w:color="auto" w:frame="1"/>
        </w:rPr>
      </w:pPr>
    </w:p>
    <w:sectPr w:rsidR="007577EF" w:rsidRPr="007577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77BF9"/>
    <w:multiLevelType w:val="multilevel"/>
    <w:tmpl w:val="99E6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F0"/>
    <w:rsid w:val="004551F0"/>
    <w:rsid w:val="005403FB"/>
    <w:rsid w:val="007577EF"/>
    <w:rsid w:val="00B868E4"/>
    <w:rsid w:val="00C87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C515"/>
  <w15:chartTrackingRefBased/>
  <w15:docId w15:val="{44F45E7F-43A3-4C07-9125-832D45DB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868E4"/>
    <w:rPr>
      <w:color w:val="0000FF"/>
      <w:u w:val="single"/>
    </w:rPr>
  </w:style>
  <w:style w:type="character" w:styleId="a4">
    <w:name w:val="Strong"/>
    <w:basedOn w:val="a0"/>
    <w:uiPriority w:val="22"/>
    <w:qFormat/>
    <w:rsid w:val="00B868E4"/>
    <w:rPr>
      <w:b/>
      <w:bCs/>
    </w:rPr>
  </w:style>
  <w:style w:type="character" w:customStyle="1" w:styleId="apple-converted-space">
    <w:name w:val="apple-converted-space"/>
    <w:basedOn w:val="a0"/>
    <w:rsid w:val="00B868E4"/>
  </w:style>
  <w:style w:type="paragraph" w:styleId="a5">
    <w:name w:val="List Paragraph"/>
    <w:basedOn w:val="a"/>
    <w:uiPriority w:val="34"/>
    <w:qFormat/>
    <w:rsid w:val="007577EF"/>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5403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29493">
      <w:bodyDiv w:val="1"/>
      <w:marLeft w:val="0"/>
      <w:marRight w:val="0"/>
      <w:marTop w:val="0"/>
      <w:marBottom w:val="0"/>
      <w:divBdr>
        <w:top w:val="none" w:sz="0" w:space="0" w:color="auto"/>
        <w:left w:val="none" w:sz="0" w:space="0" w:color="auto"/>
        <w:bottom w:val="none" w:sz="0" w:space="0" w:color="auto"/>
        <w:right w:val="none" w:sz="0" w:space="0" w:color="auto"/>
      </w:divBdr>
    </w:div>
    <w:div w:id="1150558121">
      <w:bodyDiv w:val="1"/>
      <w:marLeft w:val="0"/>
      <w:marRight w:val="0"/>
      <w:marTop w:val="0"/>
      <w:marBottom w:val="0"/>
      <w:divBdr>
        <w:top w:val="none" w:sz="0" w:space="0" w:color="auto"/>
        <w:left w:val="none" w:sz="0" w:space="0" w:color="auto"/>
        <w:bottom w:val="none" w:sz="0" w:space="0" w:color="auto"/>
        <w:right w:val="none" w:sz="0" w:space="0" w:color="auto"/>
      </w:divBdr>
      <w:divsChild>
        <w:div w:id="152332506">
          <w:marLeft w:val="0"/>
          <w:marRight w:val="0"/>
          <w:marTop w:val="0"/>
          <w:marBottom w:val="0"/>
          <w:divBdr>
            <w:top w:val="none" w:sz="0" w:space="0" w:color="auto"/>
            <w:left w:val="none" w:sz="0" w:space="0" w:color="auto"/>
            <w:bottom w:val="none" w:sz="0" w:space="0" w:color="auto"/>
            <w:right w:val="none" w:sz="0" w:space="0" w:color="auto"/>
          </w:divBdr>
        </w:div>
        <w:div w:id="755907343">
          <w:marLeft w:val="0"/>
          <w:marRight w:val="0"/>
          <w:marTop w:val="0"/>
          <w:marBottom w:val="0"/>
          <w:divBdr>
            <w:top w:val="none" w:sz="0" w:space="0" w:color="auto"/>
            <w:left w:val="none" w:sz="0" w:space="0" w:color="auto"/>
            <w:bottom w:val="none" w:sz="0" w:space="0" w:color="auto"/>
            <w:right w:val="none" w:sz="0" w:space="0" w:color="auto"/>
          </w:divBdr>
        </w:div>
      </w:divsChild>
    </w:div>
    <w:div w:id="1787502465">
      <w:bodyDiv w:val="1"/>
      <w:marLeft w:val="0"/>
      <w:marRight w:val="0"/>
      <w:marTop w:val="0"/>
      <w:marBottom w:val="0"/>
      <w:divBdr>
        <w:top w:val="none" w:sz="0" w:space="0" w:color="auto"/>
        <w:left w:val="none" w:sz="0" w:space="0" w:color="auto"/>
        <w:bottom w:val="none" w:sz="0" w:space="0" w:color="auto"/>
        <w:right w:val="none" w:sz="0" w:space="0" w:color="auto"/>
      </w:divBdr>
    </w:div>
    <w:div w:id="178788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5%BB%B6%E8%BF%9F" TargetMode="External"/><Relationship Id="rId5" Type="http://schemas.openxmlformats.org/officeDocument/2006/relationships/hyperlink" Target="https://baike.baidu.com/item/%E5%90%9E%E5%90%90%E9%87%8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ctt</dc:creator>
  <cp:keywords/>
  <dc:description/>
  <cp:lastModifiedBy>ctt</cp:lastModifiedBy>
  <cp:revision>3</cp:revision>
  <dcterms:created xsi:type="dcterms:W3CDTF">2019-12-25T14:38:00Z</dcterms:created>
  <dcterms:modified xsi:type="dcterms:W3CDTF">2019-12-25T15:18:00Z</dcterms:modified>
</cp:coreProperties>
</file>