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SVG转换说明文档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佛山市中达物联科技有限公司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2017年4月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文档说明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本文档用于盾构信息管理系统的SVG转换说明。介绍了CAD图转换为SVG图后，CAD图与SVG图的坐标匹配，矫正线路代码和添加风险位置标识等。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添加基础坐标和放大倍数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在SVG文件头部添加红框中的代码，添加位置如下图图所示。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378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RelativeX表示基础坐标X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RelativeY表示基础坐标Y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RelMultiple表示放大倍数用于测距与查看坐标时匹配实际坐标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CoordMultiple表示放大倍数用于绘制实际路线时的坐标匹配。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RelativeX，RelativeY的获取方式为：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把SVG图导入地铁盾构施工监控信息管理系统中；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打开cad图，在图中中任意取1个点的坐标；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打开地铁盾构施工监控信息管理系统中查看坐标功能，获取与cad图中对应点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位置的坐标点；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把得到的cad中的x坐标减去svg中得到的x坐标，记录为RelativeX1；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把得到的cad中的y坐标加上svg中得到的y坐标，记录为RelativeY1；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重复2、3、4、5步骤获取至少5组以上的数据（PS获取的数据越多得到的结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果的精确读越高）；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将得到的RelativeX1、RelativeY1分别求平均值，结果就为对应的RelativeX、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RelativeY；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RelMultiple、CoordMultiple与CAD转为SVG时的放大倍数有关，一遍以1:1的比例进行转换，在1:1的比例进行转换时两者的值为1；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在SVG文件尾部如下图所示的位置添加红框中的代码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078605" cy="402590"/>
            <wp:effectExtent l="0" t="0" r="171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修正每一环的坐标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打开SVG图，找到绘制环线部分的代码。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把左右线的代码分成两部分，用一个&lt;g&gt;&lt;/g&gt;标签括起来如下图所示</w:t>
      </w:r>
    </w:p>
    <w:p>
      <w:pPr>
        <w:numPr>
          <w:numId w:val="0"/>
        </w:numPr>
        <w:ind w:left="420" w:leftChars="200" w:firstLine="420" w:firstLineChars="0"/>
      </w:pPr>
      <w:r>
        <w:drawing>
          <wp:inline distT="0" distB="0" distL="114300" distR="114300">
            <wp:extent cx="5264150" cy="37655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为左线部分代码，id=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，为右线部分代码。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根据盾构机的运行方向，排版线路代码的顺序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24000" cy="35617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如上图所示，红色箭头为盾构机的运行方向，则按照图中①②③④的顺序排布代码。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（PS线条的绘制需要与盾构机的运行方向一致）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风险位置标识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打开SVG图，找到风险位置标识部分的代码；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把风险位置标识部分的代码，用一个&lt;g&gt;&lt;/g&gt;标签括起来如下图所示      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2245" cy="919480"/>
            <wp:effectExtent l="0" t="0" r="146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图中红框的id对应的值为风险位置管理的位置标识码。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622800" cy="195770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b/>
        <w:bCs/>
        <w:lang w:val="en-US" w:eastAsia="zh-CN"/>
      </w:rPr>
    </w:pPr>
    <w:r>
      <w:rPr>
        <w:rFonts w:hint="eastAsia"/>
        <w:b/>
        <w:bCs/>
        <w:lang w:val="en-US" w:eastAsia="zh-CN"/>
      </w:rPr>
      <w:t>机密</w:t>
    </w:r>
    <w:r>
      <w:rPr>
        <w:rFonts w:hint="eastAsia"/>
        <w:b/>
        <w:bCs/>
        <w:lang w:val="en-US" w:eastAsia="zh-CN"/>
      </w:rPr>
      <w:tab/>
      <w:t/>
    </w:r>
    <w:r>
      <w:rPr>
        <w:rFonts w:hint="eastAsia"/>
        <w:b/>
        <w:bCs/>
        <w:lang w:val="en-US" w:eastAsia="zh-CN"/>
      </w:rPr>
      <w:tab/>
    </w:r>
    <w:r>
      <w:rPr>
        <w:rFonts w:hint="eastAsia"/>
        <w:b w:val="0"/>
        <w:bCs w:val="0"/>
        <w:lang w:val="en-US" w:eastAsia="zh-CN"/>
      </w:rPr>
      <w:t>文档编号：20170418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B48E"/>
    <w:multiLevelType w:val="singleLevel"/>
    <w:tmpl w:val="58F5B48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5BAEE"/>
    <w:multiLevelType w:val="singleLevel"/>
    <w:tmpl w:val="58F5BAE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8F5BBF0"/>
    <w:multiLevelType w:val="singleLevel"/>
    <w:tmpl w:val="58F5BBF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F5BC52"/>
    <w:multiLevelType w:val="singleLevel"/>
    <w:tmpl w:val="58F5BC52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5BCBD"/>
    <w:multiLevelType w:val="singleLevel"/>
    <w:tmpl w:val="58F5BCB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8F5C166"/>
    <w:multiLevelType w:val="singleLevel"/>
    <w:tmpl w:val="58F5C166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5C178"/>
    <w:multiLevelType w:val="singleLevel"/>
    <w:tmpl w:val="58F5C17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117E9"/>
    <w:rsid w:val="05B06377"/>
    <w:rsid w:val="11944EF5"/>
    <w:rsid w:val="1371166F"/>
    <w:rsid w:val="146D0A1F"/>
    <w:rsid w:val="23434F81"/>
    <w:rsid w:val="24E71594"/>
    <w:rsid w:val="2F677E1E"/>
    <w:rsid w:val="313C0FCD"/>
    <w:rsid w:val="39533526"/>
    <w:rsid w:val="3E741891"/>
    <w:rsid w:val="4093420C"/>
    <w:rsid w:val="55E9335A"/>
    <w:rsid w:val="57360784"/>
    <w:rsid w:val="64C46CCC"/>
    <w:rsid w:val="789C4DE6"/>
    <w:rsid w:val="7F600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wangcan</dc:creator>
  <cp:lastModifiedBy>wangcan</cp:lastModifiedBy>
  <dcterms:modified xsi:type="dcterms:W3CDTF">2017-04-18T07:40:17Z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