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A80B2">
      <w:pPr>
        <w:pStyle w:val="9"/>
        <w:jc w:val="center"/>
      </w:pPr>
      <w:r>
        <w:t>单位纯Web版财务记账软件需求方案（不含预算会计分录）</w:t>
      </w:r>
    </w:p>
    <w:p w14:paraId="2DCD85F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</w:pPr>
      <w:r>
        <w:t>一、方案总则</w:t>
      </w:r>
    </w:p>
    <w:p w14:paraId="3ABEEE8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（一）项目背景</w:t>
      </w:r>
    </w:p>
    <w:p w14:paraId="04A1227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行政事业单位财务核算需遵循</w:t>
      </w:r>
      <w:r>
        <w:rPr>
          <w:b/>
          <w:bCs/>
        </w:rPr>
        <w:t>政府会计制度（财务会计范畴）</w:t>
      </w:r>
      <w:r>
        <w:t>，打造</w:t>
      </w:r>
      <w:r>
        <w:rPr>
          <w:b/>
          <w:bCs/>
        </w:rPr>
        <w:t>纯浏览器访问、无需安装客户端、适配行政事业单位财务核算规范</w:t>
      </w:r>
      <w:r>
        <w:t>的Web版记账软件。</w:t>
      </w:r>
    </w:p>
    <w:p w14:paraId="07534F8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（二）软件定位</w:t>
      </w:r>
    </w:p>
    <w:p w14:paraId="559A96C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本软件为</w:t>
      </w:r>
      <w:r>
        <w:rPr>
          <w:b/>
          <w:bCs/>
        </w:rPr>
        <w:t>B/S架构纯Web版行政事业单位专属财务记账工具</w:t>
      </w:r>
      <w:r>
        <w:t>，用户通过电脑端、移动端主流浏览器直接登录使用，无需部署本地客户端。严格遵循行政事业单位财务会计核算准则，剔除预算会计模块，专注财务会计账务处理，覆盖</w:t>
      </w:r>
      <w:r>
        <w:rPr>
          <w:b/>
          <w:bCs/>
        </w:rPr>
        <w:t>凭证管理、总账、明细账、多维度辅助核算、法定财务报表</w:t>
      </w:r>
      <w:r>
        <w:t>核心功能。</w:t>
      </w:r>
    </w:p>
    <w:p w14:paraId="138CDAE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（三）核心原则</w:t>
      </w:r>
    </w:p>
    <w:p w14:paraId="53B5F1FC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合规性</w:t>
      </w:r>
      <w:r>
        <w:t>：完全贴合行政事业单位财务会计制度，科目设置、账务处理、报表编制符合财政部门财务核算规范。</w:t>
      </w:r>
    </w:p>
    <w:p w14:paraId="3A7AE99A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纯Web化</w:t>
      </w:r>
      <w:r>
        <w:t>：全程浏览器操作，适配单位内网。</w:t>
      </w:r>
    </w:p>
    <w:p w14:paraId="16E14C3A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精简性</w:t>
      </w:r>
      <w:r>
        <w:t>：剔除预算会计分录、预算凭证等无关功能，聚焦财务会计核心核算，简化操作流程，降低财务人员使用难度。</w:t>
      </w:r>
    </w:p>
    <w:p w14:paraId="188D30C0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安全性</w:t>
      </w:r>
      <w:r>
        <w:t>：严格管控财务数据权限，实现数据加密、操作追溯、备份恢复，保障行政事业单位财务数据安全可控。</w:t>
      </w:r>
    </w:p>
    <w:p w14:paraId="0233F04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</w:pPr>
      <w:r>
        <w:t>二、整体功能架构</w:t>
      </w:r>
    </w:p>
    <w:p w14:paraId="0CAC159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本软件围绕行政事业单位财务会计核算全流程，划分</w:t>
      </w:r>
      <w:r>
        <w:rPr>
          <w:b/>
          <w:bCs/>
        </w:rPr>
        <w:t>系统管理、基础设置、凭证管理、账簿管理、辅助核算、报表管理、数据安全</w:t>
      </w:r>
      <w:r>
        <w:t>七大核心模块，各模块闭环联动，实现从基础配置、账务录入到报表输出的标准化财务核算流程，全程无预算会计相关功能，具体架构如下：</w:t>
      </w:r>
    </w:p>
    <w:p w14:paraId="1F9600CB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系统管理：账套管理、用户权限、系统参数、操作日志、单位信息配置</w:t>
      </w:r>
    </w:p>
    <w:p w14:paraId="0DF11C84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基础设置：财务会计科目预置、凭证类型、核算项目、期初余额录入</w:t>
      </w:r>
    </w:p>
    <w:p w14:paraId="495F332D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凭证管理：财务会计凭证录入、审核、修改、查询、打印、登账</w:t>
      </w:r>
    </w:p>
    <w:p w14:paraId="6AA86152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账簿管理：总账、明细账、余额表、日记账自动生成与查询</w:t>
      </w:r>
    </w:p>
    <w:p w14:paraId="2EA996E1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辅助核算：部门、项目、往来单位、人员、功能分类辅助核算</w:t>
      </w:r>
    </w:p>
    <w:p w14:paraId="1DF9E7C4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报表管理：行政事业单位财务会计报表自动生成、导出、打印</w:t>
      </w:r>
    </w:p>
    <w:p w14:paraId="05A9AA24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数据安全：数据备份恢复、权限管控、操作审计、数据加密</w:t>
      </w:r>
    </w:p>
    <w:p w14:paraId="0AB0F0B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</w:pPr>
      <w:r>
        <w:t>三、核心功能需求详述</w:t>
      </w:r>
    </w:p>
    <w:p w14:paraId="51D3B22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（一）系统管理模块</w:t>
      </w:r>
    </w:p>
    <w:p w14:paraId="04D5895C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账套管理</w:t>
      </w:r>
    </w:p>
    <w:p w14:paraId="462B5817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支持新建、修改、停用、删除账套，适配单个单位独立核算、多下属单位集中记账需求，各账套数据完全隔离。</w:t>
      </w:r>
    </w:p>
    <w:p w14:paraId="35C2C79A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账套基础信息配置：单位名称、统一社会信用代码、隶属财政部门、会计年度、账套启用日期、财务负责人信息。</w:t>
      </w:r>
    </w:p>
    <w:p w14:paraId="6A4587D7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支持账套初始化复制、历史数据迁移，便捷完成新旧账套衔接。</w:t>
      </w:r>
    </w:p>
    <w:p w14:paraId="604AEC8B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用户与权限管理</w:t>
      </w:r>
    </w:p>
    <w:p w14:paraId="0F4048A4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多角色账号创建：预设系统管理员、财务会计、审核人员、报表管理员角色，支持自定义角色与精细化权限分配。</w:t>
      </w:r>
    </w:p>
    <w:p w14:paraId="01E8F111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权限管控：严格区分凭证录入、审核、登账、账簿查看、报表编制、数据修改权限，落实不相容岗位分离原则，禁止越权操作。</w:t>
      </w:r>
    </w:p>
    <w:p w14:paraId="60E68DCC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账号安全：密码加密存储、登录验证码、密码定期修改提醒、异常登录锁定，支持账号启用/禁用管理。</w:t>
      </w:r>
    </w:p>
    <w:p w14:paraId="2BECE989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系统参数设置</w:t>
      </w:r>
    </w:p>
    <w:p w14:paraId="6AD57DEC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财务核算参数配置：凭证编号规则（</w:t>
      </w:r>
      <w:r>
        <w:rPr>
          <w:highlight w:val="yellow"/>
        </w:rPr>
        <w:t>自动连续/手动</w:t>
      </w:r>
      <w:r>
        <w:t>）、凭证审核强制要求、登账流程、跨年账务处理规则。</w:t>
      </w:r>
    </w:p>
    <w:p w14:paraId="3907AFFE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界面与打印配置：自定义系统界面风格、凭证/账簿/报表打印模板，适配行政事业单位财务档案打印规范。</w:t>
      </w:r>
    </w:p>
    <w:p w14:paraId="1AD7B7CF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操作日志管理</w:t>
      </w:r>
    </w:p>
    <w:p w14:paraId="17EB98F3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全程自动记录用户操作：登录时间、IP地址、操作内容（凭证录入/修改/审核、报表生成、数据修改等）、操作人信息。</w:t>
      </w:r>
    </w:p>
    <w:p w14:paraId="5B73B1AE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支持日志查询、导出、归档，操作痕迹永久留存，满足财政审计、内控检查追溯要求。</w:t>
      </w:r>
    </w:p>
    <w:p w14:paraId="1A9509E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（二）基础设置模块</w:t>
      </w:r>
    </w:p>
    <w:p w14:paraId="579EB021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财务会计科目设置</w:t>
      </w:r>
    </w:p>
    <w:p w14:paraId="17456B33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预置行政事业单位财务会计标准科目</w:t>
      </w:r>
      <w:r>
        <w:t>：严格按照政府会计制度（财务会计）预置资产、负债、净资产、收入、费用类一级科目及明细科目，无需手动搭建。</w:t>
      </w:r>
    </w:p>
    <w:p w14:paraId="46892C0A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科目自定义：支持新增、修改、删除、禁用明细科目，设置科目编码、名称、余额方向、辅助核算关联项，科目层级支持三级及以上。</w:t>
      </w:r>
    </w:p>
    <w:p w14:paraId="02F295FE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科目属性配置：区分资产类（库存现金、银行存款、固定资产等）、负债类（应付账款、其他应付款等）、净资产类（累计盈余、专用基金等）、收入类（财政拨款收入、事业收入等）、费用类（业务活动费用、单位管理费用等），全程</w:t>
      </w:r>
      <w:r>
        <w:rPr>
          <w:b/>
          <w:bCs/>
        </w:rPr>
        <w:t>无预算会计科目</w:t>
      </w:r>
      <w:r>
        <w:t>。</w:t>
      </w:r>
    </w:p>
    <w:p w14:paraId="5BF861B8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凭证类型设置</w:t>
      </w:r>
    </w:p>
    <w:p w14:paraId="036BB155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预置行政事业单位专用凭证类型：记账凭证、收款凭证、付款凭证、转账凭证，支持自定义凭证备注、编号规则。</w:t>
      </w:r>
    </w:p>
    <w:p w14:paraId="3311DF02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核算项目设置</w:t>
      </w:r>
    </w:p>
    <w:p w14:paraId="0815CE7B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预设行政事业单位核心辅助核算项目：部门、财政项目、往来单位（供应商/往来单位）、经办人员、功能分类。</w:t>
      </w:r>
    </w:p>
    <w:p w14:paraId="55830C01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核算项目维护：新增、修改、删除、分类管理，录入项目编码、名称、备注，支持项目状态管理（进行中/已完结）。</w:t>
      </w:r>
    </w:p>
    <w:p w14:paraId="550B4566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期初余额录入</w:t>
      </w:r>
    </w:p>
    <w:p w14:paraId="73244BF7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账套启用时，录入财务会计科目期初余额、累计发生额，支持关联辅助核算项目期初数据录入。</w:t>
      </w:r>
    </w:p>
    <w:p w14:paraId="255095FC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自动校验期初余额借贷平衡，不平衡无法启用账套，确保初始账务数据准确无误。</w:t>
      </w:r>
    </w:p>
    <w:p w14:paraId="02C7C37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（三）凭证管理模块（仅财务会计凭证）</w:t>
      </w:r>
    </w:p>
    <w:p w14:paraId="0A2E2BD3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凭证录入</w:t>
      </w:r>
    </w:p>
    <w:p w14:paraId="0DDCDA15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纯Web可视化录入界面，支持科目模糊搜索、辅助核算项快速选择，自动带出科目名称、余额方向。</w:t>
      </w:r>
    </w:p>
    <w:p w14:paraId="64296E39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highlight w:val="yellow"/>
        </w:rPr>
      </w:pPr>
      <w:r>
        <w:rPr>
          <w:rFonts w:hint="eastAsia"/>
          <w:color w:val="FF0000"/>
          <w:highlight w:val="yellow"/>
          <w:lang w:eastAsia="zh-CN"/>
        </w:rPr>
        <w:t>（</w:t>
      </w:r>
      <w:r>
        <w:rPr>
          <w:rFonts w:hint="eastAsia"/>
          <w:color w:val="FF0000"/>
          <w:highlight w:val="yellow"/>
          <w:lang w:val="en-US" w:eastAsia="zh-CN"/>
        </w:rPr>
        <w:t>1</w:t>
      </w:r>
      <w:r>
        <w:rPr>
          <w:rFonts w:hint="eastAsia"/>
          <w:color w:val="FF0000"/>
          <w:highlight w:val="yellow"/>
          <w:lang w:eastAsia="zh-CN"/>
        </w:rPr>
        <w:t>）</w:t>
      </w:r>
      <w:r>
        <w:rPr>
          <w:color w:val="FF0000"/>
          <w:highlight w:val="yellow"/>
        </w:rPr>
        <w:t>自动生成凭证号、制单人、制单日期，手动录入摘要、借贷方金额</w:t>
      </w:r>
      <w:r>
        <w:rPr>
          <w:highlight w:val="yellow"/>
        </w:rPr>
        <w:t>。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2</w:t>
      </w:r>
      <w:r>
        <w:rPr>
          <w:rFonts w:hint="eastAsia"/>
          <w:highlight w:val="yellow"/>
          <w:lang w:eastAsia="zh-CN"/>
        </w:rPr>
        <w:t>）</w:t>
      </w:r>
      <w:r>
        <w:rPr>
          <w:rFonts w:hint="eastAsia"/>
          <w:color w:val="FF0000"/>
          <w:highlight w:val="yellow"/>
          <w:lang w:val="en-US" w:eastAsia="zh-CN"/>
        </w:rPr>
        <w:t>可导入数据直接生成凭证。科目余额不能为负数，当科目（含二级、三级科目）余额小于凭证记账分录额度时，不能记账。（3）序时账判断逻辑。</w:t>
      </w:r>
      <w:bookmarkStart w:id="0" w:name="_GoBack"/>
      <w:bookmarkEnd w:id="0"/>
    </w:p>
    <w:p w14:paraId="686E4A98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关联辅助核算：录入凭证时绑定对应部门、项目、往来单位等核算信息。</w:t>
      </w:r>
    </w:p>
    <w:p w14:paraId="2132C33C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系统自动校验借贷平衡，不平衡无法保存，实时提示错误信息，避免账务差错。</w:t>
      </w:r>
    </w:p>
    <w:p w14:paraId="0AD45F89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凭证审核与登账</w:t>
      </w:r>
    </w:p>
    <w:p w14:paraId="3360E456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支持单张、批量凭证审核，未审核凭证禁止登账，审核人与制单人分离，符合行政事业单位财务内控要求。</w:t>
      </w:r>
    </w:p>
    <w:p w14:paraId="4828F7FF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已审核凭证支持反审核、修改、删除，已登账凭证支持反登账，方便账务调整与更正。</w:t>
      </w:r>
    </w:p>
    <w:p w14:paraId="7FD594AF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账务月结、年结。</w:t>
      </w:r>
    </w:p>
    <w:p w14:paraId="479F52D2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凭证查询与归档</w:t>
      </w:r>
    </w:p>
    <w:p w14:paraId="3576AADC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多条件筛选查询：按凭证号、日期、科目、摘要、制单人、审核状态、辅助项目查询。</w:t>
      </w:r>
    </w:p>
    <w:p w14:paraId="48C80F95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支持凭证预览、打印、导出（Excel/PDF），</w:t>
      </w:r>
      <w:r>
        <w:rPr>
          <w:rFonts w:hint="eastAsia"/>
          <w:lang w:val="en-US" w:eastAsia="zh-CN"/>
        </w:rPr>
        <w:t>自定义设置凭</w:t>
      </w:r>
      <w:r>
        <w:t>证打印格式，支持凭证批量归档、电子存档。</w:t>
      </w:r>
    </w:p>
    <w:p w14:paraId="71FAE9B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（四）账簿管理模块</w:t>
      </w:r>
    </w:p>
    <w:p w14:paraId="268274F8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总账管理</w:t>
      </w:r>
    </w:p>
    <w:p w14:paraId="73E0AF9E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按财务会计科目自动生成总账，展示科目</w:t>
      </w:r>
      <w:r>
        <w:rPr>
          <w:b/>
          <w:bCs/>
        </w:rPr>
        <w:t>期初余额、本期借方发生额、本期贷方发生额、期末余额</w:t>
      </w:r>
      <w:r>
        <w:t>。</w:t>
      </w:r>
    </w:p>
    <w:p w14:paraId="6E1F7BDE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支持按会计期间、科目名称/编码查询总账，支持总账联查明细账，实现账务数据穿透查询。</w:t>
      </w:r>
    </w:p>
    <w:p w14:paraId="576BAA73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数据实时同步，凭证登账后自动更新，支持总账导出、打印、归档。</w:t>
      </w:r>
    </w:p>
    <w:p w14:paraId="2A056839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明细账管理</w:t>
      </w:r>
    </w:p>
    <w:p w14:paraId="5A17CABD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生成三栏式明细账，逐笔记录财务会计凭证信息，包含日期、凭证号、摘要、借贷方金额、科目余额。</w:t>
      </w:r>
    </w:p>
    <w:p w14:paraId="23621898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支持按会计期间、科目、辅助核算项目查询明细账，支持跨年、跨月查询，明细账可直接联查原始凭证。</w:t>
      </w:r>
    </w:p>
    <w:p w14:paraId="151BE752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适配固定资产、往来款项等科目明细账查询，满足单位精细化账务核对需求。</w:t>
      </w:r>
    </w:p>
    <w:p w14:paraId="5D3727B1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其他辅助账簿</w:t>
      </w:r>
    </w:p>
    <w:p w14:paraId="191FBE84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自动生成</w:t>
      </w:r>
      <w:r>
        <w:rPr>
          <w:b/>
          <w:bCs/>
        </w:rPr>
        <w:t>科目余额表、现金日记账、银行存款日记账、往来款项明细账</w:t>
      </w:r>
      <w:r>
        <w:t>，清晰呈现资金流水、往来账务情况。</w:t>
      </w:r>
    </w:p>
    <w:p w14:paraId="2A7C4073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所有账簿格式符合行政事业单位财务档案管理规范，支持导出Excel、PDF，纸质打印归档。</w:t>
      </w:r>
    </w:p>
    <w:p w14:paraId="3A9936C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报表管理模块（仅财务会计报表）</w:t>
      </w:r>
    </w:p>
    <w:p w14:paraId="3AF3D92E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法定财务会计报表</w:t>
      </w:r>
    </w:p>
    <w:p w14:paraId="3CA7C905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资产负债表</w:t>
      </w:r>
      <w:r>
        <w:t>：严格按照行政事业单位财务会计制度编制，自动提取财务会计科目数据，展示资产、负债、净资产期末余额与年初余额，自动校验报表平衡关系。</w:t>
      </w:r>
    </w:p>
    <w:p w14:paraId="57E04B06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报表数据可联查总账、明细账，实现报表数据溯源核对。</w:t>
      </w:r>
    </w:p>
    <w:p w14:paraId="6723773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（七）数据安全与运维模块</w:t>
      </w:r>
    </w:p>
    <w:p w14:paraId="6C7112A3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数据备份与恢复</w:t>
      </w:r>
    </w:p>
    <w:p w14:paraId="5D3BBBA9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支持自动定时备份、手动备份，备份文件云端存储+本地下载双重保障，支持按日/周/月自动备份。</w:t>
      </w:r>
    </w:p>
    <w:p w14:paraId="149A5534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数据误删、系统故障时，可通过备份文件一键恢复，保障财务数据不丢失。</w:t>
      </w:r>
    </w:p>
    <w:p w14:paraId="3FAF99A1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数据安全保障</w:t>
      </w:r>
    </w:p>
    <w:p w14:paraId="3D0B60D7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财务数据传输采用HTTPS加密，数据库加密存储，防止数据泄露、篡改。</w:t>
      </w:r>
    </w:p>
    <w:p w14:paraId="64710E9F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支持内网访问限制、IP白名单设置，仅单位内部网络可登录系统，提升数据安全性。</w:t>
      </w:r>
    </w:p>
    <w:p w14:paraId="09333048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运维与兼容</w:t>
      </w:r>
    </w:p>
    <w:p w14:paraId="48D37445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纯Web端，无需安装客户端、插件，适配Chrome、Edge、360浏览器等主流浏览器，Windows/macOS系统、手机/平板均可流畅访问。</w:t>
      </w:r>
    </w:p>
    <w:p w14:paraId="7DFF7C49">
      <w:pPr>
        <w:pStyle w:val="16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系统自动升级更新，无需手动操作，实时修复漏洞、优化功能，保障系统稳定运行。</w:t>
      </w:r>
    </w:p>
    <w:p w14:paraId="709087D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</w:pPr>
      <w:r>
        <w:t>四、非功能需求</w:t>
      </w:r>
    </w:p>
    <w:p w14:paraId="4860BD2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（一）性能需求</w:t>
      </w:r>
    </w:p>
    <w:p w14:paraId="2DCA0DF2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数据承载：单账套支持10万+凭证数据存储，大数据量下查询、统计效率不受影响。</w:t>
      </w:r>
    </w:p>
    <w:p w14:paraId="28B49D6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（二）合规与兼容需求</w:t>
      </w:r>
    </w:p>
    <w:p w14:paraId="6C1EA30D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合规性：完全符合行政事业单位财务会计核算规范、财政档案管理要求，适配财政审计、内控检查场景。</w:t>
      </w:r>
    </w:p>
    <w:p w14:paraId="41CED0C7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浏览器兼容：适配主流浏览器最新版本及过往2个版本，无兼容性报错。</w:t>
      </w:r>
    </w:p>
    <w:p w14:paraId="73F4FBB4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终端兼容：电脑端、平板端自适应操作，界面布局适配不同屏幕分辨率，移动端支持基础查询操作。</w:t>
      </w:r>
    </w:p>
    <w:p w14:paraId="3A54385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（三）易用性需求</w:t>
      </w:r>
    </w:p>
    <w:p w14:paraId="678FDD3C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界面简洁，功能模块划分贴合行政事业单位财务人员操作习惯，无预算会计冗余功能，上手零难度。</w:t>
      </w:r>
    </w:p>
    <w:p w14:paraId="3E629242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操作提示清晰，内置账务校验规则，减少人工失误，支持批量操作、一键打印等便捷功能。</w:t>
      </w:r>
    </w:p>
    <w:p w14:paraId="1827855C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内置操作指引、常见问题解答，无需专业培训即可快速熟练使用。</w:t>
      </w:r>
    </w:p>
    <w:p w14:paraId="5367347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（四）安全性需求</w:t>
      </w:r>
    </w:p>
    <w:p w14:paraId="539F52E4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身份认证：账号密码+验证码双重验证，异常登录自动锁定，防止非法访问。</w:t>
      </w:r>
    </w:p>
    <w:p w14:paraId="2D3B18B3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权限管控：分级分权管理，不同岗位人员仅能操作自身权限范围内数据，杜绝数据泄露、越权修改。</w:t>
      </w:r>
    </w:p>
    <w:p w14:paraId="764509BB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数据留存：财务数据、操作日志永久留存，满足行政事业单位财务档案长期保管要求。</w:t>
      </w:r>
    </w:p>
    <w:p w14:paraId="536CCA4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</w:pPr>
      <w:r>
        <w:t>五、技术架构规划</w:t>
      </w:r>
    </w:p>
    <w:p w14:paraId="28D24D5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（一）技术选型</w:t>
      </w:r>
    </w:p>
    <w:p w14:paraId="0CC5BE0E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前端：纯Web界面自适应、流畅交互，适配多终端。</w:t>
      </w:r>
    </w:p>
    <w:p w14:paraId="173F8D3C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后端：搭建稳定后端服务，处理财务会计核算逻辑、数据计算。</w:t>
      </w:r>
    </w:p>
    <w:p w14:paraId="269F7569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数据库：MySQL，存储账套、科目、凭证、账簿、报表等财务数据，数据稳定、查询高效。</w:t>
      </w:r>
    </w:p>
    <w:p w14:paraId="41742786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t>服务器：云端政务云服务器/单位内网服务器，保障系统24小时稳定运行，支持内网访问。</w:t>
      </w:r>
    </w:p>
    <w:p w14:paraId="32D6443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</w:pPr>
      <w:r>
        <w:t>（二）部署方式</w:t>
      </w:r>
    </w:p>
    <w:p w14:paraId="2386BFCA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单位内网部署</w:t>
      </w:r>
      <w:r>
        <w:t>：部署于单位内部服务器，仅内网访问，数据完全自主管控，满足涉密单位需求。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115347"/>
    <w:rsid w:val="115B693C"/>
    <w:rsid w:val="125B6299"/>
    <w:rsid w:val="182A0557"/>
    <w:rsid w:val="19397E74"/>
    <w:rsid w:val="27B153F8"/>
    <w:rsid w:val="2C7B26AA"/>
    <w:rsid w:val="30661B74"/>
    <w:rsid w:val="30C85549"/>
    <w:rsid w:val="36370E76"/>
    <w:rsid w:val="3CA26B5E"/>
    <w:rsid w:val="44637C3C"/>
    <w:rsid w:val="45A50CD5"/>
    <w:rsid w:val="57922D81"/>
    <w:rsid w:val="59CF2FF0"/>
    <w:rsid w:val="664B39FF"/>
    <w:rsid w:val="6D4A0EB4"/>
    <w:rsid w:val="6E7D7067"/>
    <w:rsid w:val="72874010"/>
    <w:rsid w:val="7C642E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3689</Words>
  <Characters>3790</Characters>
  <TotalTime>1</TotalTime>
  <ScaleCrop>false</ScaleCrop>
  <LinksUpToDate>false</LinksUpToDate>
  <CharactersWithSpaces>3791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2026-04-05T04:53:00Z</dcterms:created>
  <dc:creator>Un-named</dc:creator>
  <cp:lastModifiedBy>安若素</cp:lastModifiedBy>
  <dcterms:modified xsi:type="dcterms:W3CDTF">2026-04-05T05:46:07Z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eyJoZGlkIjoiNWNjOGY0YzRkNGU1MDYyNTFlMDQ2NDg4OTU0YmQwNjAiLCJ1c2VySWQiOiI3NDIxOTc5ODAifQ==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3C46B7AE8D0840AB960C3452F8557CA6_12</vt:lpwstr>
  </property>
</Properties>
</file>