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6DD4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B70233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03"/>
      <w:r>
        <w:rPr>
          <w:rFonts w:hint="eastAsia"/>
          <w:lang w:val="en-US" w:eastAsia="zh-CN"/>
        </w:rPr>
        <w:t>运维服务质量管理内审计划</w:t>
      </w:r>
      <w:bookmarkEnd w:id="1"/>
    </w:p>
    <w:p w14:paraId="2E9923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73B3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6054A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24F52E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505FA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4A90D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7C943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1442A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1DA9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4F4FC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 w14:paraId="36F6453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BF3C6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F8FB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6F5FF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F843C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F9EAD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6E4F8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C7BC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AEF96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B13D0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71E0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1440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1C410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C427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56FB5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0FA7F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36D97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957D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507D0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5F00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A336E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109A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BFF7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9424A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42FE6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F2ED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6417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0C5C18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ADCCE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E33DE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CF8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1B0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1FD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149F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59DB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19DC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质量效能部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F9C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质量效能部经理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89FD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1.3.3. 内审员</w:t>
          </w:r>
          <w:r>
            <w:tab/>
          </w:r>
          <w:r>
            <w:fldChar w:fldCharType="begin"/>
          </w:r>
          <w:r>
            <w:instrText xml:space="preserve"> PAGEREF _Toc5660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CB6A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各运维相关部门</w:t>
          </w:r>
          <w:r>
            <w:tab/>
          </w:r>
          <w:r>
            <w:fldChar w:fldCharType="begin"/>
          </w:r>
          <w:r>
            <w:instrText xml:space="preserve"> PAGEREF _Toc1574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A9EE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3F9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690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_Toc32260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22D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不符合项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17E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175B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8176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3B6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2B827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1DC88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C4B5FA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201"/>
      <w:r>
        <w:rPr>
          <w:rFonts w:hint="eastAsia"/>
          <w:lang w:val="en-US" w:eastAsia="zh-CN"/>
        </w:rPr>
        <w:t>总则</w:t>
      </w:r>
      <w:bookmarkEnd w:id="2"/>
    </w:p>
    <w:p w14:paraId="47D0AA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47"/>
      <w:r>
        <w:rPr>
          <w:rFonts w:hint="eastAsia"/>
          <w:lang w:val="en-US" w:eastAsia="zh-CN"/>
        </w:rPr>
        <w:t>目的</w:t>
      </w:r>
      <w:bookmarkEnd w:id="3"/>
    </w:p>
    <w:p w14:paraId="00B81EF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42109E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631"/>
      <w:r>
        <w:rPr>
          <w:rFonts w:hint="eastAsia"/>
          <w:lang w:val="en-US" w:eastAsia="zh-CN"/>
        </w:rPr>
        <w:t>适用范围</w:t>
      </w:r>
      <w:bookmarkEnd w:id="4"/>
    </w:p>
    <w:p w14:paraId="444F81C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57FC05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683"/>
      <w:r>
        <w:rPr>
          <w:rFonts w:hint="eastAsia"/>
          <w:lang w:val="en-US" w:eastAsia="zh-CN"/>
        </w:rPr>
        <w:t>岗位职责</w:t>
      </w:r>
      <w:bookmarkEnd w:id="5"/>
    </w:p>
    <w:p w14:paraId="716F75C3">
      <w:pPr>
        <w:pStyle w:val="31"/>
        <w:bidi w:val="0"/>
        <w:rPr>
          <w:rFonts w:hint="default"/>
          <w:lang w:val="en-US" w:eastAsia="zh-CN"/>
        </w:rPr>
      </w:pPr>
      <w:bookmarkStart w:id="6" w:name="_Toc23849"/>
      <w:r>
        <w:rPr>
          <w:rFonts w:hint="default"/>
          <w:lang w:val="en-US" w:eastAsia="zh-CN"/>
        </w:rPr>
        <w:t>质量效能部</w:t>
      </w:r>
      <w:bookmarkEnd w:id="6"/>
    </w:p>
    <w:p w14:paraId="3C4BB1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负责本计划的制定、组织与协调；负责组织审核组，任命审核组长。</w:t>
      </w:r>
    </w:p>
    <w:p w14:paraId="56293EE2">
      <w:pPr>
        <w:pStyle w:val="31"/>
        <w:bidi w:val="0"/>
        <w:rPr>
          <w:rFonts w:hint="eastAsia"/>
          <w:lang w:val="en-US" w:eastAsia="zh-CN"/>
        </w:rPr>
      </w:pPr>
      <w:bookmarkStart w:id="7" w:name="_Toc19473"/>
      <w:r>
        <w:rPr>
          <w:rFonts w:hint="eastAsia"/>
          <w:lang w:val="en-US" w:eastAsia="zh-CN"/>
        </w:rPr>
        <w:t>质量效能部经理</w:t>
      </w:r>
      <w:bookmarkEnd w:id="7"/>
    </w:p>
    <w:p w14:paraId="30C73E2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负责编制《内部审核检查表》，组织实施现场审核，编写《内部审核报告》</w:t>
      </w:r>
    </w:p>
    <w:p w14:paraId="36E2D8F7">
      <w:pPr>
        <w:pStyle w:val="31"/>
        <w:bidi w:val="0"/>
        <w:rPr>
          <w:rFonts w:hint="default"/>
          <w:lang w:val="en-US" w:eastAsia="zh-CN"/>
        </w:rPr>
      </w:pPr>
      <w:bookmarkStart w:id="8" w:name="_Toc5660"/>
      <w:r>
        <w:rPr>
          <w:rFonts w:hint="default"/>
          <w:lang w:val="en-US" w:eastAsia="zh-CN"/>
        </w:rPr>
        <w:t>内审员</w:t>
      </w:r>
      <w:bookmarkEnd w:id="8"/>
    </w:p>
    <w:p w14:paraId="10A842F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依据计划分工，完成指定的审核任务，报告审核发现。</w:t>
      </w:r>
    </w:p>
    <w:p w14:paraId="4FB6C411">
      <w:pPr>
        <w:pStyle w:val="31"/>
        <w:bidi w:val="0"/>
        <w:rPr>
          <w:rFonts w:hint="eastAsia"/>
          <w:lang w:val="en-US" w:eastAsia="zh-CN"/>
        </w:rPr>
      </w:pPr>
      <w:bookmarkStart w:id="9" w:name="_Toc1574"/>
      <w:r>
        <w:rPr>
          <w:rFonts w:hint="eastAsia"/>
          <w:lang w:val="en-US" w:eastAsia="zh-CN"/>
        </w:rPr>
        <w:t>各运维相关部门</w:t>
      </w:r>
      <w:bookmarkEnd w:id="9"/>
    </w:p>
    <w:p w14:paraId="7A9C32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部门负责人应确保资源提供，指派陪同人员，并对审核发现的不符合项实施纠正措施。</w:t>
      </w:r>
    </w:p>
    <w:p w14:paraId="1F420EE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1561"/>
      <w:r>
        <w:rPr>
          <w:rFonts w:hint="eastAsia"/>
          <w:lang w:val="en-US" w:eastAsia="zh-CN"/>
        </w:rPr>
        <w:t>引用依据</w:t>
      </w:r>
      <w:bookmarkEnd w:id="10"/>
    </w:p>
    <w:p w14:paraId="25A9C6B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732A1D6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B67056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57843EE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公司现行的运维服务管理体系文件（如：服务目录、服务级别协议、流程制度等）</w:t>
      </w:r>
    </w:p>
    <w:p w14:paraId="614F7C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3662"/>
      <w:r>
        <w:rPr>
          <w:rFonts w:hint="eastAsia"/>
          <w:lang w:val="en-US" w:eastAsia="zh-CN"/>
        </w:rPr>
        <w:t>定义与术语</w:t>
      </w:r>
      <w:bookmarkEnd w:id="11"/>
    </w:p>
    <w:p w14:paraId="28BCB057">
      <w:pPr>
        <w:pStyle w:val="30"/>
        <w:bidi w:val="0"/>
        <w:rPr>
          <w:rFonts w:hint="eastAsia"/>
        </w:rPr>
      </w:pPr>
      <w:bookmarkStart w:id="12" w:name="_Toc32260"/>
      <w:r>
        <w:rPr>
          <w:rFonts w:hint="eastAsia"/>
        </w:rPr>
        <w:t>内部审核</w:t>
      </w:r>
      <w:bookmarkEnd w:id="12"/>
    </w:p>
    <w:p w14:paraId="21A8EE85">
      <w:pPr>
        <w:pStyle w:val="29"/>
        <w:rPr>
          <w:rFonts w:hint="eastAsia"/>
        </w:rPr>
      </w:pPr>
      <w:r>
        <w:rPr>
          <w:rFonts w:hint="eastAsia"/>
        </w:rPr>
        <w:t>为获得审核证据并对其进行客观的评价，以确定满足审核准则的程度所进行的系统的、独立的并形成文件的过程。</w:t>
      </w:r>
    </w:p>
    <w:p w14:paraId="09B1F091">
      <w:pPr>
        <w:pStyle w:val="30"/>
        <w:bidi w:val="0"/>
        <w:rPr>
          <w:rFonts w:hint="eastAsia"/>
        </w:rPr>
      </w:pPr>
      <w:bookmarkStart w:id="13" w:name="_Toc13630"/>
      <w:r>
        <w:rPr>
          <w:rFonts w:hint="eastAsia"/>
        </w:rPr>
        <w:t>不符合项</w:t>
      </w:r>
      <w:bookmarkEnd w:id="13"/>
    </w:p>
    <w:p w14:paraId="3479421B">
      <w:pPr>
        <w:pStyle w:val="29"/>
        <w:rPr>
          <w:rFonts w:hint="eastAsia"/>
        </w:rPr>
      </w:pPr>
      <w:r>
        <w:rPr>
          <w:rFonts w:hint="eastAsia"/>
        </w:rPr>
        <w:t>未满足审核准则的要求。</w:t>
      </w:r>
    </w:p>
    <w:p w14:paraId="20EC998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7100"/>
      <w:r>
        <w:rPr>
          <w:rFonts w:hint="eastAsia"/>
          <w:lang w:val="en-US" w:eastAsia="zh-CN"/>
        </w:rPr>
        <w:t>管理内容与要求</w:t>
      </w:r>
      <w:bookmarkEnd w:id="14"/>
    </w:p>
    <w:p w14:paraId="7DD875D1">
      <w:pPr>
        <w:pStyle w:val="30"/>
        <w:bidi w:val="0"/>
        <w:rPr>
          <w:rFonts w:hint="eastAsia"/>
          <w:lang w:val="en-US" w:eastAsia="zh-CN"/>
        </w:rPr>
      </w:pPr>
      <w:bookmarkStart w:id="15" w:name="_Toc17583"/>
      <w:r>
        <w:rPr>
          <w:rFonts w:hint="eastAsia"/>
          <w:lang w:val="en-US" w:eastAsia="zh-CN"/>
        </w:rPr>
        <w:t>审核基本信息</w:t>
      </w:r>
      <w:bookmarkEnd w:id="15"/>
    </w:p>
    <w:p w14:paraId="6D6F99C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时间安排：2025.11.15-2025.11.16</w:t>
      </w:r>
    </w:p>
    <w:p w14:paraId="4117F3C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首次会议：2025.11.15 9:30</w:t>
      </w:r>
    </w:p>
    <w:p w14:paraId="4130D0F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末次会议：2025.11.16 17:30</w:t>
      </w:r>
    </w:p>
    <w:p w14:paraId="4CB21B18">
      <w:pPr>
        <w:pStyle w:val="30"/>
        <w:bidi w:val="0"/>
        <w:rPr>
          <w:rFonts w:hint="eastAsia"/>
          <w:lang w:val="en-US" w:eastAsia="zh-CN"/>
        </w:rPr>
      </w:pPr>
      <w:bookmarkStart w:id="16" w:name="_Toc29118"/>
      <w:r>
        <w:rPr>
          <w:rFonts w:hint="eastAsia"/>
          <w:lang w:val="en-US" w:eastAsia="zh-CN"/>
        </w:rPr>
        <w:t>审核组成员</w:t>
      </w:r>
      <w:bookmarkEnd w:id="16"/>
    </w:p>
    <w:p w14:paraId="308F8E2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审核组由组长和组员构成，组长由管代担任，运维管理部经理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、研发部经理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、人力资源部经理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、质量效能部经理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034F694E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3BBFF42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1773BA71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61"/>
      </w:tblGrid>
      <w:tr w14:paraId="160B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7A8DD6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461" w:type="dxa"/>
          </w:tcPr>
          <w:p w14:paraId="58FF8E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孙玥</w:t>
            </w:r>
          </w:p>
        </w:tc>
      </w:tr>
      <w:tr w14:paraId="1326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692FB7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461" w:type="dxa"/>
          </w:tcPr>
          <w:p w14:paraId="083160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王豪豪（A）、田立森（B）、薛宏磊（C）、雷振霞（D）</w:t>
            </w:r>
          </w:p>
        </w:tc>
      </w:tr>
    </w:tbl>
    <w:p w14:paraId="4AFFEC4F">
      <w:pPr>
        <w:pStyle w:val="30"/>
        <w:bidi w:val="0"/>
        <w:rPr>
          <w:rFonts w:hint="default"/>
          <w:lang w:val="en-US" w:eastAsia="zh-CN"/>
        </w:rPr>
      </w:pPr>
      <w:bookmarkStart w:id="17" w:name="_Toc31563"/>
      <w:r>
        <w:rPr>
          <w:rFonts w:hint="eastAsia"/>
          <w:lang w:val="en-US" w:eastAsia="zh-CN"/>
        </w:rPr>
        <w:t>审核日程进度</w:t>
      </w:r>
      <w:bookmarkEnd w:id="17"/>
    </w:p>
    <w:p w14:paraId="2E44B5C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4CF433A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5542C01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 w14:paraId="3C5D2A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4E7A0DD1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 w14:paraId="7341C58C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39B49E76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04F21473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2FC4E7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3BA00488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  <w:p w14:paraId="3D6F8C33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 w14:paraId="1C7737B3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6468AF8E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6933EE11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0A81C7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8B866F0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1135CDE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2A137C5E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人力资源部</w:t>
            </w:r>
          </w:p>
          <w:p w14:paraId="6F325B55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运维管理部</w:t>
            </w:r>
          </w:p>
        </w:tc>
        <w:tc>
          <w:tcPr>
            <w:tcW w:w="4066" w:type="dxa"/>
            <w:vAlign w:val="center"/>
          </w:tcPr>
          <w:p w14:paraId="6F0037AA">
            <w:pPr>
              <w:pStyle w:val="27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 w14:paraId="58CD318B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5176F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5D17F073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03F65EFD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04F413E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质量效能部</w:t>
            </w:r>
          </w:p>
          <w:p w14:paraId="5CF1D5EE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运维管理部</w:t>
            </w:r>
          </w:p>
        </w:tc>
        <w:tc>
          <w:tcPr>
            <w:tcW w:w="4066" w:type="dxa"/>
            <w:vAlign w:val="center"/>
          </w:tcPr>
          <w:p w14:paraId="0AB45E4F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38507635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4F3804E0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68C74B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7BBFE83A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073985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DC41FD3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11EF820E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7D70FAA8">
            <w:pPr>
              <w:pStyle w:val="27"/>
              <w:spacing w:before="65" w:line="228" w:lineRule="auto"/>
              <w:ind w:left="3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779935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35293D8F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bookmarkStart w:id="18" w:name="_GoBack"/>
            <w:bookmarkEnd w:id="18"/>
            <w:r>
              <w:rPr>
                <w:rFonts w:hint="eastAsia"/>
                <w:lang w:val="en-US" w:eastAsia="zh-CN"/>
              </w:rPr>
              <w:t>月</w:t>
            </w:r>
          </w:p>
          <w:p w14:paraId="35D41AE6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 w14:paraId="7C94E454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7F114096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运维管理部</w:t>
            </w:r>
          </w:p>
          <w:p w14:paraId="58EA15EF">
            <w:pPr>
              <w:pStyle w:val="27"/>
              <w:spacing w:before="65" w:line="228" w:lineRule="auto"/>
              <w:ind w:left="407"/>
              <w:rPr>
                <w:rFonts w:hint="default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4066" w:type="dxa"/>
            <w:vAlign w:val="center"/>
          </w:tcPr>
          <w:p w14:paraId="3BE10737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7DB386B6">
            <w:pPr>
              <w:pStyle w:val="27"/>
              <w:spacing w:before="65" w:line="228" w:lineRule="auto"/>
              <w:ind w:left="3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38610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B2FE94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color="auto" w:sz="4" w:space="0"/>
            </w:tcBorders>
            <w:vAlign w:val="center"/>
          </w:tcPr>
          <w:p w14:paraId="4A99856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B42A2CC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运维管理部</w:t>
            </w:r>
          </w:p>
          <w:p w14:paraId="79636A02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质量效能部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3789AD9E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52884CE8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7235A962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487106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24FF5F2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3C9E6AD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0750DA0B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运维管理部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0BF29F4F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65738748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627B01E3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020FD5A4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78011B28">
            <w:pPr>
              <w:pStyle w:val="27"/>
              <w:spacing w:before="65" w:line="228" w:lineRule="auto"/>
            </w:pPr>
          </w:p>
        </w:tc>
      </w:tr>
      <w:tr w14:paraId="07FC51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4CC2498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622950EE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B186D57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584A7909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2D1F053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96E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2CB2888"/>
    <w:multiLevelType w:val="singleLevel"/>
    <w:tmpl w:val="D2CB28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20518DC"/>
    <w:rsid w:val="61A05C65"/>
    <w:rsid w:val="79D3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1276</Words>
  <Characters>1699</Characters>
  <Lines>0</Lines>
  <Paragraphs>0</Paragraphs>
  <TotalTime>0</TotalTime>
  <ScaleCrop>false</ScaleCrop>
  <LinksUpToDate>false</LinksUpToDate>
  <CharactersWithSpaces>1827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2026-01-15T01:30:22Z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