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03C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-420" w:leftChars="-200" w:right="46" w:rightChars="22" w:firstLine="420" w:firstLineChars="200"/>
        <w:jc w:val="right"/>
        <w:textAlignment w:val="auto"/>
        <w:rPr>
          <w:rFonts w:hint="eastAsia" w:ascii="宋体" w:hAnsi="宋体" w:cs="宋体"/>
          <w:b/>
          <w:sz w:val="28"/>
          <w:szCs w:val="28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5957570" cy="9217025"/>
            <wp:effectExtent l="0" t="0" r="1270" b="317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7570" cy="921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F3B36D2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769"/>
      <w:bookmarkStart w:id="1" w:name="_Toc26101"/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  <w:bookmarkEnd w:id="1"/>
    </w:p>
    <w:p w14:paraId="04E5A44C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中国广电重庆BOSS系统存储维保项目-下半年交付报告</w:t>
      </w:r>
    </w:p>
    <w:p w14:paraId="201B12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文件编号：ZGS-09-0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  <w:bookmarkStart w:id="42" w:name="_GoBack"/>
      <w:bookmarkEnd w:id="42"/>
    </w:p>
    <w:tbl>
      <w:tblPr>
        <w:tblStyle w:val="23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15426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5A2ED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0B6F7A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 w14:paraId="042147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07C63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724CC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 w14:paraId="37FBF3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91887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 w14:paraId="27044C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</w:tbl>
    <w:p w14:paraId="7E912F3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524A52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37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052E24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186E3B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6FC1D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55288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3CB6A9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DC958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74B437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2026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2C343B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60E3E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471B9B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1F38F8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33473F2">
            <w:pPr>
              <w:pStyle w:val="3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57E528F">
            <w:pPr>
              <w:pStyle w:val="3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5C42A5B">
            <w:pPr>
              <w:pStyle w:val="3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825B2AE">
            <w:pPr>
              <w:pStyle w:val="3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9E781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18100AB">
            <w:pPr>
              <w:pStyle w:val="3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31D60FD">
            <w:pPr>
              <w:pStyle w:val="3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D0C410D">
            <w:pPr>
              <w:pStyle w:val="3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D3CFA51">
            <w:pPr>
              <w:pStyle w:val="3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6F7CC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6C269D60">
            <w:pPr>
              <w:pStyle w:val="3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7E46710">
            <w:pPr>
              <w:pStyle w:val="3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A4CEE31">
            <w:pPr>
              <w:pStyle w:val="3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E6F6009">
            <w:pPr>
              <w:pStyle w:val="3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79F301B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br w:type="page"/>
      </w:r>
    </w:p>
    <w:p w14:paraId="2F11A08E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4623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B443D33"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FB56A13">
          <w:pPr>
            <w:pStyle w:val="17"/>
            <w:tabs>
              <w:tab w:val="right" w:leader="dot" w:pos="9422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_Toc22769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_Toc22769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50E6C7B">
          <w:pPr>
            <w:pStyle w:val="17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_Toc10125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报告目的</w:t>
          </w:r>
          <w:r>
            <w:tab/>
          </w:r>
          <w:r>
            <w:fldChar w:fldCharType="begin"/>
          </w:r>
          <w:r>
            <w:instrText xml:space="preserve"> PAGEREF _Toc10125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72DFFD9">
          <w:pPr>
            <w:pStyle w:val="17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_Toc17052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项目概述</w:t>
          </w:r>
          <w:r>
            <w:tab/>
          </w:r>
          <w:r>
            <w:fldChar w:fldCharType="begin"/>
          </w:r>
          <w:r>
            <w:instrText xml:space="preserve"> PAGEREF _Toc17052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A7E2421">
          <w:pPr>
            <w:pStyle w:val="17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_Toc379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服务执行情况</w:t>
          </w:r>
          <w:r>
            <w:tab/>
          </w:r>
          <w:r>
            <w:fldChar w:fldCharType="begin"/>
          </w:r>
          <w:r>
            <w:instrText xml:space="preserve"> PAGEREF _Toc379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18B59F8">
          <w:pPr>
            <w:pStyle w:val="19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_Toc26281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项目阶段完成情况</w:t>
          </w:r>
          <w:r>
            <w:tab/>
          </w:r>
          <w:r>
            <w:fldChar w:fldCharType="begin"/>
          </w:r>
          <w:r>
            <w:instrText xml:space="preserve"> PAGEREF _Toc26281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D809129">
          <w:pPr>
            <w:pStyle w:val="19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_Toc7145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阶段三完成情况（2025年7-9月）</w:t>
          </w:r>
          <w:r>
            <w:tab/>
          </w:r>
          <w:r>
            <w:fldChar w:fldCharType="begin"/>
          </w:r>
          <w:r>
            <w:instrText xml:space="preserve"> PAGEREF _Toc7145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5CFB508">
          <w:pPr>
            <w:pStyle w:val="19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_Toc12094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阶段四完成情况（2025年10-12月）</w:t>
          </w:r>
          <w:r>
            <w:tab/>
          </w:r>
          <w:r>
            <w:fldChar w:fldCharType="begin"/>
          </w:r>
          <w:r>
            <w:instrText xml:space="preserve"> PAGEREF _Toc12094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A49300">
          <w:pPr>
            <w:pStyle w:val="17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_Toc30646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SLA指标达成情况</w:t>
          </w:r>
          <w:r>
            <w:tab/>
          </w:r>
          <w:r>
            <w:fldChar w:fldCharType="begin"/>
          </w:r>
          <w:r>
            <w:instrText xml:space="preserve"> PAGEREF _Toc30646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0F4F43A">
          <w:pPr>
            <w:pStyle w:val="19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_Toc986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整体达成情况（2025年7-12月）</w:t>
          </w:r>
          <w:r>
            <w:tab/>
          </w:r>
          <w:r>
            <w:fldChar w:fldCharType="begin"/>
          </w:r>
          <w:r>
            <w:instrText xml:space="preserve"> PAGEREF _Toc986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B2A3F87">
          <w:pPr>
            <w:pStyle w:val="19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_Toc10231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月度SLA明细</w:t>
          </w:r>
          <w:r>
            <w:tab/>
          </w:r>
          <w:r>
            <w:fldChar w:fldCharType="begin"/>
          </w:r>
          <w:r>
            <w:instrText xml:space="preserve"> PAGEREF _Toc10231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97DF481">
          <w:pPr>
            <w:pStyle w:val="17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_Toc13938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主要工作成果</w:t>
          </w:r>
          <w:r>
            <w:tab/>
          </w:r>
          <w:r>
            <w:fldChar w:fldCharType="begin"/>
          </w:r>
          <w:r>
            <w:instrText xml:space="preserve"> PAGEREF _Toc13938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1338EF4">
          <w:pPr>
            <w:pStyle w:val="19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_Toc23871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硬件健康管理</w:t>
          </w:r>
          <w:r>
            <w:tab/>
          </w:r>
          <w:r>
            <w:fldChar w:fldCharType="begin"/>
          </w:r>
          <w:r>
            <w:instrText xml:space="preserve"> PAGEREF _Toc23871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37E1A0C">
          <w:pPr>
            <w:pStyle w:val="19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_Toc27151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应急响应能力验证</w:t>
          </w:r>
          <w:r>
            <w:tab/>
          </w:r>
          <w:r>
            <w:fldChar w:fldCharType="begin"/>
          </w:r>
          <w:r>
            <w:instrText xml:space="preserve"> PAGEREF _Toc27151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3916D80">
          <w:pPr>
            <w:pStyle w:val="19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_Toc6182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安防审计优化</w:t>
          </w:r>
          <w:r>
            <w:tab/>
          </w:r>
          <w:r>
            <w:fldChar w:fldCharType="begin"/>
          </w:r>
          <w:r>
            <w:instrText xml:space="preserve"> PAGEREF _Toc6182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09F6CBF">
          <w:pPr>
            <w:pStyle w:val="19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_Toc18363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服务知识建设</w:t>
          </w:r>
          <w:r>
            <w:tab/>
          </w:r>
          <w:r>
            <w:fldChar w:fldCharType="begin"/>
          </w:r>
          <w:r>
            <w:instrText xml:space="preserve"> PAGEREF _Toc18363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3E3B8BD">
          <w:pPr>
            <w:pStyle w:val="19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_Toc9502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年度服务总结</w:t>
          </w:r>
          <w:r>
            <w:tab/>
          </w:r>
          <w:r>
            <w:fldChar w:fldCharType="begin"/>
          </w:r>
          <w:r>
            <w:instrText xml:space="preserve"> PAGEREF _Toc9502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346E2DE">
          <w:pPr>
            <w:pStyle w:val="17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_Toc15236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_Toc15236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E3E226D">
          <w:pPr>
            <w:pStyle w:val="17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_Toc21458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下阶段工作建议</w:t>
          </w:r>
          <w:r>
            <w:tab/>
          </w:r>
          <w:r>
            <w:fldChar w:fldCharType="begin"/>
          </w:r>
          <w:r>
            <w:instrText xml:space="preserve"> PAGEREF _Toc21458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55D5D82">
          <w:pPr>
            <w:pStyle w:val="19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_Toc727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2026年度工作建议</w:t>
          </w:r>
          <w:r>
            <w:tab/>
          </w:r>
          <w:r>
            <w:fldChar w:fldCharType="begin"/>
          </w:r>
          <w:r>
            <w:instrText xml:space="preserve"> PAGEREF _Toc727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CDF95A9">
          <w:pPr>
            <w:pStyle w:val="19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_Toc11943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持续优化建议</w:t>
          </w:r>
          <w:r>
            <w:tab/>
          </w:r>
          <w:r>
            <w:fldChar w:fldCharType="begin"/>
          </w:r>
          <w:r>
            <w:instrText xml:space="preserve"> PAGEREF _Toc11943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A20EDE7">
          <w:pPr>
            <w:pStyle w:val="17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_Toc24202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_Toc24202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6A7EA3A"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adjustRightInd w:val="0"/>
            <w:snapToGrid w:val="0"/>
          </w:pPr>
          <w:r>
            <w:fldChar w:fldCharType="end"/>
          </w:r>
        </w:p>
      </w:sdtContent>
    </w:sdt>
    <w:p w14:paraId="3A78BFD2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</w:p>
    <w:p w14:paraId="01A3D0B6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  <w:rPr>
          <w:rFonts w:hint="eastAsia"/>
        </w:rPr>
      </w:pPr>
      <w:r>
        <w:rPr>
          <w:rFonts w:hint="eastAsia"/>
        </w:rPr>
        <w:br w:type="page"/>
      </w:r>
    </w:p>
    <w:p w14:paraId="2D9B4651">
      <w:pPr>
        <w:pStyle w:val="39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2" w:name="heading_2"/>
      <w:bookmarkStart w:id="3" w:name="_Toc10125"/>
      <w:r>
        <w:t>报告目的</w:t>
      </w:r>
      <w:bookmarkEnd w:id="2"/>
      <w:bookmarkEnd w:id="3"/>
    </w:p>
    <w:p w14:paraId="0C7DB7FC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本报告旨在总结中国广电重庆网络股份有限公司（以下简称“甲方”）存储维保项目在2025年7月1日至2025年12月31日期间的服务交付情况，包括服务内容执行、SLA指标达成、主要工作成果、存在问题及改进建议，为项目年度总结和后续服务提供参考依据。</w:t>
      </w:r>
    </w:p>
    <w:p w14:paraId="385053DB">
      <w:pPr>
        <w:pStyle w:val="39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4" w:name="heading_3"/>
      <w:bookmarkStart w:id="5" w:name="_Toc17052"/>
      <w:r>
        <w:t>项目概述</w:t>
      </w:r>
      <w:bookmarkEnd w:id="4"/>
      <w:bookmarkEnd w:id="5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75"/>
        <w:gridCol w:w="6805"/>
      </w:tblGrid>
      <w:tr w14:paraId="0E115F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7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85B5B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项目名称</w:t>
            </w:r>
          </w:p>
        </w:tc>
        <w:tc>
          <w:tcPr>
            <w:tcW w:w="68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60F120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</w:pPr>
            <w:r>
              <w:t>中国广电重庆网络股份有限公司存储维保项目</w:t>
            </w:r>
          </w:p>
        </w:tc>
      </w:tr>
      <w:tr w14:paraId="786AD6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95830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服务周期</w:t>
            </w:r>
          </w:p>
        </w:tc>
        <w:tc>
          <w:tcPr>
            <w:tcW w:w="68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29A801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1</w:t>
            </w:r>
            <w:r>
              <w:t>月至2025年12月31日</w:t>
            </w:r>
          </w:p>
        </w:tc>
      </w:tr>
      <w:tr w14:paraId="3514A5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D68B6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报告周期</w:t>
            </w:r>
          </w:p>
        </w:tc>
        <w:tc>
          <w:tcPr>
            <w:tcW w:w="68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A9A885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</w:pPr>
            <w:r>
              <w:t>2025年7月1日至2025年12月31日（共6个月）</w:t>
            </w:r>
          </w:p>
        </w:tc>
      </w:tr>
      <w:tr w14:paraId="1EC67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8D232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服务对象</w:t>
            </w:r>
          </w:p>
        </w:tc>
        <w:tc>
          <w:tcPr>
            <w:tcW w:w="68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31FA9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</w:pPr>
            <w:r>
              <w:t>甲方产权所有的托管设备（共计6台）</w:t>
            </w:r>
          </w:p>
        </w:tc>
      </w:tr>
      <w:tr w14:paraId="382BA0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7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5E048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服务模式</w:t>
            </w:r>
          </w:p>
        </w:tc>
        <w:tc>
          <w:tcPr>
            <w:tcW w:w="68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67655E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</w:pPr>
            <w:r>
              <w:t>远程监控 + 远程运维 + 现场运维</w:t>
            </w:r>
          </w:p>
        </w:tc>
      </w:tr>
    </w:tbl>
    <w:p w14:paraId="385E4AA3">
      <w:pPr>
        <w:pStyle w:val="39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6" w:name="_Toc379"/>
      <w:bookmarkStart w:id="7" w:name="heading_4"/>
      <w:r>
        <w:t>服务执行情况</w:t>
      </w:r>
      <w:bookmarkEnd w:id="6"/>
      <w:bookmarkEnd w:id="7"/>
    </w:p>
    <w:p w14:paraId="0629E909">
      <w:pPr>
        <w:pStyle w:val="41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8" w:name="heading_5"/>
      <w:bookmarkStart w:id="9" w:name="_Toc26281"/>
      <w:r>
        <w:t>项目阶段完成情况</w:t>
      </w:r>
      <w:bookmarkEnd w:id="8"/>
      <w:bookmarkEnd w:id="9"/>
    </w:p>
    <w:p w14:paraId="0A351D21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根据《交付计划》（ZGS-09-03），本报告周期内已完成以下工作：</w:t>
      </w:r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26"/>
        <w:gridCol w:w="2382"/>
        <w:gridCol w:w="1672"/>
      </w:tblGrid>
      <w:tr w14:paraId="615978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2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9EC4EF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23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8AFF5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时间周期</w:t>
            </w:r>
          </w:p>
        </w:tc>
        <w:tc>
          <w:tcPr>
            <w:tcW w:w="167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564150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5F16E0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2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5FCB5E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阶段三：深度巡检与优化提升</w:t>
            </w:r>
          </w:p>
        </w:tc>
        <w:tc>
          <w:tcPr>
            <w:tcW w:w="23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C03DC7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2025年5-9月</w:t>
            </w:r>
          </w:p>
        </w:tc>
        <w:tc>
          <w:tcPr>
            <w:tcW w:w="16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14678E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已完成</w:t>
            </w:r>
          </w:p>
        </w:tc>
      </w:tr>
      <w:tr w14:paraId="068D72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2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5935A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阶段四：全面总结与收尾</w:t>
            </w:r>
          </w:p>
        </w:tc>
        <w:tc>
          <w:tcPr>
            <w:tcW w:w="23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8CCA32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2025年10-12月</w:t>
            </w:r>
          </w:p>
        </w:tc>
        <w:tc>
          <w:tcPr>
            <w:tcW w:w="16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BEC638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已完成</w:t>
            </w:r>
          </w:p>
        </w:tc>
      </w:tr>
    </w:tbl>
    <w:p w14:paraId="2AB8CDFC">
      <w:pPr>
        <w:pStyle w:val="41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10" w:name="heading_6"/>
      <w:bookmarkStart w:id="11" w:name="_Toc7145"/>
      <w:r>
        <w:t>阶段三完成情况（2025年7-9月）</w:t>
      </w:r>
      <w:bookmarkEnd w:id="10"/>
      <w:bookmarkEnd w:id="11"/>
    </w:p>
    <w:tbl>
      <w:tblPr>
        <w:tblStyle w:val="22"/>
        <w:tblW w:w="86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0"/>
        <w:gridCol w:w="1210"/>
        <w:gridCol w:w="2540"/>
        <w:gridCol w:w="3020"/>
      </w:tblGrid>
      <w:tr w14:paraId="37C416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3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7A755F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工作内容</w:t>
            </w:r>
          </w:p>
        </w:tc>
        <w:tc>
          <w:tcPr>
            <w:tcW w:w="121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BA8350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  <w:tc>
          <w:tcPr>
            <w:tcW w:w="25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7C5AF6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交付物</w:t>
            </w:r>
          </w:p>
        </w:tc>
        <w:tc>
          <w:tcPr>
            <w:tcW w:w="30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16D675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备注</w:t>
            </w:r>
          </w:p>
        </w:tc>
      </w:tr>
      <w:tr w14:paraId="3C235B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1FA0AD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日常运维（远程/现场）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50DCAC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持续执行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F5230F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《过程记录单》《服务确认单》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05D40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Style w:val="52"/>
                <w:rFonts w:ascii="Arial" w:eastAsia="宋体"/>
                <w:sz w:val="24"/>
              </w:rPr>
              <w:t>共处理服务事件</w:t>
            </w:r>
            <w:r>
              <w:rPr>
                <w:rFonts w:ascii="Arial" w:hAnsi="Arial" w:eastAsia="宋体" w:cs="Arial"/>
                <w:b/>
                <w:sz w:val="24"/>
              </w:rPr>
              <w:t>15次</w:t>
            </w:r>
          </w:p>
        </w:tc>
      </w:tr>
      <w:tr w14:paraId="5671A0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4725D9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月度SLA统计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8D0AE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F768A2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《运维服务质量月报》（7/8/9月）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D93440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内部审核通过</w:t>
            </w:r>
          </w:p>
        </w:tc>
      </w:tr>
      <w:tr w14:paraId="3EF643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7632C5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硬件状态巡检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98935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D8E9F7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《硬件巡检记录单》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5D44F7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7月、8月、9月各1次</w:t>
            </w:r>
          </w:p>
        </w:tc>
      </w:tr>
      <w:tr w14:paraId="390D97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6E6F6A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安防审计检查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2DC981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0033E2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《安防审计检查记录》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C5B6A3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每月1次，审计状态正常</w:t>
            </w:r>
          </w:p>
        </w:tc>
      </w:tr>
      <w:tr w14:paraId="1320B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E7F45F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硬件深度巡检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FE8159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65369C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《硬件健康检查报告》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D98810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7月中旬完成，含磁盘、内存、电源测试</w:t>
            </w:r>
          </w:p>
        </w:tc>
      </w:tr>
      <w:tr w14:paraId="070016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8F6B6C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安防审计优化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8A7F9B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A18A60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《安防审计优化记录》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3BE336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8月中旬完成，规则优化1次</w:t>
            </w:r>
          </w:p>
        </w:tc>
      </w:tr>
      <w:tr w14:paraId="2BE372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6EC98F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应急演练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A8DA09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F8B9D2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《应急演练方案》《应急演练报告》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362959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9月中旬完成，响应时效验证通过</w:t>
            </w:r>
          </w:p>
        </w:tc>
      </w:tr>
      <w:tr w14:paraId="668D95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773DE2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服务知识</w:t>
            </w:r>
            <w:r>
              <w:rPr>
                <w:rFonts w:ascii="Arial" w:eastAsia="宋体"/>
                <w:sz w:val="24"/>
              </w:rPr>
              <w:t>更新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568DC0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DAEDF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知识库更新记录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B61CAC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每月末更新</w:t>
            </w:r>
          </w:p>
        </w:tc>
      </w:tr>
      <w:tr w14:paraId="79076E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138DDD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阶段复盘会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4BF70F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D8EDD5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会议纪要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9A0ED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9月30日召开</w:t>
            </w:r>
          </w:p>
        </w:tc>
      </w:tr>
      <w:tr w14:paraId="0A2627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725C19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阶段验收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7597FC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A6D961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《运维服务验收报告（阶段三）》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E780AA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甲方签字确认</w:t>
            </w:r>
          </w:p>
        </w:tc>
      </w:tr>
    </w:tbl>
    <w:p w14:paraId="2A83EA6E">
      <w:pPr>
        <w:pStyle w:val="41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12" w:name="_Toc12094"/>
      <w:bookmarkStart w:id="13" w:name="heading_7"/>
      <w:r>
        <w:t>阶段四完成情况（2025年10-12月）</w:t>
      </w:r>
      <w:bookmarkEnd w:id="12"/>
      <w:bookmarkEnd w:id="13"/>
    </w:p>
    <w:tbl>
      <w:tblPr>
        <w:tblStyle w:val="22"/>
        <w:tblW w:w="963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73"/>
        <w:gridCol w:w="1210"/>
        <w:gridCol w:w="3875"/>
        <w:gridCol w:w="2580"/>
      </w:tblGrid>
      <w:tr w14:paraId="1E970D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7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F16E9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工作内容</w:t>
            </w:r>
          </w:p>
        </w:tc>
        <w:tc>
          <w:tcPr>
            <w:tcW w:w="121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87748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  <w:tc>
          <w:tcPr>
            <w:tcW w:w="387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7DF60D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交付物</w:t>
            </w:r>
          </w:p>
        </w:tc>
        <w:tc>
          <w:tcPr>
            <w:tcW w:w="25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16E573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备注</w:t>
            </w:r>
          </w:p>
        </w:tc>
      </w:tr>
      <w:tr w14:paraId="686CCD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EF4721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日常运维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4BFB80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持续执行</w:t>
            </w:r>
          </w:p>
        </w:tc>
        <w:tc>
          <w:tcPr>
            <w:tcW w:w="38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48B37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《过程记录单》《服务确认单》</w:t>
            </w:r>
          </w:p>
        </w:tc>
        <w:tc>
          <w:tcPr>
            <w:tcW w:w="2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47235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Style w:val="52"/>
                <w:rFonts w:ascii="Arial" w:eastAsia="宋体"/>
                <w:sz w:val="24"/>
              </w:rPr>
              <w:t>共处理服务事件</w:t>
            </w:r>
            <w:r>
              <w:rPr>
                <w:rFonts w:ascii="Arial" w:hAnsi="Arial" w:eastAsia="宋体" w:cs="Arial"/>
                <w:b/>
                <w:sz w:val="24"/>
              </w:rPr>
              <w:t>12次</w:t>
            </w:r>
          </w:p>
        </w:tc>
      </w:tr>
      <w:tr w14:paraId="42A05D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FCE25B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月度SLA统计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CF7A57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A8D771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《运维服务质量月报》（10/11/12月）</w:t>
            </w:r>
          </w:p>
        </w:tc>
        <w:tc>
          <w:tcPr>
            <w:tcW w:w="2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72D229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内部审核通过</w:t>
            </w:r>
          </w:p>
        </w:tc>
      </w:tr>
      <w:tr w14:paraId="0C3986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E4EC86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硬件状态巡检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E5968B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C2CD5D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《硬件巡检记录单》</w:t>
            </w:r>
          </w:p>
        </w:tc>
        <w:tc>
          <w:tcPr>
            <w:tcW w:w="2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A978D7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10月、11月、12月各1次</w:t>
            </w:r>
          </w:p>
        </w:tc>
      </w:tr>
      <w:tr w14:paraId="6ED32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CF4AFF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安防审计检查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161AC2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1A97EA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《安防审计检查记录》</w:t>
            </w:r>
          </w:p>
        </w:tc>
        <w:tc>
          <w:tcPr>
            <w:tcW w:w="2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B1440C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每月1次，审计状态正常</w:t>
            </w:r>
          </w:p>
        </w:tc>
      </w:tr>
      <w:tr w14:paraId="132E0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487D27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全面设备巡检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648EAA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33D2E7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《设备全面巡检报告》</w:t>
            </w:r>
          </w:p>
        </w:tc>
        <w:tc>
          <w:tcPr>
            <w:tcW w:w="2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82001C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11月中旬完成</w:t>
            </w:r>
          </w:p>
        </w:tc>
      </w:tr>
      <w:tr w14:paraId="2334AC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D3FDC7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年度满意度调查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8E9DEC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9AFF5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《年度客户满意度调查表》</w:t>
            </w:r>
          </w:p>
        </w:tc>
        <w:tc>
          <w:tcPr>
            <w:tcW w:w="2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43D1F9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12月中旬完成</w:t>
            </w:r>
          </w:p>
        </w:tc>
      </w:tr>
      <w:tr w14:paraId="11FC49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14B102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服务改进建议收集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D52411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8E2726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《服务改进建议清单》</w:t>
            </w:r>
          </w:p>
        </w:tc>
        <w:tc>
          <w:tcPr>
            <w:tcW w:w="2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353DBC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12月中旬完成</w:t>
            </w:r>
          </w:p>
        </w:tc>
      </w:tr>
      <w:tr w14:paraId="6AA0E6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667581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年度总结会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4341A9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CA1639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会议纪要</w:t>
            </w:r>
          </w:p>
        </w:tc>
        <w:tc>
          <w:tcPr>
            <w:tcW w:w="2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1EA820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12月25日召开</w:t>
            </w:r>
          </w:p>
        </w:tc>
      </w:tr>
      <w:tr w14:paraId="1727DB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251CA1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服务改进报告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AE7A8B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50FB26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《服务改进报告》</w:t>
            </w:r>
          </w:p>
        </w:tc>
        <w:tc>
          <w:tcPr>
            <w:tcW w:w="2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54D162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12月30日前完成</w:t>
            </w:r>
          </w:p>
        </w:tc>
      </w:tr>
      <w:tr w14:paraId="5295A7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DE031A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年度总结报告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5D713B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5C1C56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《运维服务年度总结报告》</w:t>
            </w:r>
          </w:p>
        </w:tc>
        <w:tc>
          <w:tcPr>
            <w:tcW w:w="2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25E1C8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12月31日完成</w:t>
            </w:r>
          </w:p>
        </w:tc>
      </w:tr>
      <w:tr w14:paraId="5A571C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C803B0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所有交付物归档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9CBAD2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4E2A8A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项目归档清单</w:t>
            </w:r>
          </w:p>
        </w:tc>
        <w:tc>
          <w:tcPr>
            <w:tcW w:w="25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289EF3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12月30日前完成</w:t>
            </w:r>
          </w:p>
        </w:tc>
      </w:tr>
      <w:tr w14:paraId="2B616C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7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167325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年度验收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A4F752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487D42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《运维服务验收报告（年度）》</w:t>
            </w:r>
          </w:p>
        </w:tc>
        <w:tc>
          <w:tcPr>
            <w:tcW w:w="2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F163C6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甲方签字确认</w:t>
            </w:r>
          </w:p>
        </w:tc>
      </w:tr>
    </w:tbl>
    <w:p w14:paraId="1022C562">
      <w:pPr>
        <w:pStyle w:val="39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14" w:name="heading_8"/>
      <w:bookmarkStart w:id="15" w:name="_Toc30646"/>
      <w:r>
        <w:t>SLA指标达成情况</w:t>
      </w:r>
      <w:bookmarkEnd w:id="14"/>
      <w:bookmarkEnd w:id="15"/>
    </w:p>
    <w:p w14:paraId="19445CB9">
      <w:pPr>
        <w:pStyle w:val="41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16" w:name="heading_9"/>
      <w:bookmarkStart w:id="17" w:name="_Toc986"/>
      <w:r>
        <w:t>整体达成情况（2025年7-12月）</w:t>
      </w:r>
      <w:bookmarkEnd w:id="16"/>
      <w:bookmarkEnd w:id="17"/>
    </w:p>
    <w:tbl>
      <w:tblPr>
        <w:tblStyle w:val="22"/>
        <w:tblW w:w="963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56"/>
        <w:gridCol w:w="2094"/>
        <w:gridCol w:w="2094"/>
        <w:gridCol w:w="2094"/>
      </w:tblGrid>
      <w:tr w14:paraId="15BF3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35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32130E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指标项</w:t>
            </w:r>
          </w:p>
        </w:tc>
        <w:tc>
          <w:tcPr>
            <w:tcW w:w="209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3C8437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承诺目标</w:t>
            </w:r>
          </w:p>
        </w:tc>
        <w:tc>
          <w:tcPr>
            <w:tcW w:w="209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C8453C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实际达成</w:t>
            </w:r>
          </w:p>
        </w:tc>
        <w:tc>
          <w:tcPr>
            <w:tcW w:w="20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43CAA1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是否达标</w:t>
            </w:r>
          </w:p>
        </w:tc>
      </w:tr>
      <w:tr w14:paraId="0D32E6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5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5EE3D7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机房环境可用性</w:t>
            </w:r>
          </w:p>
        </w:tc>
        <w:tc>
          <w:tcPr>
            <w:tcW w:w="20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74E783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≥99.5%</w:t>
            </w:r>
          </w:p>
        </w:tc>
        <w:tc>
          <w:tcPr>
            <w:tcW w:w="20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D024E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99.9%</w:t>
            </w:r>
          </w:p>
        </w:tc>
        <w:tc>
          <w:tcPr>
            <w:tcW w:w="20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15C440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  <w:tr w14:paraId="2269D7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5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B0ACC3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电力可用性</w:t>
            </w:r>
          </w:p>
        </w:tc>
        <w:tc>
          <w:tcPr>
            <w:tcW w:w="20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A2399D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20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39DC4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100%</w:t>
            </w:r>
          </w:p>
        </w:tc>
        <w:tc>
          <w:tcPr>
            <w:tcW w:w="20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ADD64B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  <w:tr w14:paraId="2588AB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5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FD255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硬件故障响应率</w:t>
            </w:r>
          </w:p>
        </w:tc>
        <w:tc>
          <w:tcPr>
            <w:tcW w:w="20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AD5EDD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20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8C777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100%</w:t>
            </w:r>
          </w:p>
        </w:tc>
        <w:tc>
          <w:tcPr>
            <w:tcW w:w="20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76445D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</w:tbl>
    <w:p w14:paraId="0325545F">
      <w:pPr>
        <w:pStyle w:val="41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18" w:name="_Toc10231"/>
      <w:bookmarkStart w:id="19" w:name="heading_10"/>
      <w:r>
        <w:t>月度SLA明细</w:t>
      </w:r>
      <w:bookmarkEnd w:id="18"/>
      <w:bookmarkEnd w:id="19"/>
    </w:p>
    <w:tbl>
      <w:tblPr>
        <w:tblStyle w:val="22"/>
        <w:tblW w:w="963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64"/>
        <w:gridCol w:w="2478"/>
        <w:gridCol w:w="1859"/>
        <w:gridCol w:w="2478"/>
        <w:gridCol w:w="1859"/>
      </w:tblGrid>
      <w:tr w14:paraId="7ADD96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96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AC2D7D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247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273DCE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机房环境可用性</w:t>
            </w:r>
          </w:p>
        </w:tc>
        <w:tc>
          <w:tcPr>
            <w:tcW w:w="185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D94AD7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电力可用性</w:t>
            </w:r>
          </w:p>
        </w:tc>
        <w:tc>
          <w:tcPr>
            <w:tcW w:w="247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0DA3A2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硬件故障响应率</w:t>
            </w:r>
          </w:p>
        </w:tc>
        <w:tc>
          <w:tcPr>
            <w:tcW w:w="185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8EF17E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服务事件数</w:t>
            </w:r>
          </w:p>
        </w:tc>
      </w:tr>
      <w:tr w14:paraId="1B936A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F4E59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7月</w:t>
            </w:r>
          </w:p>
        </w:tc>
        <w:tc>
          <w:tcPr>
            <w:tcW w:w="24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0B208C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625499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24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84DDFA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5C17A9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</w:tr>
      <w:tr w14:paraId="3296FE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74E9FD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8月</w:t>
            </w:r>
          </w:p>
        </w:tc>
        <w:tc>
          <w:tcPr>
            <w:tcW w:w="24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FE2088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A03E75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24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66EE1A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A2E296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</w:tr>
      <w:tr w14:paraId="03A063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6A83DE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9月</w:t>
            </w:r>
          </w:p>
        </w:tc>
        <w:tc>
          <w:tcPr>
            <w:tcW w:w="24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CABA21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1E0736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24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83064C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29EF95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</w:tr>
      <w:tr w14:paraId="4DF24E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6B251C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10月</w:t>
            </w:r>
          </w:p>
        </w:tc>
        <w:tc>
          <w:tcPr>
            <w:tcW w:w="24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345D6A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096B3F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24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14CCEE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61252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</w:tr>
      <w:tr w14:paraId="63A4BD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6350EF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11月</w:t>
            </w:r>
          </w:p>
        </w:tc>
        <w:tc>
          <w:tcPr>
            <w:tcW w:w="24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B32B28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C6FDF1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24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2362D8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11A31F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</w:tr>
      <w:tr w14:paraId="7AE614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C7C99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</w:t>
            </w:r>
          </w:p>
        </w:tc>
        <w:tc>
          <w:tcPr>
            <w:tcW w:w="24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95F17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885422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24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D3F3B6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CB576B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</w:tr>
      <w:tr w14:paraId="64905B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6CD0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24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E03AE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D108B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  <w:tc>
          <w:tcPr>
            <w:tcW w:w="24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B5CD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32B9D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27次</w:t>
            </w:r>
          </w:p>
        </w:tc>
      </w:tr>
    </w:tbl>
    <w:p w14:paraId="3834DE3B">
      <w:pPr>
        <w:pStyle w:val="39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20" w:name="heading_11"/>
      <w:bookmarkStart w:id="21" w:name="_Toc13938"/>
      <w:r>
        <w:t>主要工作成果</w:t>
      </w:r>
      <w:bookmarkEnd w:id="20"/>
      <w:bookmarkEnd w:id="21"/>
    </w:p>
    <w:p w14:paraId="2A265FAB">
      <w:pPr>
        <w:pStyle w:val="41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22" w:name="heading_12"/>
      <w:bookmarkStart w:id="23" w:name="_Toc23871"/>
      <w:r>
        <w:t>硬件健康管理</w:t>
      </w:r>
      <w:bookmarkEnd w:id="22"/>
      <w:bookmarkEnd w:id="23"/>
    </w:p>
    <w:p w14:paraId="538AA04D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下半年通过硬件深度巡检和全面设备巡检，完成了以下工作：</w:t>
      </w:r>
    </w:p>
    <w:p w14:paraId="08CC10BD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7月完成硬件深度巡检，对6台托管设备进行了磁盘健康状态（SMART信息）、内存稳定性、电源冗余测试，所有设备健康状态良好；</w:t>
      </w:r>
    </w:p>
    <w:p w14:paraId="06FE3736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11月完成全面设备巡检，覆盖硬件运行状态、安防审计日志、备份有效性验证，未发现重大隐患；</w:t>
      </w:r>
    </w:p>
    <w:p w14:paraId="57D066C3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全年累计处理硬件故障协助2次，均协助甲方完成厂商报修和更换。</w:t>
      </w:r>
    </w:p>
    <w:p w14:paraId="2B907C76">
      <w:pPr>
        <w:pStyle w:val="41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24" w:name="_Toc27151"/>
      <w:bookmarkStart w:id="25" w:name="heading_13"/>
      <w:r>
        <w:t>应急响应能力验证</w:t>
      </w:r>
      <w:bookmarkEnd w:id="24"/>
      <w:bookmarkEnd w:id="25"/>
    </w:p>
    <w:p w14:paraId="5AC7F280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9月完成首次应急演练，模拟机房电力中断场景，验证了应急预案的可行性和响应时效：</w:t>
      </w:r>
    </w:p>
    <w:p w14:paraId="180407FA">
      <w:pPr>
        <w:pStyle w:val="40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adjustRightInd w:val="0"/>
        <w:snapToGrid w:val="0"/>
        <w:ind w:left="425" w:leftChars="0" w:hanging="425" w:firstLineChars="0"/>
      </w:pPr>
      <w:r>
        <w:t>应急响应启动时间：12分钟（优于目标15分钟）；</w:t>
      </w:r>
    </w:p>
    <w:p w14:paraId="4D85E4F7">
      <w:pPr>
        <w:pStyle w:val="40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adjustRightInd w:val="0"/>
        <w:snapToGrid w:val="0"/>
        <w:ind w:left="425" w:leftChars="0" w:hanging="425" w:firstLineChars="0"/>
      </w:pPr>
      <w:r>
        <w:t>电力恢复时间：35分钟（优于目标2小时）；</w:t>
      </w:r>
    </w:p>
    <w:p w14:paraId="4A1D06CD">
      <w:pPr>
        <w:pStyle w:val="40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adjustRightInd w:val="0"/>
        <w:snapToGrid w:val="0"/>
        <w:ind w:left="425" w:leftChars="0" w:hanging="425" w:firstLineChars="0"/>
      </w:pPr>
      <w:r>
        <w:t>演练结束后形成演练报告，并据此优化了应急通讯录和值班排班机制。</w:t>
      </w:r>
    </w:p>
    <w:p w14:paraId="09042F2E">
      <w:pPr>
        <w:pStyle w:val="41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26" w:name="heading_14"/>
      <w:bookmarkStart w:id="27" w:name="_Toc6182"/>
      <w:r>
        <w:t>安防审计优化</w:t>
      </w:r>
      <w:bookmarkEnd w:id="26"/>
      <w:bookmarkEnd w:id="27"/>
    </w:p>
    <w:p w14:paraId="725436EC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报告周期内，安防审计运行稳定：</w:t>
      </w:r>
    </w:p>
    <w:p w14:paraId="2F523EF3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数据库审计和日志审计运行正常，审计日志完整；</w:t>
      </w:r>
    </w:p>
    <w:p w14:paraId="0828D262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8月完成审计规则优化1次，误报率较上半年降低约25%；</w:t>
      </w:r>
    </w:p>
    <w:p w14:paraId="0DE6E862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全年未发生异常访问或安全事件。</w:t>
      </w:r>
    </w:p>
    <w:p w14:paraId="094CFCE5">
      <w:pPr>
        <w:pStyle w:val="41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28" w:name="heading_15"/>
      <w:bookmarkStart w:id="29" w:name="_Toc18363"/>
      <w:r>
        <w:t>服务知识建设</w:t>
      </w:r>
      <w:bookmarkEnd w:id="28"/>
      <w:bookmarkEnd w:id="29"/>
    </w:p>
    <w:p w14:paraId="136689BA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下半年累计更新知识库</w:t>
      </w:r>
      <w:r>
        <w:rPr>
          <w:rFonts w:hint="eastAsia"/>
          <w:lang w:val="en-US" w:eastAsia="zh-CN"/>
        </w:rPr>
        <w:t>20</w:t>
      </w:r>
      <w:r>
        <w:t>条，涵盖硬件故障排查、机房环境应急预案、安防审计常见问题等；</w:t>
      </w:r>
    </w:p>
    <w:p w14:paraId="5B1E2868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全年累计录入知识库</w:t>
      </w:r>
      <w:r>
        <w:rPr>
          <w:rFonts w:hint="eastAsia"/>
          <w:lang w:val="en-US" w:eastAsia="zh-CN"/>
        </w:rPr>
        <w:t>43</w:t>
      </w:r>
      <w:r>
        <w:t>条，</w:t>
      </w:r>
      <w:r>
        <w:rPr>
          <w:rFonts w:hint="eastAsia"/>
          <w:lang w:val="en-US" w:eastAsia="zh-CN"/>
        </w:rPr>
        <w:t>服务知识</w:t>
      </w:r>
      <w:r>
        <w:t>已向甲方开放查询权限。</w:t>
      </w:r>
    </w:p>
    <w:p w14:paraId="09ABF263">
      <w:pPr>
        <w:pStyle w:val="41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30" w:name="heading_16"/>
      <w:bookmarkStart w:id="31" w:name="_Toc9502"/>
      <w:r>
        <w:t>年度服务总结</w:t>
      </w:r>
      <w:bookmarkEnd w:id="30"/>
      <w:bookmarkEnd w:id="31"/>
    </w:p>
    <w:p w14:paraId="01B961B9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12月完成年度满意度调查，</w:t>
      </w:r>
      <w:r>
        <w:rPr>
          <w:rFonts w:hint="eastAsia"/>
          <w:lang w:val="en-US" w:eastAsia="zh-CN"/>
        </w:rPr>
        <w:t>每季度SLA均为100%</w:t>
      </w:r>
      <w:r>
        <w:t>；，项目顺利通过最终验收。</w:t>
      </w:r>
    </w:p>
    <w:p w14:paraId="09727B22">
      <w:pPr>
        <w:pStyle w:val="39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32" w:name="heading_17"/>
      <w:bookmarkStart w:id="33" w:name="_Toc15236"/>
      <w:r>
        <w:t>存在问题与改进措施</w:t>
      </w:r>
      <w:bookmarkEnd w:id="32"/>
      <w:bookmarkEnd w:id="33"/>
    </w:p>
    <w:tbl>
      <w:tblPr>
        <w:tblStyle w:val="22"/>
        <w:tblW w:w="963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9"/>
        <w:gridCol w:w="967"/>
        <w:gridCol w:w="2593"/>
        <w:gridCol w:w="1800"/>
        <w:gridCol w:w="1469"/>
      </w:tblGrid>
      <w:tr w14:paraId="0F848E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80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3C90CB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问题描述</w:t>
            </w:r>
          </w:p>
        </w:tc>
        <w:tc>
          <w:tcPr>
            <w:tcW w:w="9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4D81AE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影响程度</w:t>
            </w:r>
          </w:p>
        </w:tc>
        <w:tc>
          <w:tcPr>
            <w:tcW w:w="259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CDC01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改进措施</w:t>
            </w:r>
          </w:p>
        </w:tc>
        <w:tc>
          <w:tcPr>
            <w:tcW w:w="18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17D0C0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46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C9CB37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003247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0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F40C1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9月机房环境短暂波动（空调温度瞬时偏高）</w:t>
            </w:r>
          </w:p>
        </w:tc>
        <w:tc>
          <w:tcPr>
            <w:tcW w:w="9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5EC839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低</w:t>
            </w:r>
          </w:p>
        </w:tc>
        <w:tc>
          <w:tcPr>
            <w:tcW w:w="25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97E65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优化空调监控阈值，增加预警机制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DB06EF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46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D12E31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已完成</w:t>
            </w:r>
          </w:p>
        </w:tc>
      </w:tr>
      <w:tr w14:paraId="4BB5D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0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42F55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应急演练中发现通讯录未包含全部值班人员</w:t>
            </w:r>
          </w:p>
        </w:tc>
        <w:tc>
          <w:tcPr>
            <w:tcW w:w="9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35C453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低</w:t>
            </w:r>
          </w:p>
        </w:tc>
        <w:tc>
          <w:tcPr>
            <w:tcW w:w="25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15D13A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更新应急通讯录，增加24小时值班联系方式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A2E8AE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服务台</w:t>
            </w:r>
          </w:p>
        </w:tc>
        <w:tc>
          <w:tcPr>
            <w:tcW w:w="146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80BD58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已完成</w:t>
            </w:r>
          </w:p>
        </w:tc>
      </w:tr>
      <w:tr w14:paraId="0B2890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0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74CC54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个别硬件巡检记录填写不完整</w:t>
            </w:r>
          </w:p>
        </w:tc>
        <w:tc>
          <w:tcPr>
            <w:tcW w:w="9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846838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低</w:t>
            </w:r>
          </w:p>
        </w:tc>
        <w:tc>
          <w:tcPr>
            <w:tcW w:w="25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9F4C88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加强巡检记录审核，纳入质量检查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C94CEF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质量管理专员</w:t>
            </w:r>
          </w:p>
        </w:tc>
        <w:tc>
          <w:tcPr>
            <w:tcW w:w="146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44C50A">
            <w:pPr>
              <w:pStyle w:val="40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2026年1月底</w:t>
            </w:r>
          </w:p>
        </w:tc>
      </w:tr>
    </w:tbl>
    <w:p w14:paraId="1EE81329">
      <w:pPr>
        <w:pStyle w:val="39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34" w:name="heading_18"/>
      <w:bookmarkStart w:id="35" w:name="_Toc21458"/>
      <w:r>
        <w:t>下阶段工作建议</w:t>
      </w:r>
      <w:bookmarkEnd w:id="34"/>
      <w:bookmarkEnd w:id="35"/>
    </w:p>
    <w:p w14:paraId="622875D3">
      <w:pPr>
        <w:pStyle w:val="41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36" w:name="heading_19"/>
      <w:bookmarkStart w:id="37" w:name="_Toc727"/>
      <w:r>
        <w:t>2026年度工作建议</w:t>
      </w:r>
      <w:bookmarkEnd w:id="36"/>
      <w:bookmarkEnd w:id="37"/>
    </w:p>
    <w:p w14:paraId="448704A4">
      <w:pPr>
        <w:pStyle w:val="50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adjustRightInd w:val="0"/>
        <w:snapToGrid w:val="0"/>
        <w:ind w:left="425" w:leftChars="0" w:hanging="425" w:firstLineChars="0"/>
      </w:pPr>
      <w:r>
        <w:t>续签服务准备：根据甲方续签意向，提前准备2026年度服务方案和报价；</w:t>
      </w:r>
    </w:p>
    <w:p w14:paraId="6A69C35A">
      <w:pPr>
        <w:pStyle w:val="50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adjustRightInd w:val="0"/>
        <w:snapToGrid w:val="0"/>
        <w:ind w:left="425" w:leftChars="0" w:hanging="425" w:firstLineChars="0"/>
      </w:pPr>
      <w:r>
        <w:t>监控优化：持续优化机房环境监控阈值，减少误报和漏报；</w:t>
      </w:r>
    </w:p>
    <w:p w14:paraId="7F92D505">
      <w:pPr>
        <w:pStyle w:val="50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adjustRightInd w:val="0"/>
        <w:snapToGrid w:val="0"/>
        <w:ind w:left="425" w:leftChars="0" w:hanging="425" w:firstLineChars="0"/>
      </w:pPr>
      <w:r>
        <w:t>知识库深化：进一步丰富知识库内容，提升甲方自助查询能力；</w:t>
      </w:r>
    </w:p>
    <w:p w14:paraId="46B9F74A">
      <w:pPr>
        <w:pStyle w:val="50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adjustRightInd w:val="0"/>
        <w:snapToGrid w:val="0"/>
        <w:ind w:left="425" w:leftChars="0" w:hanging="425" w:firstLineChars="0"/>
      </w:pPr>
      <w:r>
        <w:t>定期沟通：保持月度报告和季度复盘机制，持续收集甲方反馈。</w:t>
      </w:r>
    </w:p>
    <w:p w14:paraId="4D832488">
      <w:pPr>
        <w:pStyle w:val="41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38" w:name="heading_20"/>
      <w:bookmarkStart w:id="39" w:name="_Toc11943"/>
      <w:r>
        <w:t>持续优化建议</w:t>
      </w:r>
      <w:bookmarkEnd w:id="38"/>
      <w:bookmarkEnd w:id="39"/>
    </w:p>
    <w:p w14:paraId="7E1698E6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加强主动运维，通过监控数据分析提前发现潜在硬件问题；</w:t>
      </w:r>
    </w:p>
    <w:p w14:paraId="40258056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定期开展应急演练，持续验证和优化应急预案；</w:t>
      </w:r>
    </w:p>
    <w:p w14:paraId="2DE0ACD6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建立季度技术分享机制，提升运维团队技术能力。</w:t>
      </w:r>
    </w:p>
    <w:p w14:paraId="17CB0E61">
      <w:pPr>
        <w:pStyle w:val="39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bookmarkStart w:id="40" w:name="heading_21"/>
      <w:bookmarkStart w:id="41" w:name="_Toc24202"/>
      <w:r>
        <w:t>附件</w:t>
      </w:r>
      <w:bookmarkEnd w:id="40"/>
      <w:bookmarkEnd w:id="41"/>
    </w:p>
    <w:p w14:paraId="167747E4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附件1：《运维服务质量月报》（7-12月，共6份）</w:t>
      </w:r>
    </w:p>
    <w:p w14:paraId="3DC26EC0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附件2：《硬件巡检记录单》（7-12月，共6份）</w:t>
      </w:r>
    </w:p>
    <w:p w14:paraId="2D7BB227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附件3：《安防审计检查记录》（7-12月，共6份）</w:t>
      </w:r>
    </w:p>
    <w:p w14:paraId="35445600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附件4：《硬件健康检查报告》</w:t>
      </w:r>
    </w:p>
    <w:p w14:paraId="31486E68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附件5：《应急演练方案及演练报告》</w:t>
      </w:r>
    </w:p>
    <w:p w14:paraId="6A4363D9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附件6：《设备全面巡检报告》</w:t>
      </w:r>
    </w:p>
    <w:p w14:paraId="46A43249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附件7：《年度客户满意度调查表》</w:t>
      </w:r>
    </w:p>
    <w:p w14:paraId="00D30104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附件8：《服务改进建议清单》</w:t>
      </w:r>
    </w:p>
    <w:p w14:paraId="64752544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附件9：《服务改进报告》</w:t>
      </w:r>
    </w:p>
    <w:p w14:paraId="4D128AAA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附件10：《运维服务年度总结报告》</w:t>
      </w:r>
    </w:p>
    <w:p w14:paraId="4BBCC722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附件11：《阶段验收报告》（阶段三）</w:t>
      </w:r>
    </w:p>
    <w:p w14:paraId="16C5C422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附件12：《运维服务验收报告（年度）》</w:t>
      </w:r>
    </w:p>
    <w:p w14:paraId="15A1C281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242" w:bottom="1440" w:left="1242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403FEC">
    <w:pPr>
      <w:pStyle w:val="15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13BB8D">
    <w:pPr>
      <w:pStyle w:val="15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07C382">
    <w:pPr>
      <w:pStyle w:val="15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9D3007">
    <w:pPr>
      <w:pStyle w:val="1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A35A7A">
    <w:pPr>
      <w:pStyle w:val="1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E1EC46">
    <w:pPr>
      <w:pStyle w:val="1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214F09E"/>
    <w:multiLevelType w:val="multilevel"/>
    <w:tmpl w:val="9214F09E"/>
    <w:lvl w:ilvl="0" w:tentative="0">
      <w:start w:val="1"/>
      <w:numFmt w:val="decimal"/>
      <w:pStyle w:val="28"/>
      <w:lvlText w:val="%1"/>
      <w:lvlJc w:val="left"/>
      <w:pPr>
        <w:ind w:left="432" w:hanging="432"/>
      </w:pPr>
    </w:lvl>
    <w:lvl w:ilvl="1" w:tentative="0">
      <w:start w:val="1"/>
      <w:numFmt w:val="decimal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3698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>
    <w:nsid w:val="FCC12CF0"/>
    <w:multiLevelType w:val="singleLevel"/>
    <w:tmpl w:val="FCC12CF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7214785B"/>
    <w:multiLevelType w:val="singleLevel"/>
    <w:tmpl w:val="721478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NjYmNjYzU4OWY1YTYwYTJmNzk4NTllNTRmZmIxMWEifQ=="/>
  </w:docVars>
  <w:rsids>
    <w:rsidRoot w:val="00000000"/>
    <w:rsid w:val="013F696E"/>
    <w:rsid w:val="019127B6"/>
    <w:rsid w:val="0F711E78"/>
    <w:rsid w:val="10304BDC"/>
    <w:rsid w:val="10BE733F"/>
    <w:rsid w:val="15244B25"/>
    <w:rsid w:val="160752E5"/>
    <w:rsid w:val="27B651F3"/>
    <w:rsid w:val="2B0D6AA1"/>
    <w:rsid w:val="2F8337D6"/>
    <w:rsid w:val="44071E88"/>
    <w:rsid w:val="4C1519A0"/>
    <w:rsid w:val="50575F45"/>
    <w:rsid w:val="543547EF"/>
    <w:rsid w:val="55A559A5"/>
    <w:rsid w:val="570D1A54"/>
    <w:rsid w:val="59B368E2"/>
    <w:rsid w:val="5B81717C"/>
    <w:rsid w:val="60C70EC5"/>
    <w:rsid w:val="671E7365"/>
    <w:rsid w:val="68550B65"/>
    <w:rsid w:val="68701E42"/>
    <w:rsid w:val="6C6F6073"/>
    <w:rsid w:val="6CD04C5E"/>
    <w:rsid w:val="6E4C47B8"/>
    <w:rsid w:val="6E6E156C"/>
    <w:rsid w:val="71864485"/>
    <w:rsid w:val="7A0F3269"/>
    <w:rsid w:val="7FAA57E2"/>
    <w:rsid w:val="7FBB6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link w:val="29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30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3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link w:val="32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Plain Text"/>
    <w:basedOn w:val="1"/>
    <w:qFormat/>
    <w:uiPriority w:val="0"/>
    <w:rPr>
      <w:rFonts w:ascii="宋体" w:hAnsi="Courier New"/>
    </w:rPr>
  </w:style>
  <w:style w:type="paragraph" w:styleId="15">
    <w:name w:val="footer"/>
    <w:basedOn w:val="1"/>
    <w:link w:val="34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link w:val="33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19">
    <w:name w:val="toc 2"/>
    <w:basedOn w:val="1"/>
    <w:next w:val="1"/>
    <w:qFormat/>
    <w:uiPriority w:val="0"/>
    <w:pPr>
      <w:ind w:left="420" w:leftChars="200"/>
    </w:p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character" w:styleId="26">
    <w:name w:val="page number"/>
    <w:basedOn w:val="24"/>
    <w:qFormat/>
    <w:uiPriority w:val="0"/>
  </w:style>
  <w:style w:type="paragraph" w:customStyle="1" w:styleId="27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8">
    <w:name w:val="样式4"/>
    <w:basedOn w:val="2"/>
    <w:next w:val="1"/>
    <w:qFormat/>
    <w:uiPriority w:val="0"/>
    <w:pPr>
      <w:numPr>
        <w:ilvl w:val="0"/>
        <w:numId w:val="2"/>
      </w:numPr>
      <w:tabs>
        <w:tab w:val="left" w:pos="360"/>
      </w:tabs>
      <w:spacing w:before="50" w:after="50"/>
    </w:pPr>
    <w:rPr>
      <w:rFonts w:cs="Times New Roman" w:asciiTheme="minorHAnsi" w:hAnsiTheme="minorHAnsi"/>
      <w:kern w:val="32"/>
      <w:szCs w:val="36"/>
    </w:rPr>
  </w:style>
  <w:style w:type="character" w:customStyle="1" w:styleId="29">
    <w:name w:val="标题 1 字符"/>
    <w:link w:val="2"/>
    <w:qFormat/>
    <w:uiPriority w:val="9"/>
    <w:rPr>
      <w:b/>
      <w:kern w:val="44"/>
      <w:sz w:val="44"/>
    </w:rPr>
  </w:style>
  <w:style w:type="character" w:customStyle="1" w:styleId="30">
    <w:name w:val="标题 2 字符"/>
    <w:link w:val="3"/>
    <w:qFormat/>
    <w:uiPriority w:val="9"/>
    <w:rPr>
      <w:rFonts w:ascii="Arial" w:hAnsi="Arial" w:eastAsia="黑体"/>
      <w:b/>
      <w:sz w:val="32"/>
    </w:rPr>
  </w:style>
  <w:style w:type="character" w:customStyle="1" w:styleId="31">
    <w:name w:val="标题 3 字符"/>
    <w:link w:val="4"/>
    <w:semiHidden/>
    <w:qFormat/>
    <w:uiPriority w:val="9"/>
    <w:rPr>
      <w:b/>
      <w:sz w:val="32"/>
    </w:rPr>
  </w:style>
  <w:style w:type="character" w:customStyle="1" w:styleId="32">
    <w:name w:val="标题 4 字符"/>
    <w:link w:val="5"/>
    <w:qFormat/>
    <w:uiPriority w:val="0"/>
    <w:rPr>
      <w:rFonts w:ascii="Arial" w:hAnsi="Arial" w:eastAsia="黑体"/>
      <w:b/>
      <w:sz w:val="28"/>
    </w:rPr>
  </w:style>
  <w:style w:type="character" w:customStyle="1" w:styleId="33">
    <w:name w:val="页眉 字符"/>
    <w:link w:val="16"/>
    <w:qFormat/>
    <w:uiPriority w:val="99"/>
    <w:rPr>
      <w:sz w:val="18"/>
    </w:rPr>
  </w:style>
  <w:style w:type="character" w:customStyle="1" w:styleId="34">
    <w:name w:val="页脚 字符"/>
    <w:link w:val="15"/>
    <w:qFormat/>
    <w:uiPriority w:val="99"/>
    <w:rPr>
      <w:sz w:val="18"/>
    </w:rPr>
  </w:style>
  <w:style w:type="paragraph" w:customStyle="1" w:styleId="35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3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9">
    <w:name w:val="柴_标题1"/>
    <w:basedOn w:val="2"/>
    <w:next w:val="40"/>
    <w:link w:val="4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40">
    <w:name w:val="柴_正文"/>
    <w:basedOn w:val="12"/>
    <w:link w:val="5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41">
    <w:name w:val="柴_标题2"/>
    <w:basedOn w:val="3"/>
    <w:next w:val="40"/>
    <w:link w:val="55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42">
    <w:name w:val="柴_标题3"/>
    <w:basedOn w:val="4"/>
    <w:next w:val="4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4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4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7">
    <w:name w:val="Compact"/>
    <w:basedOn w:val="12"/>
    <w:qFormat/>
    <w:uiPriority w:val="0"/>
    <w:pPr>
      <w:spacing w:before="36" w:after="36"/>
    </w:pPr>
  </w:style>
  <w:style w:type="table" w:customStyle="1" w:styleId="4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9">
    <w:name w:val="柴_标题1 Char"/>
    <w:link w:val="39"/>
    <w:qFormat/>
    <w:uiPriority w:val="0"/>
    <w:rPr>
      <w:rFonts w:ascii="Arial" w:hAnsi="Arial" w:eastAsia="宋体"/>
      <w:sz w:val="32"/>
    </w:rPr>
  </w:style>
  <w:style w:type="paragraph" w:customStyle="1" w:styleId="50">
    <w:name w:val="柴_正文_无缩进"/>
    <w:basedOn w:val="1"/>
    <w:link w:val="54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5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52">
    <w:name w:val="柴_正文 Char"/>
    <w:link w:val="40"/>
    <w:qFormat/>
    <w:uiPriority w:val="0"/>
    <w:rPr>
      <w:rFonts w:ascii="Arial" w:hAnsi="Arial" w:eastAsia="宋体"/>
      <w:sz w:val="24"/>
      <w:lang w:eastAsia="zh-CN"/>
    </w:rPr>
  </w:style>
  <w:style w:type="table" w:customStyle="1" w:styleId="53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54">
    <w:name w:val="柴_正文_无缩进 Char"/>
    <w:link w:val="50"/>
    <w:qFormat/>
    <w:uiPriority w:val="0"/>
    <w:rPr>
      <w:rFonts w:ascii="Arial" w:hAnsi="Arial"/>
      <w:sz w:val="24"/>
      <w:lang w:eastAsia="zh-CN"/>
    </w:rPr>
  </w:style>
  <w:style w:type="character" w:customStyle="1" w:styleId="55">
    <w:name w:val="柴_标题2 Char"/>
    <w:link w:val="41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991</Words>
  <Characters>1184</Characters>
  <Lines>7</Lines>
  <Paragraphs>2</Paragraphs>
  <TotalTime>0</TotalTime>
  <ScaleCrop>false</ScaleCrop>
  <LinksUpToDate>false</LinksUpToDate>
  <CharactersWithSpaces>1229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2021-04-24T04:48:00Z</dcterms:created>
  <dc:creator>Administrator</dc:creator>
  <cp:lastModifiedBy>郝宇</cp:lastModifiedBy>
  <cp:lastPrinted>2025-06-06T08:13:00Z</cp:lastPrinted>
  <dcterms:modified xsi:type="dcterms:W3CDTF">2026-07-01T03:59:21Z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0D99658C4B2E41E5B0B38E521362483D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