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C179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28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73ED04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1737"/>
      <w:r>
        <w:rPr>
          <w:rFonts w:hint="eastAsia"/>
          <w:lang w:val="en-US" w:eastAsia="zh-CN"/>
        </w:rPr>
        <w:t>2026年第一季度满意度调查报告</w:t>
      </w:r>
      <w:bookmarkEnd w:id="1"/>
    </w:p>
    <w:p w14:paraId="55F07C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文件编号：ZGS-04-22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bookmarkStart w:id="20" w:name="_GoBack"/>
      <w:bookmarkEnd w:id="20"/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0ABA1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BD530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1FF5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2026.4.10</w:t>
            </w:r>
          </w:p>
        </w:tc>
      </w:tr>
      <w:tr w14:paraId="6D8FF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61DF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C747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2026.4.10</w:t>
            </w:r>
          </w:p>
        </w:tc>
      </w:tr>
      <w:tr w14:paraId="4929F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062BA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4E56D6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2026.4.10</w:t>
            </w:r>
          </w:p>
        </w:tc>
      </w:tr>
    </w:tbl>
    <w:p w14:paraId="669CB03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9179DD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1268F7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303E62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DD604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0F637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4EA5A3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C3FA9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65125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67363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2267E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5E77BD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55518D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4FC43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6B1B5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D0A4E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0741A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39FE9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8A1CF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5DDA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70EC2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30586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ABACB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26BF1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61E4E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21A3B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2DA87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A8503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C42EB8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16B5F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_Toc22280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9771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2026年第一季度满意度调查报告</w:t>
          </w:r>
          <w:r>
            <w:tab/>
          </w:r>
          <w:r>
            <w:fldChar w:fldCharType="begin"/>
          </w:r>
          <w:r>
            <w:instrText xml:space="preserve"> PAGEREF _Toc21737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74135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调查情况简介</w:t>
          </w:r>
          <w:r>
            <w:tab/>
          </w:r>
          <w:r>
            <w:fldChar w:fldCharType="begin"/>
          </w:r>
          <w:r>
            <w:instrText xml:space="preserve"> PAGEREF _Toc9302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53A7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调查目的</w:t>
          </w:r>
          <w:r>
            <w:tab/>
          </w:r>
          <w:r>
            <w:fldChar w:fldCharType="begin"/>
          </w:r>
          <w:r>
            <w:instrText xml:space="preserve"> PAGEREF _Toc15570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6DE5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调查范围及对象</w:t>
          </w:r>
          <w:r>
            <w:tab/>
          </w:r>
          <w:r>
            <w:fldChar w:fldCharType="begin"/>
          </w:r>
          <w:r>
            <w:instrText xml:space="preserve"> PAGEREF _Toc31051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DB1C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调查方法及方式</w:t>
          </w:r>
          <w:r>
            <w:tab/>
          </w:r>
          <w:r>
            <w:fldChar w:fldCharType="begin"/>
          </w:r>
          <w:r>
            <w:instrText xml:space="preserve"> PAGEREF _Toc9094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5981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t>调查内容</w:t>
          </w:r>
          <w:r>
            <w:tab/>
          </w:r>
          <w:r>
            <w:fldChar w:fldCharType="begin"/>
          </w:r>
          <w:r>
            <w:instrText xml:space="preserve"> PAGEREF _Toc29072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F62D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客户满意程度调查表统计</w:t>
          </w:r>
          <w:r>
            <w:tab/>
          </w:r>
          <w:r>
            <w:fldChar w:fldCharType="begin"/>
          </w:r>
          <w:r>
            <w:instrText xml:space="preserve"> PAGEREF _Toc7729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27DD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调查表有效性判定</w:t>
          </w:r>
          <w:r>
            <w:tab/>
          </w:r>
          <w:r>
            <w:fldChar w:fldCharType="begin"/>
          </w:r>
          <w:r>
            <w:instrText xml:space="preserve"> PAGEREF _Toc7486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60FB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pacing w:val="-9"/>
              <w:szCs w:val="24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调查表回收</w:t>
          </w:r>
          <w:r>
            <w:tab/>
          </w:r>
          <w:r>
            <w:fldChar w:fldCharType="begin"/>
          </w:r>
          <w:r>
            <w:instrText xml:space="preserve"> PAGEREF _Toc30139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97BE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评价标准</w:t>
          </w:r>
          <w:r>
            <w:tab/>
          </w:r>
          <w:r>
            <w:fldChar w:fldCharType="begin"/>
          </w:r>
          <w:r>
            <w:instrText xml:space="preserve"> PAGEREF _Toc32262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3D92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满意度公式</w:t>
          </w:r>
          <w:r>
            <w:tab/>
          </w:r>
          <w:r>
            <w:fldChar w:fldCharType="begin"/>
          </w:r>
          <w:r>
            <w:instrText xml:space="preserve"> PAGEREF _Toc14289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C5199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调查表结果汇总</w:t>
          </w:r>
          <w:r>
            <w:tab/>
          </w:r>
          <w:r>
            <w:fldChar w:fldCharType="begin"/>
          </w:r>
          <w:r>
            <w:instrText xml:space="preserve"> PAGEREF _Toc15004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9CAAE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纠正和预防措施</w:t>
          </w:r>
          <w:r>
            <w:tab/>
          </w:r>
          <w:r>
            <w:fldChar w:fldCharType="begin"/>
          </w:r>
          <w:r>
            <w:instrText xml:space="preserve"> PAGEREF _Toc26920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58503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26EAFF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5B23E2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9302"/>
      <w:r>
        <w:t>调查情况简介</w:t>
      </w:r>
      <w:bookmarkEnd w:id="2"/>
    </w:p>
    <w:p w14:paraId="6A42E16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5570"/>
      <w:r>
        <w:t>调查目的</w:t>
      </w:r>
      <w:bookmarkEnd w:id="3"/>
    </w:p>
    <w:p w14:paraId="7DA6FB0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通过客户满意度调查分析确认影响满意度的关键因素，测量客户满意度水平是否达到目标要求。</w:t>
      </w:r>
    </w:p>
    <w:p w14:paraId="73ADC07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通过满意度调查分析判断我公司市场竞争的优劣势，获取改进和提高服务质量的机会，制定改进措施。</w:t>
      </w:r>
    </w:p>
    <w:p w14:paraId="3159554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增强与客户的沟通交流，减少客户抱怨，提升客户满意度和</w:t>
      </w:r>
      <w:r>
        <w:rPr>
          <w:rFonts w:hint="eastAsia"/>
          <w:lang w:val="en-US" w:eastAsia="zh-CN"/>
        </w:rPr>
        <w:t>客户粘性</w:t>
      </w:r>
      <w:r>
        <w:t>。</w:t>
      </w:r>
    </w:p>
    <w:p w14:paraId="17FB665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bookmark3"/>
      <w:bookmarkEnd w:id="4"/>
      <w:bookmarkStart w:id="5" w:name="_Toc31051"/>
      <w:r>
        <w:t>调查范围及对象</w:t>
      </w:r>
      <w:bookmarkEnd w:id="5"/>
    </w:p>
    <w:p w14:paraId="6BDB81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公司所有</w:t>
      </w:r>
      <w:r>
        <w:t>运维服务产品的运维服务。</w:t>
      </w:r>
    </w:p>
    <w:p w14:paraId="7879667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4"/>
      <w:bookmarkEnd w:id="6"/>
      <w:bookmarkStart w:id="7" w:name="_Toc9094"/>
      <w:r>
        <w:t>调查方法及方式</w:t>
      </w:r>
      <w:bookmarkEnd w:id="7"/>
    </w:p>
    <w:p w14:paraId="088D1B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采用问卷调查法，由各运维服务工程师将客户满意度调查表转交客户，经客户填写后再带回公司。</w:t>
      </w:r>
    </w:p>
    <w:p w14:paraId="16013FF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5"/>
      <w:bookmarkEnd w:id="8"/>
      <w:bookmarkStart w:id="9" w:name="_Toc29072"/>
      <w:r>
        <w:t>调查内容</w:t>
      </w:r>
      <w:bookmarkEnd w:id="9"/>
    </w:p>
    <w:p w14:paraId="7C6790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具体调查内容见“客户满意度调查表”</w:t>
      </w:r>
    </w:p>
    <w:p w14:paraId="027129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7"/>
      <w:bookmarkEnd w:id="10"/>
      <w:bookmarkStart w:id="11" w:name="bookmark6"/>
      <w:bookmarkEnd w:id="11"/>
      <w:bookmarkStart w:id="12" w:name="_Toc7729"/>
      <w:r>
        <w:t>客户满意程度调查表统计</w:t>
      </w:r>
      <w:bookmarkEnd w:id="12"/>
    </w:p>
    <w:p w14:paraId="319DC4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bookmark19"/>
      <w:bookmarkEnd w:id="13"/>
      <w:bookmarkStart w:id="14" w:name="_Toc7486"/>
      <w:r>
        <w:t>调查表有效性判定</w:t>
      </w:r>
      <w:bookmarkEnd w:id="14"/>
    </w:p>
    <w:p w14:paraId="2A64E3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有2项及以下评价遗漏的按“一般 ”，遗漏3项及以上的调查表按无效不予以统计。</w:t>
      </w:r>
    </w:p>
    <w:p w14:paraId="4C9986B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ascii="宋体" w:hAnsi="宋体" w:eastAsia="宋体" w:cs="宋体"/>
          <w:spacing w:val="-9"/>
          <w:szCs w:val="24"/>
          <w:lang w:val="en-US" w:eastAsia="zh-CN"/>
        </w:rPr>
      </w:pPr>
      <w:bookmarkStart w:id="15" w:name="_Toc30139"/>
      <w:r>
        <w:rPr>
          <w:rFonts w:hint="eastAsia"/>
          <w:lang w:val="en-US" w:eastAsia="zh-CN"/>
        </w:rPr>
        <w:t>调查表回收</w:t>
      </w:r>
      <w:bookmarkEnd w:id="15"/>
    </w:p>
    <w:p w14:paraId="2C2762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2026年1-3月服务台专员向客户分发满意度调查表10份，全部收回。</w:t>
      </w:r>
    </w:p>
    <w:p w14:paraId="569009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BEA98F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32262"/>
      <w:r>
        <w:rPr>
          <w:rFonts w:hint="eastAsia"/>
          <w:lang w:val="en-US" w:eastAsia="zh-CN"/>
        </w:rPr>
        <w:t>评价标准</w:t>
      </w:r>
      <w:bookmarkEnd w:id="16"/>
    </w:p>
    <w:tbl>
      <w:tblPr>
        <w:tblStyle w:val="39"/>
        <w:tblW w:w="876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"/>
        <w:gridCol w:w="621"/>
        <w:gridCol w:w="490"/>
        <w:gridCol w:w="490"/>
        <w:gridCol w:w="489"/>
        <w:gridCol w:w="489"/>
        <w:gridCol w:w="619"/>
        <w:gridCol w:w="619"/>
        <w:gridCol w:w="619"/>
        <w:gridCol w:w="489"/>
        <w:gridCol w:w="686"/>
        <w:gridCol w:w="691"/>
        <w:gridCol w:w="619"/>
        <w:gridCol w:w="554"/>
        <w:gridCol w:w="491"/>
      </w:tblGrid>
      <w:tr w14:paraId="138511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" w:hRule="atLeast"/>
          <w:jc w:val="center"/>
        </w:trPr>
        <w:tc>
          <w:tcPr>
            <w:tcW w:w="797" w:type="dxa"/>
            <w:vMerge w:val="restart"/>
            <w:tcBorders>
              <w:bottom w:val="nil"/>
            </w:tcBorders>
            <w:textDirection w:val="tbRlV"/>
          </w:tcPr>
          <w:p w14:paraId="081B94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5" w:line="206" w:lineRule="auto"/>
              <w:ind w:left="55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项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目</w:t>
            </w:r>
          </w:p>
        </w:tc>
        <w:tc>
          <w:tcPr>
            <w:tcW w:w="4436" w:type="dxa"/>
            <w:gridSpan w:val="8"/>
          </w:tcPr>
          <w:p w14:paraId="28596D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182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485" w:type="dxa"/>
            <w:gridSpan w:val="4"/>
          </w:tcPr>
          <w:p w14:paraId="478FB6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133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554" w:type="dxa"/>
            <w:vMerge w:val="restart"/>
            <w:tcBorders>
              <w:bottom w:val="nil"/>
            </w:tcBorders>
          </w:tcPr>
          <w:p w14:paraId="2EEAB8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8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</w:p>
          <w:p w14:paraId="21B48E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8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</w:p>
          <w:p w14:paraId="0F567A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491" w:type="dxa"/>
            <w:vMerge w:val="restart"/>
            <w:tcBorders>
              <w:bottom w:val="nil"/>
            </w:tcBorders>
            <w:textDirection w:val="tbRlV"/>
          </w:tcPr>
          <w:p w14:paraId="0D589A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08" w:lineRule="auto"/>
              <w:ind w:left="55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24"/>
                <w:sz w:val="18"/>
                <w:szCs w:val="18"/>
              </w:rPr>
              <w:t>培训</w:t>
            </w:r>
          </w:p>
        </w:tc>
      </w:tr>
      <w:tr w14:paraId="7C2349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2" w:hRule="atLeast"/>
          <w:jc w:val="center"/>
        </w:trPr>
        <w:tc>
          <w:tcPr>
            <w:tcW w:w="797" w:type="dxa"/>
            <w:vMerge w:val="continue"/>
            <w:tcBorders>
              <w:top w:val="nil"/>
            </w:tcBorders>
            <w:textDirection w:val="tbRlV"/>
          </w:tcPr>
          <w:p w14:paraId="527DC3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21" w:type="dxa"/>
          </w:tcPr>
          <w:p w14:paraId="44F378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29" w:righ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专业技术</w:t>
            </w:r>
          </w:p>
        </w:tc>
        <w:tc>
          <w:tcPr>
            <w:tcW w:w="490" w:type="dxa"/>
            <w:textDirection w:val="tbRlV"/>
          </w:tcPr>
          <w:p w14:paraId="4B1055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04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490" w:type="dxa"/>
            <w:textDirection w:val="tbRlV"/>
          </w:tcPr>
          <w:p w14:paraId="347A03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09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软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件</w:t>
            </w:r>
          </w:p>
        </w:tc>
        <w:tc>
          <w:tcPr>
            <w:tcW w:w="489" w:type="dxa"/>
            <w:textDirection w:val="tbRlV"/>
          </w:tcPr>
          <w:p w14:paraId="16D545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 w:line="209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硬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件</w:t>
            </w:r>
          </w:p>
        </w:tc>
        <w:tc>
          <w:tcPr>
            <w:tcW w:w="489" w:type="dxa"/>
            <w:textDirection w:val="tbRlV"/>
          </w:tcPr>
          <w:p w14:paraId="511F3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09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安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全</w:t>
            </w:r>
          </w:p>
        </w:tc>
        <w:tc>
          <w:tcPr>
            <w:tcW w:w="619" w:type="dxa"/>
          </w:tcPr>
          <w:p w14:paraId="2458F6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34" w:right="125" w:hanging="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619" w:type="dxa"/>
          </w:tcPr>
          <w:p w14:paraId="7DE45D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2" w:lineRule="auto"/>
              <w:ind w:left="129" w:right="124" w:firstLine="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报告</w:t>
            </w:r>
          </w:p>
        </w:tc>
        <w:tc>
          <w:tcPr>
            <w:tcW w:w="619" w:type="dxa"/>
          </w:tcPr>
          <w:p w14:paraId="13FBD0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39" w:right="123" w:hanging="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489" w:type="dxa"/>
            <w:textDirection w:val="tbRlV"/>
          </w:tcPr>
          <w:p w14:paraId="29E536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09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态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度</w:t>
            </w:r>
          </w:p>
        </w:tc>
        <w:tc>
          <w:tcPr>
            <w:tcW w:w="686" w:type="dxa"/>
          </w:tcPr>
          <w:p w14:paraId="38D88C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2" w:lineRule="auto"/>
              <w:ind w:left="1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386AEC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70" w:lineRule="auto"/>
              <w:ind w:left="259" w:right="155" w:hanging="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691" w:type="dxa"/>
          </w:tcPr>
          <w:p w14:paraId="193F90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1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752A1C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70" w:lineRule="auto"/>
              <w:ind w:left="258" w:right="157" w:hanging="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619" w:type="dxa"/>
          </w:tcPr>
          <w:p w14:paraId="7DD6E1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4" w:lineRule="auto"/>
              <w:ind w:left="136" w:right="120" w:firstLine="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行为</w:t>
            </w: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规范</w:t>
            </w:r>
          </w:p>
        </w:tc>
        <w:tc>
          <w:tcPr>
            <w:tcW w:w="554" w:type="dxa"/>
            <w:vMerge w:val="continue"/>
            <w:tcBorders>
              <w:top w:val="nil"/>
            </w:tcBorders>
            <w:textDirection w:val="tbRlV"/>
          </w:tcPr>
          <w:p w14:paraId="3C78077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91" w:type="dxa"/>
            <w:vMerge w:val="continue"/>
            <w:tcBorders>
              <w:top w:val="nil"/>
            </w:tcBorders>
            <w:textDirection w:val="tbRlV"/>
          </w:tcPr>
          <w:p w14:paraId="2E0C08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0169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3521DA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权数（%）</w:t>
            </w:r>
          </w:p>
        </w:tc>
        <w:tc>
          <w:tcPr>
            <w:tcW w:w="621" w:type="dxa"/>
          </w:tcPr>
          <w:p w14:paraId="5FCAAC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3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  <w:tc>
          <w:tcPr>
            <w:tcW w:w="490" w:type="dxa"/>
          </w:tcPr>
          <w:p w14:paraId="31D1DD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90" w:type="dxa"/>
          </w:tcPr>
          <w:p w14:paraId="7CA46E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89" w:type="dxa"/>
          </w:tcPr>
          <w:p w14:paraId="65355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89" w:type="dxa"/>
          </w:tcPr>
          <w:p w14:paraId="76A30E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17DEB5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5DD8F7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7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0F714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6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8</w:t>
            </w:r>
          </w:p>
        </w:tc>
        <w:tc>
          <w:tcPr>
            <w:tcW w:w="489" w:type="dxa"/>
          </w:tcPr>
          <w:p w14:paraId="021D49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5</w:t>
            </w:r>
          </w:p>
        </w:tc>
        <w:tc>
          <w:tcPr>
            <w:tcW w:w="686" w:type="dxa"/>
          </w:tcPr>
          <w:p w14:paraId="49A0DF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6</w:t>
            </w:r>
          </w:p>
        </w:tc>
        <w:tc>
          <w:tcPr>
            <w:tcW w:w="691" w:type="dxa"/>
          </w:tcPr>
          <w:p w14:paraId="0A0EA7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3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6</w:t>
            </w:r>
          </w:p>
        </w:tc>
        <w:tc>
          <w:tcPr>
            <w:tcW w:w="619" w:type="dxa"/>
          </w:tcPr>
          <w:p w14:paraId="436D2A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3</w:t>
            </w:r>
          </w:p>
        </w:tc>
        <w:tc>
          <w:tcPr>
            <w:tcW w:w="554" w:type="dxa"/>
          </w:tcPr>
          <w:p w14:paraId="79C5FE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  <w:tc>
          <w:tcPr>
            <w:tcW w:w="491" w:type="dxa"/>
          </w:tcPr>
          <w:p w14:paraId="3EB6DD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1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</w:tr>
      <w:tr w14:paraId="0F351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230C92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21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621" w:type="dxa"/>
          </w:tcPr>
          <w:p w14:paraId="4773B0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8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0" w:type="dxa"/>
          </w:tcPr>
          <w:p w14:paraId="5EB3CF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0" w:type="dxa"/>
          </w:tcPr>
          <w:p w14:paraId="279B81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48825C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41AF8E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75CD9E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8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2B0187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9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1F938E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9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5D7D1B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86" w:type="dxa"/>
          </w:tcPr>
          <w:p w14:paraId="4080B4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22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91" w:type="dxa"/>
          </w:tcPr>
          <w:p w14:paraId="5A6A4B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2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105F8B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9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554" w:type="dxa"/>
          </w:tcPr>
          <w:p w14:paraId="5DB4A7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6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1" w:type="dxa"/>
          </w:tcPr>
          <w:p w14:paraId="0F3135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</w:tr>
      <w:tr w14:paraId="05C92B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77B218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2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较满意</w:t>
            </w:r>
          </w:p>
        </w:tc>
        <w:tc>
          <w:tcPr>
            <w:tcW w:w="621" w:type="dxa"/>
          </w:tcPr>
          <w:p w14:paraId="08403F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1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0" w:type="dxa"/>
          </w:tcPr>
          <w:p w14:paraId="78BCA7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0" w:type="dxa"/>
          </w:tcPr>
          <w:p w14:paraId="564637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4AB236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776F7A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2D2153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2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5A3568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7BD7B2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65C21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86" w:type="dxa"/>
          </w:tcPr>
          <w:p w14:paraId="7BE12F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91" w:type="dxa"/>
          </w:tcPr>
          <w:p w14:paraId="6A125C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6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4800DF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2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554" w:type="dxa"/>
          </w:tcPr>
          <w:p w14:paraId="48A6ED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1" w:type="dxa"/>
          </w:tcPr>
          <w:p w14:paraId="77AD8F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6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</w:tr>
      <w:tr w14:paraId="7DFBD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270CD9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 w:line="221" w:lineRule="auto"/>
              <w:ind w:left="22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621" w:type="dxa"/>
          </w:tcPr>
          <w:p w14:paraId="7ED41B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0" w:type="dxa"/>
          </w:tcPr>
          <w:p w14:paraId="0BEC15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0" w:type="dxa"/>
          </w:tcPr>
          <w:p w14:paraId="304F0C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3209B6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7AC503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60291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2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75D99A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2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3C3CD4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2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684646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6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86" w:type="dxa"/>
          </w:tcPr>
          <w:p w14:paraId="1C8F7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6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91" w:type="dxa"/>
          </w:tcPr>
          <w:p w14:paraId="4EAB7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090AA6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554" w:type="dxa"/>
          </w:tcPr>
          <w:p w14:paraId="76F0BB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9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1" w:type="dxa"/>
          </w:tcPr>
          <w:p w14:paraId="71349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</w:tr>
      <w:tr w14:paraId="788B2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3E95CB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621" w:type="dxa"/>
          </w:tcPr>
          <w:p w14:paraId="0A2E0B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0" w:type="dxa"/>
          </w:tcPr>
          <w:p w14:paraId="1FD81C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0" w:type="dxa"/>
          </w:tcPr>
          <w:p w14:paraId="376E4E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399C2F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3C72A2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54CA26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6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14E638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6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4A3EDE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6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1CDEA8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6" w:type="dxa"/>
          </w:tcPr>
          <w:p w14:paraId="184AB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91" w:type="dxa"/>
          </w:tcPr>
          <w:p w14:paraId="2E35C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3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70CBD1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54" w:type="dxa"/>
          </w:tcPr>
          <w:p w14:paraId="79E127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4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1" w:type="dxa"/>
          </w:tcPr>
          <w:p w14:paraId="47F050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22F1C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  <w:jc w:val="center"/>
        </w:trPr>
        <w:tc>
          <w:tcPr>
            <w:tcW w:w="797" w:type="dxa"/>
          </w:tcPr>
          <w:p w14:paraId="1D933D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1" w:line="295" w:lineRule="auto"/>
              <w:ind w:left="312" w:right="125" w:hanging="18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很不满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意</w:t>
            </w:r>
          </w:p>
        </w:tc>
        <w:tc>
          <w:tcPr>
            <w:tcW w:w="621" w:type="dxa"/>
          </w:tcPr>
          <w:p w14:paraId="33B0B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0" w:type="dxa"/>
          </w:tcPr>
          <w:p w14:paraId="4096A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0" w:type="dxa"/>
          </w:tcPr>
          <w:p w14:paraId="1BB181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208EF6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5EC964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3C6BC7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09D5D2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00CED7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6C699F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86" w:type="dxa"/>
          </w:tcPr>
          <w:p w14:paraId="172DFC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2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91" w:type="dxa"/>
          </w:tcPr>
          <w:p w14:paraId="7811D7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2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45A4D4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554" w:type="dxa"/>
          </w:tcPr>
          <w:p w14:paraId="386710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4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1" w:type="dxa"/>
          </w:tcPr>
          <w:p w14:paraId="7CC84A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</w:tr>
    </w:tbl>
    <w:p w14:paraId="757C63C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4289"/>
      <w:r>
        <w:rPr>
          <w:rFonts w:hint="eastAsia"/>
          <w:lang w:val="en-US" w:eastAsia="zh-CN"/>
        </w:rPr>
        <w:t>满意度公式</w:t>
      </w:r>
      <w:bookmarkEnd w:id="17"/>
    </w:p>
    <w:p w14:paraId="1471F51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219" w:lineRule="auto"/>
        <w:ind w:left="60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满意度=∑（样本数*对应分值*权重）/（样本总数*</w:t>
      </w:r>
      <w:r>
        <w:rPr>
          <w:rFonts w:ascii="宋体" w:hAnsi="宋体" w:eastAsia="宋体" w:cs="宋体"/>
          <w:spacing w:val="-1"/>
          <w:sz w:val="24"/>
          <w:szCs w:val="24"/>
        </w:rPr>
        <w:t>100）*100%</w:t>
      </w:r>
    </w:p>
    <w:p w14:paraId="40824B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15004"/>
      <w:r>
        <w:rPr>
          <w:rFonts w:hint="eastAsia"/>
          <w:lang w:val="en-US" w:eastAsia="zh-CN"/>
        </w:rPr>
        <w:t>调查表结果汇总</w:t>
      </w:r>
      <w:bookmarkEnd w:id="18"/>
    </w:p>
    <w:p w14:paraId="6CEEE3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服务台专员汇总2026年第一（1-3月）季度满意度结果汇总</w:t>
      </w:r>
    </w:p>
    <w:p w14:paraId="6F575F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表2-1 2026年第一季度（1-3月）调查表情况统计</w:t>
      </w:r>
    </w:p>
    <w:tbl>
      <w:tblPr>
        <w:tblStyle w:val="39"/>
        <w:tblW w:w="963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639"/>
        <w:gridCol w:w="633"/>
        <w:gridCol w:w="606"/>
        <w:gridCol w:w="633"/>
        <w:gridCol w:w="563"/>
        <w:gridCol w:w="647"/>
        <w:gridCol w:w="647"/>
        <w:gridCol w:w="633"/>
        <w:gridCol w:w="577"/>
        <w:gridCol w:w="633"/>
        <w:gridCol w:w="647"/>
        <w:gridCol w:w="633"/>
        <w:gridCol w:w="619"/>
        <w:gridCol w:w="537"/>
      </w:tblGrid>
      <w:tr w14:paraId="47F4D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1057" w:type="dxa"/>
            <w:vMerge w:val="restart"/>
            <w:tcBorders>
              <w:bottom w:val="nil"/>
            </w:tcBorders>
          </w:tcPr>
          <w:p w14:paraId="7376325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 w14:paraId="3998C4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8" w:lineRule="auto"/>
              <w:textAlignment w:val="baseline"/>
            </w:pPr>
          </w:p>
          <w:p w14:paraId="32B49B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35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项目</w:t>
            </w:r>
          </w:p>
        </w:tc>
        <w:tc>
          <w:tcPr>
            <w:tcW w:w="5327" w:type="dxa"/>
            <w:gridSpan w:val="8"/>
          </w:tcPr>
          <w:p w14:paraId="3EF458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9" w:line="220" w:lineRule="auto"/>
              <w:ind w:left="203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652" w:type="dxa"/>
            <w:gridSpan w:val="4"/>
          </w:tcPr>
          <w:p w14:paraId="289FFB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9" w:line="220" w:lineRule="auto"/>
              <w:ind w:left="9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659" w:type="dxa"/>
            <w:vMerge w:val="restart"/>
            <w:tcBorders>
              <w:bottom w:val="nil"/>
            </w:tcBorders>
          </w:tcPr>
          <w:p w14:paraId="52D8FA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47" w:lineRule="auto"/>
              <w:textAlignment w:val="baseline"/>
            </w:pPr>
          </w:p>
          <w:p w14:paraId="25D9C1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</w:p>
          <w:p w14:paraId="20A1B9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19" w:lineRule="auto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572" w:type="dxa"/>
            <w:vMerge w:val="restart"/>
            <w:tcBorders>
              <w:bottom w:val="nil"/>
            </w:tcBorders>
            <w:textDirection w:val="tbRlV"/>
          </w:tcPr>
          <w:p w14:paraId="63AB72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7" w:line="208" w:lineRule="auto"/>
              <w:ind w:left="4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培</w:t>
            </w:r>
            <w:r>
              <w:rPr>
                <w:rFonts w:ascii="宋体" w:hAnsi="宋体" w:eastAsia="宋体" w:cs="宋体"/>
                <w:spacing w:val="16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训</w:t>
            </w:r>
          </w:p>
        </w:tc>
      </w:tr>
      <w:tr w14:paraId="1C3FA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  <w:jc w:val="center"/>
        </w:trPr>
        <w:tc>
          <w:tcPr>
            <w:tcW w:w="1057" w:type="dxa"/>
            <w:vMerge w:val="continue"/>
            <w:tcBorders>
              <w:top w:val="nil"/>
            </w:tcBorders>
          </w:tcPr>
          <w:p w14:paraId="45A8E37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82" w:type="dxa"/>
          </w:tcPr>
          <w:p w14:paraId="38FD12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</w:t>
            </w:r>
          </w:p>
          <w:p w14:paraId="697381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技术</w:t>
            </w:r>
          </w:p>
        </w:tc>
        <w:tc>
          <w:tcPr>
            <w:tcW w:w="674" w:type="dxa"/>
          </w:tcPr>
          <w:p w14:paraId="6023AA4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7AD49F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8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1"/>
                <w:sz w:val="18"/>
                <w:szCs w:val="18"/>
              </w:rPr>
              <w:t>日常</w:t>
            </w:r>
          </w:p>
        </w:tc>
        <w:tc>
          <w:tcPr>
            <w:tcW w:w="645" w:type="dxa"/>
          </w:tcPr>
          <w:p w14:paraId="1589B2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3CDF66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软件</w:t>
            </w:r>
          </w:p>
        </w:tc>
        <w:tc>
          <w:tcPr>
            <w:tcW w:w="674" w:type="dxa"/>
          </w:tcPr>
          <w:p w14:paraId="572ADC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465EB9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硬件</w:t>
            </w:r>
          </w:p>
        </w:tc>
        <w:tc>
          <w:tcPr>
            <w:tcW w:w="600" w:type="dxa"/>
          </w:tcPr>
          <w:p w14:paraId="68B682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189CE7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1" w:lineRule="auto"/>
              <w:ind w:left="1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安全</w:t>
            </w:r>
          </w:p>
        </w:tc>
        <w:tc>
          <w:tcPr>
            <w:tcW w:w="689" w:type="dxa"/>
          </w:tcPr>
          <w:p w14:paraId="5F8F16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</w:p>
          <w:p w14:paraId="1F349A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6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689" w:type="dxa"/>
          </w:tcPr>
          <w:p w14:paraId="77A956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6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32BD03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4" w:line="218" w:lineRule="auto"/>
              <w:ind w:left="16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报告</w:t>
            </w:r>
          </w:p>
        </w:tc>
        <w:tc>
          <w:tcPr>
            <w:tcW w:w="674" w:type="dxa"/>
          </w:tcPr>
          <w:p w14:paraId="5DAE4C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6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</w:p>
          <w:p w14:paraId="6677D2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0" w:lineRule="auto"/>
              <w:ind w:left="16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615" w:type="dxa"/>
          </w:tcPr>
          <w:p w14:paraId="4AA9C4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7C39D4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态度</w:t>
            </w:r>
          </w:p>
        </w:tc>
        <w:tc>
          <w:tcPr>
            <w:tcW w:w="674" w:type="dxa"/>
          </w:tcPr>
          <w:p w14:paraId="5D0AD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2" w:lineRule="auto"/>
              <w:ind w:left="16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075180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1" w:line="222" w:lineRule="auto"/>
              <w:ind w:left="16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689" w:type="dxa"/>
          </w:tcPr>
          <w:p w14:paraId="4B37C7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1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1406B8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2" w:lineRule="auto"/>
              <w:ind w:left="18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674" w:type="dxa"/>
          </w:tcPr>
          <w:p w14:paraId="5A862D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行为</w:t>
            </w:r>
          </w:p>
          <w:p w14:paraId="3D79A3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2" w:lineRule="auto"/>
              <w:ind w:left="16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规范</w:t>
            </w:r>
          </w:p>
        </w:tc>
        <w:tc>
          <w:tcPr>
            <w:tcW w:w="659" w:type="dxa"/>
            <w:vMerge w:val="continue"/>
            <w:tcBorders>
              <w:top w:val="nil"/>
            </w:tcBorders>
          </w:tcPr>
          <w:p w14:paraId="1A431F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2" w:type="dxa"/>
            <w:vMerge w:val="continue"/>
            <w:tcBorders>
              <w:top w:val="nil"/>
            </w:tcBorders>
            <w:textDirection w:val="tbRlV"/>
          </w:tcPr>
          <w:p w14:paraId="26B42F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19BE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1057" w:type="dxa"/>
          </w:tcPr>
          <w:p w14:paraId="038291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很满意</w:t>
            </w:r>
          </w:p>
        </w:tc>
        <w:tc>
          <w:tcPr>
            <w:tcW w:w="682" w:type="dxa"/>
          </w:tcPr>
          <w:p w14:paraId="72BC1A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60B4A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45" w:type="dxa"/>
          </w:tcPr>
          <w:p w14:paraId="29FD64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6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1C4438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00" w:type="dxa"/>
          </w:tcPr>
          <w:p w14:paraId="6D0A7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4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2DDA0B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5C5277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5E88D3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15" w:type="dxa"/>
          </w:tcPr>
          <w:p w14:paraId="7FABB2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40CCF6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2F2C18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7CD29E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59" w:type="dxa"/>
          </w:tcPr>
          <w:p w14:paraId="0A4451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3736BF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</w:tr>
      <w:tr w14:paraId="1BC83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1057" w:type="dxa"/>
          </w:tcPr>
          <w:p w14:paraId="4761E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682" w:type="dxa"/>
            <w:vAlign w:val="top"/>
          </w:tcPr>
          <w:p w14:paraId="55B94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5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  <w:vAlign w:val="top"/>
          </w:tcPr>
          <w:p w14:paraId="426E31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2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  <w:vAlign w:val="top"/>
          </w:tcPr>
          <w:p w14:paraId="44953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78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  <w:vAlign w:val="top"/>
          </w:tcPr>
          <w:p w14:paraId="7E4515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  <w:vAlign w:val="top"/>
          </w:tcPr>
          <w:p w14:paraId="4E7515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57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  <w:vAlign w:val="top"/>
          </w:tcPr>
          <w:p w14:paraId="07C1B3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2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  <w:vAlign w:val="top"/>
          </w:tcPr>
          <w:p w14:paraId="4A4A9E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3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  <w:vAlign w:val="top"/>
          </w:tcPr>
          <w:p w14:paraId="00E418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6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  <w:vAlign w:val="top"/>
          </w:tcPr>
          <w:p w14:paraId="02C736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67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  <w:vAlign w:val="top"/>
          </w:tcPr>
          <w:p w14:paraId="415064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7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  <w:vAlign w:val="top"/>
          </w:tcPr>
          <w:p w14:paraId="5263D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6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  <w:vAlign w:val="top"/>
          </w:tcPr>
          <w:p w14:paraId="18CBAD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9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  <w:vAlign w:val="top"/>
          </w:tcPr>
          <w:p w14:paraId="7E739D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  <w:vAlign w:val="top"/>
          </w:tcPr>
          <w:p w14:paraId="45D50B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7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5ACEA9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1057" w:type="dxa"/>
          </w:tcPr>
          <w:p w14:paraId="6EF278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 w:line="221" w:lineRule="auto"/>
              <w:ind w:left="1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682" w:type="dxa"/>
          </w:tcPr>
          <w:p w14:paraId="7D62F2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2C2E00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036107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7F2464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1C9F9D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4923DE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0C738D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6681E3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4B34D6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6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30E7CB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63C853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1E991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6B7F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168E37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06B56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1057" w:type="dxa"/>
          </w:tcPr>
          <w:p w14:paraId="3ED3CD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1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682" w:type="dxa"/>
          </w:tcPr>
          <w:p w14:paraId="3D10A0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034C56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0CA92B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5DF7B3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273BAE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0B2010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5DDD17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79C9DD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25024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6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48F158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1EDF38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7A830C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354403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282FAB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1D600E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8" w:hRule="atLeast"/>
          <w:jc w:val="center"/>
        </w:trPr>
        <w:tc>
          <w:tcPr>
            <w:tcW w:w="1057" w:type="dxa"/>
          </w:tcPr>
          <w:p w14:paraId="73E4A9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1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26"/>
                <w:sz w:val="18"/>
                <w:szCs w:val="18"/>
              </w:rPr>
              <w:t>非常不满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意</w:t>
            </w:r>
          </w:p>
        </w:tc>
        <w:tc>
          <w:tcPr>
            <w:tcW w:w="682" w:type="dxa"/>
          </w:tcPr>
          <w:p w14:paraId="1CB2DA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BB6B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2CCF791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3F85D4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10C543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497125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05C62CB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E808E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45FE35C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1979E9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1220B4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45F30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3DED44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2939A3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3C5C46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4D887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46D2E60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6C545B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6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6F85C2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62658B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24F819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FD4B3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61CF6F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680241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360361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5B7E40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5653F8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469824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</w:tbl>
    <w:p w14:paraId="3C3E9C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通过对2026年第一季度（1-3月）满意度进行汇总计算得出，满意度达到100%，符合满意度指标要求</w:t>
      </w:r>
    </w:p>
    <w:p w14:paraId="08DACF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5264323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6920"/>
      <w:r>
        <w:rPr>
          <w:rFonts w:hint="eastAsia"/>
          <w:lang w:val="en-US" w:eastAsia="zh-CN"/>
        </w:rPr>
        <w:t>纠正和预防措施</w:t>
      </w:r>
      <w:bookmarkEnd w:id="19"/>
    </w:p>
    <w:p w14:paraId="10D832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2026年第一季度，客户满意度调查得分达到100%。结果表明，前期在运维工程师专业技能、应急基础知识及专业知识技能培训方面的改进措施取得显著成效，客户对运维管理的整体认可度大幅提升。</w:t>
      </w:r>
    </w:p>
    <w:p w14:paraId="0E935C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后续将持续巩固培训成果，保持运维服务的高标准与高响应能力，力争全年满意度维持优异水平。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AC5AD">
    <w:pPr>
      <w:spacing w:line="232" w:lineRule="auto"/>
      <w:ind w:left="4345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z w:val="21"/>
        <w:szCs w:val="21"/>
      </w:rPr>
      <w:t>2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1900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89BA740"/>
    <w:multiLevelType w:val="singleLevel"/>
    <w:tmpl w:val="F89BA7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035F04"/>
    <w:rsid w:val="089D4136"/>
    <w:rsid w:val="0AC51722"/>
    <w:rsid w:val="15B11221"/>
    <w:rsid w:val="208512E0"/>
    <w:rsid w:val="2E13625F"/>
    <w:rsid w:val="31091AB9"/>
    <w:rsid w:val="3D204412"/>
    <w:rsid w:val="40E85247"/>
    <w:rsid w:val="41536C1F"/>
    <w:rsid w:val="42EB35A9"/>
    <w:rsid w:val="432D7889"/>
    <w:rsid w:val="46F5246C"/>
    <w:rsid w:val="49F96717"/>
    <w:rsid w:val="536E3CD2"/>
    <w:rsid w:val="55801A9A"/>
    <w:rsid w:val="56C67981"/>
    <w:rsid w:val="59461742"/>
    <w:rsid w:val="5D5F6439"/>
    <w:rsid w:val="61722BDF"/>
    <w:rsid w:val="63185A08"/>
    <w:rsid w:val="64AC7B4C"/>
    <w:rsid w:val="652D6636"/>
    <w:rsid w:val="682D5AB2"/>
    <w:rsid w:val="6EA6211A"/>
    <w:rsid w:val="6F5A4CB2"/>
    <w:rsid w:val="71DB20DB"/>
    <w:rsid w:val="75BF3AC1"/>
    <w:rsid w:val="76F33B29"/>
    <w:rsid w:val="7769481F"/>
    <w:rsid w:val="7F0F5AB9"/>
    <w:rsid w:val="7F2867BE"/>
    <w:rsid w:val="7F994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1857</Words>
  <Characters>2145</Characters>
  <Lines>0</Lines>
  <Paragraphs>0</Paragraphs>
  <TotalTime>0</TotalTime>
  <ScaleCrop>false</ScaleCrop>
  <LinksUpToDate>false</LinksUpToDate>
  <CharactersWithSpaces>2346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2026-05-26T13:21:45Z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