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6950B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722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4C91B72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1488"/>
      <w:r>
        <w:rPr>
          <w:rFonts w:hint="eastAsia"/>
          <w:lang w:val="en-US" w:eastAsia="zh-CN"/>
        </w:rPr>
        <w:t>人员入离职管理制度</w:t>
      </w:r>
      <w:bookmarkEnd w:id="1"/>
    </w:p>
    <w:p w14:paraId="617B909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文件编号：ZGS-05-00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A6ED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19336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编制部门:人力部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</w:r>
          </w:p>
        </w:tc>
        <w:tc>
          <w:tcPr>
            <w:tcW w:w="2708" w:type="dxa"/>
          </w:tcPr>
          <w:p w14:paraId="465EA7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FF33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32458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A391A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BA63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9F4A7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批准人:李文琼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</w:tc>
        <w:tc>
          <w:tcPr>
            <w:tcW w:w="2708" w:type="dxa"/>
          </w:tcPr>
          <w:p w14:paraId="665130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A5465E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5C8FB5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2952B2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6E0255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B5FBA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3AB12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347DDE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6C339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3815A0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742CE1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F6EB7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186D96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李文琼</w:t>
            </w:r>
          </w:p>
        </w:tc>
      </w:tr>
      <w:tr w14:paraId="63354D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BB4026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299E39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BD07C9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1CAAA1A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3F5DD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FCD40E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EBCD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360643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DD78ED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73DED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68E96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A9EB1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E3E9D6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602275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A75373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545B47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tLeast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t>目录</w:t>
          </w:r>
        </w:p>
        <w:p w14:paraId="4576EBF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_Toc22722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_Toc22722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0309FE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_Toc21488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人员入离职管理制度</w:t>
          </w:r>
          <w:r>
            <w:tab/>
          </w:r>
          <w:r>
            <w:fldChar w:fldCharType="begin"/>
          </w:r>
          <w:r>
            <w:instrText xml:space="preserve"> PAGEREF _Toc21488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7F1E9B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_Toc25302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_Toc25302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1CC991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_Toc13831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_Toc13831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0EBC67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_Toc31032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_Toc31032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6234FD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_Toc1036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_Toc1036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A08346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_Toc1610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_Toc1610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F0C4CF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_Toc30608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行政部</w:t>
          </w:r>
          <w:r>
            <w:tab/>
          </w:r>
          <w:r>
            <w:fldChar w:fldCharType="begin"/>
          </w:r>
          <w:r>
            <w:instrText xml:space="preserve"> PAGEREF _Toc30608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275E43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_Toc23339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行政部部长</w:t>
          </w:r>
          <w:r>
            <w:tab/>
          </w:r>
          <w:r>
            <w:fldChar w:fldCharType="begin"/>
          </w:r>
          <w:r>
            <w:instrText xml:space="preserve"> PAGEREF _Toc23339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004D38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_Toc27587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行政部专员</w:t>
          </w:r>
          <w:r>
            <w:tab/>
          </w:r>
          <w:r>
            <w:fldChar w:fldCharType="begin"/>
          </w:r>
          <w:r>
            <w:instrText xml:space="preserve"> PAGEREF _Toc27587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FCA0B5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_Toc8878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_Toc8878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4AF320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_Toc13062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_Toc13062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558CD6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_Toc21793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辞职</w:t>
          </w:r>
          <w:r>
            <w:tab/>
          </w:r>
          <w:r>
            <w:fldChar w:fldCharType="begin"/>
          </w:r>
          <w:r>
            <w:instrText xml:space="preserve"> PAGEREF _Toc21793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8899F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_Toc24088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辞退</w:t>
          </w:r>
          <w:r>
            <w:tab/>
          </w:r>
          <w:r>
            <w:fldChar w:fldCharType="begin"/>
          </w:r>
          <w:r>
            <w:instrText xml:space="preserve"> PAGEREF _Toc24088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6BF847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_Toc31562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自动离职</w:t>
          </w:r>
          <w:r>
            <w:tab/>
          </w:r>
          <w:r>
            <w:fldChar w:fldCharType="begin"/>
          </w:r>
          <w:r>
            <w:instrText xml:space="preserve"> PAGEREF _Toc31562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E2DCA5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_Toc10658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3.4. </w:t>
          </w:r>
          <w:r>
            <w:rPr>
              <w:rFonts w:hint="eastAsia"/>
              <w:lang w:val="en-US" w:eastAsia="zh-CN"/>
            </w:rPr>
            <w:t>正式员工</w:t>
          </w:r>
          <w:r>
            <w:tab/>
          </w:r>
          <w:r>
            <w:fldChar w:fldCharType="begin"/>
          </w:r>
          <w:r>
            <w:instrText xml:space="preserve"> PAGEREF _Toc10658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37C51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_Toc16957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3.5. </w:t>
          </w:r>
          <w:r>
            <w:rPr>
              <w:rFonts w:hint="eastAsia"/>
              <w:lang w:val="en-US" w:eastAsia="zh-CN"/>
            </w:rPr>
            <w:t>转正</w:t>
          </w:r>
          <w:r>
            <w:tab/>
          </w:r>
          <w:r>
            <w:fldChar w:fldCharType="begin"/>
          </w:r>
          <w:r>
            <w:instrText xml:space="preserve"> PAGEREF _Toc16957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2D61B4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_Toc11568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_Toc11568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44BAAB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_Toc12030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 入职管理</w:t>
          </w:r>
          <w:r>
            <w:tab/>
          </w:r>
          <w:r>
            <w:fldChar w:fldCharType="begin"/>
          </w:r>
          <w:r>
            <w:instrText xml:space="preserve"> PAGEREF _Toc12030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FCCC4A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_Toc32467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4.1.1. 入职通知</w:t>
          </w:r>
          <w:r>
            <w:tab/>
          </w:r>
          <w:r>
            <w:fldChar w:fldCharType="begin"/>
          </w:r>
          <w:r>
            <w:instrText xml:space="preserve"> PAGEREF _Toc32467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7F7CFD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_Toc30726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4.1.2. 入职资料</w:t>
          </w:r>
          <w:r>
            <w:tab/>
          </w:r>
          <w:r>
            <w:fldChar w:fldCharType="begin"/>
          </w:r>
          <w:r>
            <w:instrText xml:space="preserve"> PAGEREF _Toc30726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3585AD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_Toc22790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4.1.3. 入职办理</w:t>
          </w:r>
          <w:r>
            <w:tab/>
          </w:r>
          <w:r>
            <w:fldChar w:fldCharType="begin"/>
          </w:r>
          <w:r>
            <w:instrText xml:space="preserve"> PAGEREF _Toc22790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2AEA32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_Toc31785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4.1.4. 合同签订</w:t>
          </w:r>
          <w:r>
            <w:tab/>
          </w:r>
          <w:r>
            <w:fldChar w:fldCharType="begin"/>
          </w:r>
          <w:r>
            <w:instrText xml:space="preserve"> PAGEREF _Toc31785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E09EB9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_Toc31885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 试用与转正管理</w:t>
          </w:r>
          <w:r>
            <w:tab/>
          </w:r>
          <w:r>
            <w:fldChar w:fldCharType="begin"/>
          </w:r>
          <w:r>
            <w:instrText xml:space="preserve"> PAGEREF _Toc31885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6B81A9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_Toc18795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4.2.1. 试用期</w:t>
          </w:r>
          <w:r>
            <w:tab/>
          </w:r>
          <w:r>
            <w:fldChar w:fldCharType="begin"/>
          </w:r>
          <w:r>
            <w:instrText xml:space="preserve"> PAGEREF _Toc18795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963EA0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_Toc5728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4.2.2. 试用期考核</w:t>
          </w:r>
          <w:r>
            <w:tab/>
          </w:r>
          <w:r>
            <w:fldChar w:fldCharType="begin"/>
          </w:r>
          <w:r>
            <w:instrText xml:space="preserve"> PAGEREF _Toc5728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B92D2E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_Toc31689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4.2.3. 转正流程</w:t>
          </w:r>
          <w:r>
            <w:tab/>
          </w:r>
          <w:r>
            <w:fldChar w:fldCharType="begin"/>
          </w:r>
          <w:r>
            <w:instrText xml:space="preserve"> PAGEREF _Toc31689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770E97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_Toc29156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 离职管理</w:t>
          </w:r>
          <w:r>
            <w:tab/>
          </w:r>
          <w:r>
            <w:fldChar w:fldCharType="begin"/>
          </w:r>
          <w:r>
            <w:instrText xml:space="preserve"> PAGEREF _Toc29156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B42740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_Toc15107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4.3.1. 离职通知期：</w:t>
          </w:r>
          <w:r>
            <w:tab/>
          </w:r>
          <w:r>
            <w:fldChar w:fldCharType="begin"/>
          </w:r>
          <w:r>
            <w:instrText xml:space="preserve"> PAGEREF _Toc15107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E40B0A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_Toc16898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4.3.2. 离职流程：</w:t>
          </w:r>
          <w:r>
            <w:tab/>
          </w:r>
          <w:r>
            <w:fldChar w:fldCharType="begin"/>
          </w:r>
          <w:r>
            <w:instrText xml:space="preserve"> PAGEREF _Toc16898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AAD5EC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_Toc6115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5. 附则</w:t>
          </w:r>
          <w:r>
            <w:tab/>
          </w:r>
          <w:r>
            <w:fldChar w:fldCharType="begin"/>
          </w:r>
          <w:r>
            <w:instrText xml:space="preserve"> PAGEREF _Toc6115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AEEFA5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_Toc24537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6. 附件</w:t>
          </w:r>
          <w:r>
            <w:tab/>
          </w:r>
          <w:r>
            <w:fldChar w:fldCharType="begin"/>
          </w:r>
          <w:r>
            <w:instrText xml:space="preserve"> PAGEREF _Toc24537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9B06B6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_Toc19609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7. 记录</w:t>
          </w:r>
          <w:r>
            <w:tab/>
          </w:r>
          <w:r>
            <w:fldChar w:fldCharType="begin"/>
          </w:r>
          <w:r>
            <w:instrText xml:space="preserve"> PAGEREF _Toc19609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3787DE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40" w:lineRule="atLeast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</w:sdtContent>
    </w:sdt>
    <w:p w14:paraId="1A152443">
      <w:r>
        <w:rPr>
          <w:rFonts w:hint="eastAsia"/>
          <w:lang w:val="en-US" w:eastAsia="zh-CN"/>
        </w:rPr>
        <w:br w:type="page"/>
      </w:r>
    </w:p>
    <w:p w14:paraId="392644F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25302"/>
      <w:r>
        <w:rPr>
          <w:rFonts w:hint="eastAsia"/>
          <w:lang w:val="en-US" w:eastAsia="zh-CN"/>
        </w:rPr>
        <w:t>总则</w:t>
      </w:r>
      <w:bookmarkEnd w:id="2"/>
    </w:p>
    <w:p w14:paraId="1C8EED0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3831"/>
      <w:r>
        <w:rPr>
          <w:rFonts w:hint="eastAsia"/>
          <w:lang w:val="en-US" w:eastAsia="zh-CN"/>
        </w:rPr>
        <w:t>目的</w:t>
      </w:r>
      <w:bookmarkEnd w:id="3"/>
    </w:p>
    <w:p w14:paraId="5ECF862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为规范公司员工入职、离职管理程序，有效选拔与岗位要求匹配的合格人才，提升人事工作效率与质量，保障公司合法权益与经营管理目标的实现，特制定本制度。</w:t>
      </w:r>
    </w:p>
    <w:p w14:paraId="0D2BED1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31032"/>
      <w:r>
        <w:rPr>
          <w:rFonts w:hint="eastAsia"/>
          <w:lang w:val="en-US" w:eastAsia="zh-CN"/>
        </w:rPr>
        <w:t>适用范围</w:t>
      </w:r>
      <w:bookmarkEnd w:id="4"/>
    </w:p>
    <w:p w14:paraId="677561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本制度适用于公司所有部门的员工入职、试用、转正及离职手续的办理。</w:t>
      </w:r>
    </w:p>
    <w:p w14:paraId="6D3B367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036"/>
      <w:r>
        <w:rPr>
          <w:rFonts w:hint="eastAsia"/>
          <w:lang w:val="en-US" w:eastAsia="zh-CN"/>
        </w:rPr>
        <w:t>原则</w:t>
      </w:r>
      <w:bookmarkEnd w:id="5"/>
    </w:p>
    <w:p w14:paraId="6734BF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员工入离职管理应遵循合法合规、程序正当、权责清晰、高效便捷的原则。</w:t>
      </w:r>
    </w:p>
    <w:p w14:paraId="474719D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1536"/>
      <w:bookmarkStart w:id="7" w:name="_Toc1610"/>
      <w:r>
        <w:rPr>
          <w:rFonts w:hint="eastAsia"/>
          <w:lang w:val="en-US" w:eastAsia="zh-CN"/>
        </w:rPr>
        <w:t>岗位职责</w:t>
      </w:r>
      <w:bookmarkEnd w:id="6"/>
      <w:bookmarkEnd w:id="7"/>
    </w:p>
    <w:p w14:paraId="4F9FD03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0608"/>
      <w:r>
        <w:rPr>
          <w:rFonts w:hint="eastAsia"/>
          <w:lang w:val="en-US" w:eastAsia="zh-CN"/>
        </w:rPr>
        <w:t>人力部</w:t>
      </w:r>
      <w:bookmarkEnd w:id="8"/>
    </w:p>
    <w:p w14:paraId="5C03258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负责本制度的制定、修订、解释与推行。</w:t>
      </w:r>
    </w:p>
    <w:p w14:paraId="349A1CC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统筹办理员工的入职、试用、转正、离职等各项手续。</w:t>
      </w:r>
    </w:p>
    <w:p w14:paraId="7461DC3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负责员工人事档案的建立、保管、更新与维护，确保档案的完整性与保密性。</w:t>
      </w:r>
    </w:p>
    <w:p w14:paraId="468B95C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监督与检查各部门对本制度的执行情况，确保流程合规。</w:t>
      </w:r>
    </w:p>
    <w:p w14:paraId="0D27C1E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为各部门提供入离职相关的法律法规咨询与操作指导。</w:t>
      </w:r>
    </w:p>
    <w:p w14:paraId="4CA5CF6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23339"/>
      <w:r>
        <w:rPr>
          <w:rFonts w:hint="eastAsia"/>
          <w:lang w:val="en-US" w:eastAsia="zh-CN"/>
        </w:rPr>
        <w:t>人力部部长</w:t>
      </w:r>
      <w:bookmarkEnd w:id="9"/>
    </w:p>
    <w:p w14:paraId="4969B5A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负责本部门新员工的岗位安排、岗前培训及工作指导；</w:t>
      </w:r>
    </w:p>
    <w:p w14:paraId="70B252C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负责对本部门员工的离职申请进行初步审核与面谈；</w:t>
      </w:r>
    </w:p>
    <w:p w14:paraId="205618A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负责监督并确保员工离职时的工作交接完整、顺利；</w:t>
      </w:r>
    </w:p>
    <w:p w14:paraId="20E8A3E8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负责审核、审批与本部门员工入离职相关的资料与流程。</w:t>
      </w:r>
    </w:p>
    <w:p w14:paraId="102DBB2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7587"/>
      <w:r>
        <w:rPr>
          <w:rFonts w:hint="eastAsia"/>
          <w:lang w:val="en-US" w:eastAsia="zh-CN"/>
        </w:rPr>
        <w:t>人力部专员</w:t>
      </w:r>
      <w:bookmarkEnd w:id="10"/>
    </w:p>
    <w:p w14:paraId="5ED5FD86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负责本制度的执行、检查与监督；</w:t>
      </w:r>
    </w:p>
    <w:p w14:paraId="0E45CA3A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负责办理员工入职、转正、离职等具体手续；</w:t>
      </w:r>
    </w:p>
    <w:p w14:paraId="59CB7618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负责员工人事档案的建立、更新、保管与维护；</w:t>
      </w:r>
    </w:p>
    <w:p w14:paraId="2761484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为各部门提供入离职相关的政策咨询与支持。</w:t>
      </w:r>
    </w:p>
    <w:p w14:paraId="32B5B08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231"/>
      <w:bookmarkStart w:id="12" w:name="_Toc8878"/>
      <w:r>
        <w:rPr>
          <w:rFonts w:hint="eastAsia"/>
          <w:lang w:val="en-US" w:eastAsia="zh-CN"/>
        </w:rPr>
        <w:t>引用依据</w:t>
      </w:r>
      <w:bookmarkEnd w:id="11"/>
      <w:bookmarkEnd w:id="12"/>
    </w:p>
    <w:p w14:paraId="30C4923F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 w14:paraId="5937EE5D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 w14:paraId="4922E49D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 w14:paraId="2F664879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 w14:paraId="5E1CFAC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13062"/>
      <w:r>
        <w:rPr>
          <w:rFonts w:hint="eastAsia"/>
          <w:lang w:val="en-US" w:eastAsia="zh-CN"/>
        </w:rPr>
        <w:t>定义与术语</w:t>
      </w:r>
      <w:bookmarkEnd w:id="13"/>
    </w:p>
    <w:p w14:paraId="47F758C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21793"/>
      <w:r>
        <w:rPr>
          <w:rFonts w:hint="eastAsia"/>
          <w:lang w:val="en-US" w:eastAsia="zh-CN"/>
        </w:rPr>
        <w:t>辞职</w:t>
      </w:r>
      <w:bookmarkEnd w:id="14"/>
    </w:p>
    <w:p w14:paraId="2C945A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指在劳动合同期内，由员工主动提出提前终止劳动关系的行为。</w:t>
      </w:r>
    </w:p>
    <w:p w14:paraId="0578979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24088"/>
      <w:r>
        <w:rPr>
          <w:rFonts w:hint="eastAsia"/>
          <w:lang w:val="en-US" w:eastAsia="zh-CN"/>
        </w:rPr>
        <w:t>辞退</w:t>
      </w:r>
      <w:bookmarkEnd w:id="15"/>
    </w:p>
    <w:p w14:paraId="37A294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指在劳动合同期内，公司根据员工表现、规章制度或法律规定，提前终止与员工劳动关系的行为。</w:t>
      </w:r>
    </w:p>
    <w:p w14:paraId="34ADF62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31562"/>
      <w:r>
        <w:rPr>
          <w:rFonts w:hint="eastAsia"/>
          <w:lang w:val="en-US" w:eastAsia="zh-CN"/>
        </w:rPr>
        <w:t>自动离职</w:t>
      </w:r>
      <w:bookmarkEnd w:id="16"/>
    </w:p>
    <w:p w14:paraId="4629CC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指在劳动合同期内，员工未办理任何请假或离职手续，擅自脱离工作岗位连续满三天（含）以上的，视为自动离职。</w:t>
      </w:r>
    </w:p>
    <w:p w14:paraId="4DCAD1C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10658"/>
      <w:r>
        <w:rPr>
          <w:rFonts w:hint="eastAsia"/>
          <w:lang w:val="en-US" w:eastAsia="zh-CN"/>
        </w:rPr>
        <w:t>正式员工</w:t>
      </w:r>
      <w:bookmarkEnd w:id="17"/>
    </w:p>
    <w:p w14:paraId="13179D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指已完成试用期考核并获批准转正的员工。</w:t>
      </w:r>
    </w:p>
    <w:p w14:paraId="7CE3B6B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16957"/>
      <w:r>
        <w:rPr>
          <w:rFonts w:hint="eastAsia"/>
          <w:lang w:val="en-US" w:eastAsia="zh-CN"/>
        </w:rPr>
        <w:t>转正</w:t>
      </w:r>
      <w:bookmarkEnd w:id="18"/>
    </w:p>
    <w:p w14:paraId="556B9D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指员工试用期满，经考核合格，转为公司正式员工的过程。</w:t>
      </w:r>
    </w:p>
    <w:p w14:paraId="4A9A2AC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1568"/>
      <w:r>
        <w:rPr>
          <w:rFonts w:hint="eastAsia"/>
          <w:lang w:val="en-US" w:eastAsia="zh-CN"/>
        </w:rPr>
        <w:t>管理内容与要求</w:t>
      </w:r>
      <w:bookmarkEnd w:id="19"/>
    </w:p>
    <w:p w14:paraId="6E8B5AA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2030"/>
      <w:r>
        <w:rPr>
          <w:rFonts w:hint="default"/>
          <w:lang w:val="en-US" w:eastAsia="zh-CN"/>
        </w:rPr>
        <w:t>入职管理</w:t>
      </w:r>
      <w:bookmarkEnd w:id="20"/>
    </w:p>
    <w:p w14:paraId="66F43EA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32467"/>
      <w:r>
        <w:rPr>
          <w:rFonts w:hint="default"/>
          <w:lang w:val="en-US" w:eastAsia="zh-CN"/>
        </w:rPr>
        <w:t>入职通知</w:t>
      </w:r>
      <w:bookmarkEnd w:id="21"/>
    </w:p>
    <w:p w14:paraId="558890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人力部专员负责向录用者发出入职通知，明确报到时间、地点及需携带资料。</w:t>
      </w:r>
      <w:r>
        <w:rPr>
          <w:rFonts w:hint="default"/>
          <w:lang w:val="en-US" w:eastAsia="zh-CN"/>
        </w:rPr>
      </w:r>
    </w:p>
    <w:p w14:paraId="0F7B98F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30726"/>
      <w:r>
        <w:rPr>
          <w:rFonts w:hint="default"/>
          <w:lang w:val="en-US" w:eastAsia="zh-CN"/>
        </w:rPr>
        <w:t>入职资料</w:t>
      </w:r>
      <w:bookmarkEnd w:id="22"/>
    </w:p>
    <w:p w14:paraId="7E54CE7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新员工须在规定时间内提交以下资料：</w:t>
      </w:r>
    </w:p>
    <w:p w14:paraId="6EEF5863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入职人员信息表；</w:t>
      </w:r>
    </w:p>
    <w:p w14:paraId="03373AFA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一寸近期免冠照片；</w:t>
      </w:r>
    </w:p>
    <w:p w14:paraId="48D05ECB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身份证复印件；</w:t>
      </w:r>
    </w:p>
    <w:p w14:paraId="47A54245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学历、学位及资格证书复印件；</w:t>
      </w:r>
    </w:p>
    <w:p w14:paraId="4F1A4DE6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上一家单位的离职证明；</w:t>
      </w:r>
    </w:p>
    <w:p w14:paraId="3E2D9BB7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个人社保缴费凭证及医保卡号。</w:t>
      </w:r>
    </w:p>
    <w:p w14:paraId="3BDC69D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22790"/>
      <w:r>
        <w:rPr>
          <w:rFonts w:hint="default"/>
          <w:lang w:val="en-US" w:eastAsia="zh-CN"/>
        </w:rPr>
        <w:t>入职办理</w:t>
      </w:r>
      <w:bookmarkEnd w:id="23"/>
    </w:p>
    <w:p w14:paraId="3FBDE9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人力部专员为新员工办理指纹录入、开通办公权限、发放办公用品，并填写《新员工入职引导表》，引导其至用人部门报到。</w:t>
      </w:r>
      <w:r>
        <w:rPr>
          <w:rFonts w:hint="default"/>
          <w:lang w:val="en-US" w:eastAsia="zh-CN"/>
        </w:rPr>
      </w:r>
    </w:p>
    <w:p w14:paraId="2A3F4D7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31785"/>
      <w:r>
        <w:rPr>
          <w:rFonts w:hint="default"/>
          <w:lang w:val="en-US" w:eastAsia="zh-CN"/>
        </w:rPr>
        <w:t>合同签订</w:t>
      </w:r>
      <w:bookmarkEnd w:id="24"/>
    </w:p>
    <w:p w14:paraId="7E14F7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新员工入职一周内，须与公司签订《劳动合同》及《保密协议》等相关附件。</w:t>
      </w:r>
    </w:p>
    <w:p w14:paraId="480A59C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31885"/>
      <w:r>
        <w:rPr>
          <w:rFonts w:hint="default"/>
          <w:lang w:val="en-US" w:eastAsia="zh-CN"/>
        </w:rPr>
        <w:t>试用与转正管理</w:t>
      </w:r>
      <w:bookmarkEnd w:id="25"/>
    </w:p>
    <w:p w14:paraId="1F60BB5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18795"/>
      <w:r>
        <w:rPr>
          <w:rFonts w:hint="default"/>
          <w:lang w:val="en-US" w:eastAsia="zh-CN"/>
        </w:rPr>
        <w:t>试用期</w:t>
      </w:r>
      <w:bookmarkEnd w:id="26"/>
    </w:p>
    <w:p w14:paraId="5A6726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试用期期限依据《劳动合同法》相关规定执行。对表现优异者，部门可申请提前转正，经审批后执行。</w:t>
      </w:r>
    </w:p>
    <w:p w14:paraId="5FFFAAC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5728"/>
      <w:r>
        <w:rPr>
          <w:rFonts w:hint="default"/>
          <w:lang w:val="en-US" w:eastAsia="zh-CN"/>
        </w:rPr>
        <w:t>试用期考核</w:t>
      </w:r>
      <w:bookmarkEnd w:id="27"/>
    </w:p>
    <w:p w14:paraId="6AF740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用人部门负责对试用期员工进行日常考评。对于不符合岗位要求的，可停止试用。试用期满，由人力部专员与用人部门共同进行转正考核。</w:t>
      </w: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</w:p>
    <w:p w14:paraId="71F6017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31689"/>
      <w:r>
        <w:rPr>
          <w:rFonts w:hint="default"/>
          <w:lang w:val="en-US" w:eastAsia="zh-CN"/>
        </w:rPr>
        <w:t>转正流程</w:t>
      </w:r>
      <w:bookmarkEnd w:id="28"/>
    </w:p>
    <w:p w14:paraId="58B37AA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人力部专员每月10日前通知相关部门启动转正流程。待转正员工须在钉钉系统提交转正申请，经审批通过后，于转正之日享受转正薪资。考核不合格者可延长试用期。</w:t>
      </w:r>
      <w:r>
        <w:rPr>
          <w:rFonts w:hint="default"/>
          <w:lang w:val="en-US" w:eastAsia="zh-CN"/>
        </w:rPr>
      </w:r>
    </w:p>
    <w:p w14:paraId="2CA63EE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29156"/>
      <w:r>
        <w:rPr>
          <w:rFonts w:hint="default"/>
          <w:lang w:val="en-US" w:eastAsia="zh-CN"/>
        </w:rPr>
        <w:t>离职管理</w:t>
      </w:r>
      <w:bookmarkEnd w:id="29"/>
    </w:p>
    <w:p w14:paraId="5AE82280">
      <w:pPr>
        <w:pStyle w:val="31"/>
        <w:bidi w:val="0"/>
        <w:rPr>
          <w:rFonts w:hint="default"/>
          <w:lang w:val="en-US" w:eastAsia="zh-CN"/>
        </w:rPr>
      </w:pPr>
      <w:bookmarkStart w:id="30" w:name="_Toc15107"/>
      <w:r>
        <w:rPr>
          <w:rFonts w:hint="default"/>
          <w:lang w:val="en-US" w:eastAsia="zh-CN"/>
        </w:rPr>
        <w:t>离职通知期：</w:t>
      </w:r>
      <w:bookmarkEnd w:id="30"/>
    </w:p>
    <w:p w14:paraId="6C7FE349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辞职：正式员工需提前30天提交书面申请；试用期员工需提前3天提交。</w:t>
      </w:r>
    </w:p>
    <w:p w14:paraId="6DDCE5D9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辞退：公司辞退正式员工，应提前30天书面通知；辞退试用期员工，可提前一周通知。</w:t>
      </w:r>
    </w:p>
    <w:p w14:paraId="39C3EE30">
      <w:pPr>
        <w:pStyle w:val="31"/>
        <w:bidi w:val="0"/>
        <w:rPr>
          <w:rFonts w:hint="default"/>
          <w:lang w:val="en-US" w:eastAsia="zh-CN"/>
        </w:rPr>
      </w:pPr>
      <w:bookmarkStart w:id="31" w:name="_Toc16898"/>
      <w:r>
        <w:rPr>
          <w:rFonts w:hint="default"/>
          <w:lang w:val="en-US" w:eastAsia="zh-CN"/>
        </w:rPr>
        <w:t>离职流程：</w:t>
      </w:r>
      <w:bookmarkEnd w:id="31"/>
    </w:p>
    <w:p w14:paraId="0D25D202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辞职流程：</w:t>
      </w:r>
    </w:p>
    <w:p w14:paraId="5B3AC3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员工在钉钉系统提交离职申请，陈述离职原因，直接上级须进行面谈并签署意见后，按流程报批。</w:t>
      </w:r>
    </w:p>
    <w:p w14:paraId="7F316A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审批通过后，员工在最后工作日到人力部领取《离职交接单》。</w:t>
      </w: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</w:p>
    <w:p w14:paraId="63FB84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员工持单办理工作、资产交接，由交接人、监交人（通常为部门负责人）签字确认。</w:t>
      </w:r>
    </w:p>
    <w:p w14:paraId="13C8534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交接完成后，员工将《离职交接单》交回人力部，签订《解除劳动关系协议》，人力部据此开具《离职证明》。</w:t>
      </w: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</w:p>
    <w:p w14:paraId="148A47D7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辞退流程：</w:t>
      </w:r>
    </w:p>
    <w:p w14:paraId="422219E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部门负责人向人力部专员提出辞退建议，经分管领导及总经理审批。</w:t>
      </w: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  <w:r>
        <w:rPr>
          <w:rFonts w:hint="eastAsia"/>
          <w:lang w:val="en-US" w:eastAsia="zh-CN"/>
        </w:rPr>
      </w:r>
      <w:bookmarkStart w:id="35" w:name="_GoBack"/>
      <w:bookmarkEnd w:id="35"/>
      <w:r>
        <w:rPr>
          <w:rFonts w:hint="default"/>
          <w:lang w:val="en-US" w:eastAsia="zh-CN"/>
        </w:rPr>
      </w:r>
    </w:p>
    <w:p w14:paraId="38BA39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人力部专员依据最终审批意见，向被辞退员工发出通知，并指导其办理离职交接手续。</w:t>
      </w:r>
      <w:r>
        <w:rPr>
          <w:rFonts w:hint="default"/>
          <w:lang w:val="en-US" w:eastAsia="zh-CN"/>
        </w:rPr>
      </w:r>
    </w:p>
    <w:p w14:paraId="2C9A918F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自动离职处理：</w:t>
      </w:r>
    </w:p>
    <w:p w14:paraId="4C11E3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部门负责人应在员工符合自动离职条件起2日内，书面通知人力部。</w:t>
      </w: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</w:p>
    <w:p w14:paraId="29BB88C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人力部核实确认后，按自动离职流程办理，并备案。</w:t>
      </w:r>
      <w:r>
        <w:rPr>
          <w:rFonts w:hint="default"/>
          <w:lang w:val="en-US" w:eastAsia="zh-CN"/>
        </w:rPr>
      </w:r>
    </w:p>
    <w:p w14:paraId="2EADAC74">
      <w:pPr>
        <w:pStyle w:val="28"/>
        <w:bidi w:val="0"/>
        <w:rPr>
          <w:rFonts w:hint="default"/>
          <w:lang w:val="en-US" w:eastAsia="zh-CN"/>
        </w:rPr>
      </w:pPr>
      <w:bookmarkStart w:id="32" w:name="_Toc6115"/>
      <w:r>
        <w:rPr>
          <w:rFonts w:hint="default"/>
          <w:lang w:val="en-US" w:eastAsia="zh-CN"/>
        </w:rPr>
        <w:t>附则</w:t>
      </w:r>
      <w:bookmarkEnd w:id="32"/>
    </w:p>
    <w:p w14:paraId="5E7C5F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本制度由公司人力部负责解释。</w:t>
      </w: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</w:p>
    <w:p w14:paraId="77C150B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本制度自颁布之日起施行。此前发布的相关规定与本制度不一致的，以本制度为准。</w:t>
      </w:r>
    </w:p>
    <w:p w14:paraId="0AE441A7">
      <w:pPr>
        <w:pStyle w:val="28"/>
        <w:bidi w:val="0"/>
        <w:rPr>
          <w:rFonts w:hint="default"/>
          <w:lang w:val="en-US" w:eastAsia="zh-CN"/>
        </w:rPr>
      </w:pPr>
      <w:bookmarkStart w:id="33" w:name="_Toc24537"/>
      <w:r>
        <w:rPr>
          <w:rFonts w:hint="default"/>
          <w:lang w:val="en-US" w:eastAsia="zh-CN"/>
        </w:rPr>
        <w:t>附件</w:t>
      </w:r>
      <w:bookmarkEnd w:id="33"/>
    </w:p>
    <w:p w14:paraId="04823292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《新员工入职引导表》</w:t>
      </w:r>
    </w:p>
    <w:p w14:paraId="3FD7FBC0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《离职交接单》</w:t>
      </w:r>
    </w:p>
    <w:p w14:paraId="74E46281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《解除劳动关系协议》</w:t>
      </w:r>
    </w:p>
    <w:p w14:paraId="58C04682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《劳动合同》</w:t>
      </w:r>
    </w:p>
    <w:p w14:paraId="318F8C44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《保密协议》</w:t>
      </w:r>
    </w:p>
    <w:p w14:paraId="1B295D92">
      <w:pPr>
        <w:pStyle w:val="28"/>
        <w:bidi w:val="0"/>
        <w:rPr>
          <w:rFonts w:hint="default"/>
          <w:lang w:val="en-US" w:eastAsia="zh-CN"/>
        </w:rPr>
      </w:pPr>
      <w:bookmarkStart w:id="34" w:name="_Toc19609"/>
      <w:r>
        <w:rPr>
          <w:rFonts w:hint="default"/>
          <w:lang w:val="en-US" w:eastAsia="zh-CN"/>
        </w:rPr>
        <w:t>记录</w:t>
      </w:r>
      <w:bookmarkEnd w:id="34"/>
    </w:p>
    <w:p w14:paraId="5C951A40">
      <w:pPr>
        <w:pStyle w:val="29"/>
        <w:numPr>
          <w:ilvl w:val="0"/>
          <w:numId w:val="10"/>
        </w:numPr>
        <w:bidi w:val="0"/>
        <w:ind w:left="425" w:leftChars="0" w:hanging="425" w:firstLineChars="0"/>
      </w:pPr>
      <w:r>
        <w:t>《员工人事档案》及清单</w:t>
      </w:r>
    </w:p>
    <w:p w14:paraId="74D05EE0">
      <w:pPr>
        <w:pStyle w:val="29"/>
        <w:numPr>
          <w:ilvl w:val="0"/>
          <w:numId w:val="10"/>
        </w:numPr>
        <w:bidi w:val="0"/>
        <w:ind w:left="425" w:leftChars="0" w:hanging="425" w:firstLineChars="0"/>
      </w:pPr>
      <w:r>
        <w:t>《员工转正申请表》</w:t>
      </w:r>
    </w:p>
    <w:p w14:paraId="4CE4B48B">
      <w:pPr>
        <w:pStyle w:val="29"/>
        <w:numPr>
          <w:ilvl w:val="0"/>
          <w:numId w:val="10"/>
        </w:numPr>
        <w:bidi w:val="0"/>
        <w:ind w:left="425" w:leftChars="0" w:hanging="425" w:firstLineChars="0"/>
      </w:pPr>
      <w:r>
        <w:t>《离职交接单》</w:t>
      </w:r>
    </w:p>
    <w:p w14:paraId="3418D508">
      <w:pPr>
        <w:pStyle w:val="29"/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《离职证明》存根</w:t>
      </w:r>
    </w:p>
    <w:p w14:paraId="159DBB9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9296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  <w:tab/>
      <w:t>重庆市鹧鸪哨信息技术有限责任公司</w:t>
    </w:r>
    <w:r>
      <w:rPr>
        <w:rFonts w:hint="eastAsia" w:eastAsiaTheme="minorEastAsia"/>
        <w:lang w:val="en-US" w:eastAsia="zh-CN"/>
      </w:rPr>
    </w:r>
    <w:r>
      <w:rPr>
        <w:rFonts w:hint="eastAsia" w:eastAsiaTheme="minorEastAsia"/>
        <w:lang w:val="en-US" w:eastAsia="zh-CN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2B9ED1D"/>
    <w:multiLevelType w:val="singleLevel"/>
    <w:tmpl w:val="92B9ED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31BB88B"/>
    <w:multiLevelType w:val="singleLevel"/>
    <w:tmpl w:val="B31BB88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3E7E104"/>
    <w:multiLevelType w:val="singleLevel"/>
    <w:tmpl w:val="B3E7E1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F25C155"/>
    <w:multiLevelType w:val="singleLevel"/>
    <w:tmpl w:val="EF25C15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37FBE02"/>
    <w:multiLevelType w:val="singleLevel"/>
    <w:tmpl w:val="037FBE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1938C9F"/>
    <w:multiLevelType w:val="singleLevel"/>
    <w:tmpl w:val="11938C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3E8BCFF"/>
    <w:multiLevelType w:val="singleLevel"/>
    <w:tmpl w:val="23E8BC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46A8A1D"/>
    <w:multiLevelType w:val="singleLevel"/>
    <w:tmpl w:val="746A8A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DB395CD"/>
    <w:multiLevelType w:val="singleLevel"/>
    <w:tmpl w:val="7DB395C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9"/>
  </w:num>
  <w:num w:numId="5">
    <w:abstractNumId w:val="6"/>
  </w:num>
  <w:num w:numId="6">
    <w:abstractNumId w:val="7"/>
  </w:num>
  <w:num w:numId="7">
    <w:abstractNumId w:val="5"/>
  </w:num>
  <w:num w:numId="8">
    <w:abstractNumId w:val="1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2010BC7"/>
    <w:rsid w:val="78BE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1969</Words>
  <Characters>2183</Characters>
  <Lines>0</Lines>
  <Paragraphs>0</Paragraphs>
  <TotalTime>0</TotalTime>
  <ScaleCrop>false</ScaleCrop>
  <LinksUpToDate>false</LinksUpToDate>
  <CharactersWithSpaces>2324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2026-05-26T13:38:50Z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