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3E61E58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4409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8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重庆市鹧鸪哨信息技术有限责任公司</w:t>
      </w:r>
      <w:bookmarkEnd w:id="0"/>
    </w:p>
    <w:p w14:paraId="0985F348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12528"/>
      <w:r>
        <w:rPr>
          <w:rFonts w:hint="eastAsia"/>
          <w:lang w:val="en-US" w:eastAsia="zh-CN"/>
        </w:rPr>
        <w:t>人员储备管理制度</w:t>
      </w:r>
      <w:bookmarkEnd w:id="1"/>
    </w:p>
    <w:p w14:paraId="047FFF2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文件编号：ZGS-05-01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4AC921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318A239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编制部门:人力部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</w:r>
          </w:p>
        </w:tc>
        <w:tc>
          <w:tcPr>
            <w:tcW w:w="2708" w:type="dxa"/>
          </w:tcPr>
          <w:p w14:paraId="19DF5C2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6470FC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3224061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1D39F3E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5CA939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6BAA549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批准人:李文琼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</w:r>
            <w:r>
              <w:rPr>
                <w:rFonts w:hint="eastAsia"/>
                <w:u w:val="single"/>
                <w:lang w:val="en-US" w:eastAsia="zh-CN"/>
              </w:rPr>
            </w:r>
          </w:p>
        </w:tc>
        <w:tc>
          <w:tcPr>
            <w:tcW w:w="2708" w:type="dxa"/>
          </w:tcPr>
          <w:p w14:paraId="52AD0D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1E6D3F24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042CE301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7137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89"/>
        <w:gridCol w:w="919"/>
        <w:gridCol w:w="2289"/>
        <w:gridCol w:w="1240"/>
      </w:tblGrid>
      <w:tr w14:paraId="6904F23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2689" w:type="dxa"/>
          </w:tcPr>
          <w:p w14:paraId="70A8D61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720D6B7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7E313EC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240" w:type="dxa"/>
          </w:tcPr>
          <w:p w14:paraId="550D808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3D6DCC6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2689" w:type="dxa"/>
          </w:tcPr>
          <w:p w14:paraId="5FCA1CC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2025.01.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19" w:type="dxa"/>
          </w:tcPr>
          <w:p w14:paraId="30FD2B6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19B80F8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</w:t>
            </w:r>
          </w:p>
        </w:tc>
        <w:tc>
          <w:tcPr>
            <w:tcW w:w="1240" w:type="dxa"/>
          </w:tcPr>
          <w:p w14:paraId="12A1520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李文琼</w:t>
            </w:r>
          </w:p>
        </w:tc>
      </w:tr>
      <w:tr w14:paraId="2AB3069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4B01D5C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6333C3D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4AEAF16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157EC5A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5A2969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3D583FB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6BC11ED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2B06E4E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39566BE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6DA328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2689" w:type="dxa"/>
          </w:tcPr>
          <w:p w14:paraId="02F7456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3CD72B1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0AD06F4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41E00C4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035D7FAB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hint="eastAsia" w:ascii="宋体" w:hAnsi="宋体" w:eastAsia="宋体" w:cs="宋体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5EEBBC7C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312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7225D87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_Toc24409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重庆市鹧鸪哨信息技术有限责任公司</w:t>
          </w:r>
          <w:r>
            <w:tab/>
          </w:r>
          <w:r>
            <w:fldChar w:fldCharType="begin"/>
          </w:r>
          <w:r>
            <w:instrText xml:space="preserve"> PAGEREF _Toc24409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E7DF6D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_Toc12528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人员储备管理制度</w:t>
          </w:r>
          <w:r>
            <w:tab/>
          </w:r>
          <w:r>
            <w:fldChar w:fldCharType="begin"/>
          </w:r>
          <w:r>
            <w:instrText xml:space="preserve"> PAGEREF _Toc12528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A24BD2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_Toc1098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  <w:lang w:val="en-US" w:eastAsia="zh-CN"/>
            </w:rPr>
            <w:t>总则</w:t>
          </w:r>
          <w:r>
            <w:tab/>
          </w:r>
          <w:r>
            <w:fldChar w:fldCharType="begin"/>
          </w:r>
          <w:r>
            <w:instrText xml:space="preserve"> PAGEREF _Toc1098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F97C37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_Toc2059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 </w:t>
          </w:r>
          <w:r>
            <w:rPr>
              <w:rFonts w:hint="eastAsia"/>
              <w:lang w:val="en-US" w:eastAsia="zh-CN"/>
            </w:rPr>
            <w:t>目的</w:t>
          </w:r>
          <w:r>
            <w:tab/>
          </w:r>
          <w:r>
            <w:fldChar w:fldCharType="begin"/>
          </w:r>
          <w:r>
            <w:instrText xml:space="preserve"> PAGEREF _Toc2059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29510A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_Toc16583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 </w:t>
          </w:r>
          <w:r>
            <w:rPr>
              <w:rFonts w:hint="eastAsia"/>
              <w:lang w:val="en-US" w:eastAsia="zh-CN"/>
            </w:rPr>
            <w:t>适用范围</w:t>
          </w:r>
          <w:r>
            <w:tab/>
          </w:r>
          <w:r>
            <w:fldChar w:fldCharType="begin"/>
          </w:r>
          <w:r>
            <w:instrText xml:space="preserve"> PAGEREF _Toc16583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958215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_Toc21064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_Toc21064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20C393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_Toc5012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 </w:t>
          </w:r>
          <w:r>
            <w:rPr>
              <w:rFonts w:hint="eastAsia"/>
              <w:lang w:val="en-US" w:eastAsia="zh-CN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_Toc5012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5F84104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_Toc13170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1.4.1. </w:t>
          </w:r>
          <w:r>
            <w:rPr>
              <w:rFonts w:hint="eastAsia"/>
              <w:lang w:val="en-US" w:eastAsia="zh-CN"/>
            </w:rPr>
            <w:t>行政部</w:t>
          </w:r>
          <w:r>
            <w:tab/>
          </w:r>
          <w:r>
            <w:fldChar w:fldCharType="begin"/>
          </w:r>
          <w:r>
            <w:instrText xml:space="preserve"> PAGEREF _Toc13170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4FB0A3B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_Toc6405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1.4.2. </w:t>
          </w:r>
          <w:r>
            <w:rPr>
              <w:rFonts w:hint="eastAsia"/>
              <w:lang w:val="en-US" w:eastAsia="zh-CN"/>
            </w:rPr>
            <w:t>其他运维相关部门</w:t>
          </w:r>
          <w:r>
            <w:tab/>
          </w:r>
          <w:r>
            <w:fldChar w:fldCharType="begin"/>
          </w:r>
          <w:r>
            <w:instrText xml:space="preserve"> PAGEREF _Toc6405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E21ECE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_Toc1912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引用依据</w:t>
          </w:r>
          <w:r>
            <w:tab/>
          </w:r>
          <w:r>
            <w:fldChar w:fldCharType="begin"/>
          </w:r>
          <w:r>
            <w:instrText xml:space="preserve"> PAGEREF _Toc1912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175409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_Toc21130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  <w:lang w:val="en-US" w:eastAsia="zh-CN"/>
            </w:rPr>
            <w:t>定义与术语</w:t>
          </w:r>
          <w:r>
            <w:tab/>
          </w:r>
          <w:r>
            <w:fldChar w:fldCharType="begin"/>
          </w:r>
          <w:r>
            <w:instrText xml:space="preserve"> PAGEREF _Toc21130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1EF2CC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_Toc4675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3.1. </w:t>
          </w:r>
          <w:r>
            <w:rPr>
              <w:rFonts w:hint="eastAsia"/>
            </w:rPr>
            <w:t>人才储备</w:t>
          </w:r>
          <w:r>
            <w:tab/>
          </w:r>
          <w:r>
            <w:fldChar w:fldCharType="begin"/>
          </w:r>
          <w:r>
            <w:instrText xml:space="preserve"> PAGEREF _Toc4675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FFFCCB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_Toc958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3.2. </w:t>
          </w:r>
          <w:r>
            <w:rPr>
              <w:rFonts w:hint="eastAsia"/>
            </w:rPr>
            <w:t>储备岗位</w:t>
          </w:r>
          <w:r>
            <w:tab/>
          </w:r>
          <w:r>
            <w:fldChar w:fldCharType="begin"/>
          </w:r>
          <w:r>
            <w:instrText xml:space="preserve"> PAGEREF _Toc958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7F692A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_Toc8971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管理内容与要求</w:t>
          </w:r>
          <w:r>
            <w:tab/>
          </w:r>
          <w:r>
            <w:fldChar w:fldCharType="begin"/>
          </w:r>
          <w:r>
            <w:instrText xml:space="preserve"> PAGEREF _Toc8971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D7A661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_Toc6361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储备岗位的确定</w:t>
          </w:r>
          <w:r>
            <w:tab/>
          </w:r>
          <w:r>
            <w:fldChar w:fldCharType="begin"/>
          </w:r>
          <w:r>
            <w:instrText xml:space="preserve"> PAGEREF _Toc6361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1FDC624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_Toc28549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4.1.1. 关键岗位规划</w:t>
          </w:r>
          <w:r>
            <w:tab/>
          </w:r>
          <w:r>
            <w:fldChar w:fldCharType="begin"/>
          </w:r>
          <w:r>
            <w:instrText xml:space="preserve"> PAGEREF _Toc28549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C7F5ABE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_Toc27050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4.1.2. 人员异动预备</w:t>
          </w:r>
          <w:r>
            <w:tab/>
          </w:r>
          <w:r>
            <w:fldChar w:fldCharType="begin"/>
          </w:r>
          <w:r>
            <w:instrText xml:space="preserve"> PAGEREF _Toc27050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3ADB7A4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_Toc19817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4.1.3. 新项目需求</w:t>
          </w:r>
          <w:r>
            <w:tab/>
          </w:r>
          <w:r>
            <w:fldChar w:fldCharType="begin"/>
          </w:r>
          <w:r>
            <w:instrText xml:space="preserve"> PAGEREF _Toc19817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1467EC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_Toc1427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人才储备流程</w:t>
          </w:r>
          <w:r>
            <w:tab/>
          </w:r>
          <w:r>
            <w:fldChar w:fldCharType="begin"/>
          </w:r>
          <w:r>
            <w:instrText xml:space="preserve"> PAGEREF _Toc1427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72A7E76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_Toc25875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4.2.1. 需求提出</w:t>
          </w:r>
          <w:r>
            <w:tab/>
          </w:r>
          <w:r>
            <w:fldChar w:fldCharType="begin"/>
          </w:r>
          <w:r>
            <w:instrText xml:space="preserve"> PAGEREF _Toc25875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EB8A7DD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_Toc22544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4.2.2. 需求汇总与审批</w:t>
          </w:r>
          <w:r>
            <w:tab/>
          </w:r>
          <w:r>
            <w:fldChar w:fldCharType="begin"/>
          </w:r>
          <w:r>
            <w:instrText xml:space="preserve"> PAGEREF _Toc22544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2E27054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_Toc3665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4.2.3. 候选人推荐</w:t>
          </w:r>
          <w:r>
            <w:tab/>
          </w:r>
          <w:r>
            <w:fldChar w:fldCharType="begin"/>
          </w:r>
          <w:r>
            <w:instrText xml:space="preserve"> PAGEREF _Toc3665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D198B82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_Toc13012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4.2.4. 候选人选拔标准</w:t>
          </w:r>
          <w:r>
            <w:tab/>
          </w:r>
          <w:r>
            <w:fldChar w:fldCharType="begin"/>
          </w:r>
          <w:r>
            <w:instrText xml:space="preserve"> PAGEREF _Toc13012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25ED784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_Toc20647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4.2.5. 审核与入库</w:t>
          </w:r>
          <w:r>
            <w:tab/>
          </w:r>
          <w:r>
            <w:fldChar w:fldCharType="begin"/>
          </w:r>
          <w:r>
            <w:instrText xml:space="preserve"> PAGEREF _Toc20647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338C446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_Toc29065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4.2.6. 培养实施</w:t>
          </w:r>
          <w:r>
            <w:tab/>
          </w:r>
          <w:r>
            <w:fldChar w:fldCharType="begin"/>
          </w:r>
          <w:r>
            <w:instrText xml:space="preserve"> PAGEREF _Toc29065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7350446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_Toc2691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4.2.7. 任用上岗</w:t>
          </w:r>
          <w:r>
            <w:tab/>
          </w:r>
          <w:r>
            <w:fldChar w:fldCharType="begin"/>
          </w:r>
          <w:r>
            <w:instrText xml:space="preserve"> PAGEREF _Toc2691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F0E085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_Toc19622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 考核与评估</w:t>
          </w:r>
          <w:r>
            <w:tab/>
          </w:r>
          <w:r>
            <w:fldChar w:fldCharType="begin"/>
          </w:r>
          <w:r>
            <w:instrText xml:space="preserve"> PAGEREF _Toc19622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DD0E61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_Toc7992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4.4.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_Toc7992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189240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_Toc23558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 w:eastAsia="宋体"/>
              <w:lang w:val="en-US" w:eastAsia="zh-CN"/>
            </w:rPr>
            <w:t xml:space="preserve">5. </w:t>
          </w:r>
          <w:r>
            <w:rPr>
              <w:rFonts w:hint="eastAsia" w:eastAsia="宋体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_Toc23558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18C11D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_Toc18877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附件</w:t>
          </w:r>
          <w:r>
            <w:tab/>
          </w:r>
          <w:r>
            <w:fldChar w:fldCharType="begin"/>
          </w:r>
          <w:r>
            <w:instrText xml:space="preserve"> PAGEREF _Toc18877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1A8416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_Toc3874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记录</w:t>
          </w:r>
          <w:r>
            <w:tab/>
          </w:r>
          <w:r>
            <w:fldChar w:fldCharType="begin"/>
          </w:r>
          <w:r>
            <w:instrText xml:space="preserve"> PAGEREF _Toc3874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74D334C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312" w:lineRule="auto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5F8AD44F">
      <w:r>
        <w:rPr>
          <w:rFonts w:hint="eastAsia"/>
          <w:lang w:val="en-US" w:eastAsia="zh-CN"/>
        </w:rPr>
        <w:br w:type="page"/>
      </w:r>
    </w:p>
    <w:p w14:paraId="75D5F3F6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bookmarkStart w:id="2" w:name="_Toc1098"/>
      <w:r>
        <w:rPr>
          <w:rFonts w:hint="eastAsia"/>
          <w:lang w:val="en-US" w:eastAsia="zh-CN"/>
        </w:rPr>
        <w:t>总则</w:t>
      </w:r>
      <w:bookmarkEnd w:id="2"/>
    </w:p>
    <w:p w14:paraId="3B1437E2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" w:name="_Toc2059"/>
      <w:r>
        <w:rPr>
          <w:rFonts w:hint="eastAsia"/>
          <w:lang w:val="en-US" w:eastAsia="zh-CN"/>
        </w:rPr>
        <w:t>目的</w:t>
      </w:r>
      <w:bookmarkEnd w:id="3"/>
    </w:p>
    <w:p w14:paraId="40851E8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加强公司人力资源管理，建立系统化、规范化的人才培养与供给机制，通过有计划地选拔、培养和储备优秀人才，优化公司人才结构，保障关键岗位的人才供给，降低紧急招聘成本，并支持公司战略发展，特制定本制度。</w:t>
      </w:r>
    </w:p>
    <w:p w14:paraId="071E0040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4" w:name="_Toc16583"/>
      <w:r>
        <w:rPr>
          <w:rFonts w:hint="eastAsia"/>
          <w:lang w:val="en-US" w:eastAsia="zh-CN"/>
        </w:rPr>
        <w:t>适用范围</w:t>
      </w:r>
      <w:bookmarkEnd w:id="4"/>
    </w:p>
    <w:p w14:paraId="2A63E62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本制度适用于公司全体正式员工的人才储备管理活动，包括储备需求的提出、候选人的推荐、培养过程的实施及储备人才的任用。</w:t>
      </w:r>
    </w:p>
    <w:p w14:paraId="26AC9807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5" w:name="_Toc21064"/>
      <w:r>
        <w:rPr>
          <w:rFonts w:hint="eastAsia"/>
          <w:lang w:val="en-US" w:eastAsia="zh-CN"/>
        </w:rPr>
        <w:t>原则</w:t>
      </w:r>
      <w:bookmarkEnd w:id="5"/>
    </w:p>
    <w:p w14:paraId="727706EA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内部优先原则：人才储备以内部挖掘和培养为主要渠道，外部招聘为辅助手段。</w:t>
      </w:r>
    </w:p>
    <w:p w14:paraId="1EEB3E07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择优推荐原则：储备人才的提报与推荐应遵循公开、公平、公正的原则。</w:t>
      </w:r>
    </w:p>
    <w:p w14:paraId="18D475A3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按需储备原则：储备目标岗位应基于业务发展需要，储备人才应有明确的未来任用方向。</w:t>
      </w:r>
    </w:p>
    <w:p w14:paraId="48C95139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共同培养原则：由用人部门（推荐部门）承担主要培养责任，人力部负责统筹、指导与支持。</w:t>
      </w:r>
    </w:p>
    <w:p w14:paraId="3358FBBC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资源共享原则：储备人才作为公司战略性资源，在满足本部门需求的同时，应支持公司范围内的合理调配。</w:t>
      </w:r>
    </w:p>
    <w:p w14:paraId="17619DEF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" w:name="_Toc5012"/>
      <w:r>
        <w:rPr>
          <w:rFonts w:hint="eastAsia"/>
          <w:lang w:val="en-US" w:eastAsia="zh-CN"/>
        </w:rPr>
        <w:t>岗位职责</w:t>
      </w:r>
      <w:bookmarkEnd w:id="6"/>
    </w:p>
    <w:p w14:paraId="44222FB7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" w:name="_Toc13170"/>
      <w:r>
        <w:rPr>
          <w:rFonts w:hint="eastAsia"/>
          <w:lang w:val="en-US" w:eastAsia="zh-CN"/>
        </w:rPr>
        <w:t>人力部</w:t>
      </w:r>
      <w:bookmarkEnd w:id="7"/>
    </w:p>
    <w:p w14:paraId="7B2F372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是本制度的归口管理部门。负责制度的制定、修订与解释；负责调查、汇总公司整体的人才储备需求；负责建立并维护公司人才储备库；负责统筹储备人才培养进度，并组织监督与考核。</w:t>
      </w:r>
    </w:p>
    <w:p w14:paraId="6487382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结合公司发展需求，</w:t>
      </w:r>
      <w:r>
        <w:rPr>
          <w:rFonts w:hint="eastAsia"/>
          <w:lang w:val="en-US" w:eastAsia="zh-CN"/>
        </w:rPr>
        <w:t>监督各运维部门</w:t>
      </w:r>
      <w:r>
        <w:rPr>
          <w:rFonts w:hint="default"/>
          <w:lang w:val="en-US" w:eastAsia="zh-CN"/>
        </w:rPr>
        <w:t>制定个人职业发展规划及年度学习提升计划；应积极主动参与各项培养活动，提升专业能力与工作绩效；需定期</w:t>
      </w:r>
      <w:r>
        <w:rPr>
          <w:rFonts w:hint="eastAsia"/>
          <w:lang w:val="en-US" w:eastAsia="zh-CN"/>
        </w:rPr>
        <w:t>整理</w:t>
      </w:r>
      <w:r>
        <w:rPr>
          <w:rFonts w:hint="default"/>
          <w:lang w:val="en-US" w:eastAsia="zh-CN"/>
        </w:rPr>
        <w:t>汇报培养进展与成果，接受监督与考核。</w:t>
      </w:r>
    </w:p>
    <w:p w14:paraId="5DC06E12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8" w:name="_Toc6405"/>
      <w:r>
        <w:rPr>
          <w:rFonts w:hint="eastAsia"/>
          <w:lang w:val="en-US" w:eastAsia="zh-CN"/>
        </w:rPr>
        <w:t>其他运维相关部门</w:t>
      </w:r>
      <w:bookmarkEnd w:id="8"/>
    </w:p>
    <w:p w14:paraId="0C594B7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提报本部门的储备岗位需求及符合条件的储备候选人；负责为储备人才制定并实施具体的在岗培养计划（如参与重要工作、项目、会议、轮岗等），并提供业务指导；负责对储备人才的学习与成长过程进行初步监督与评估。</w:t>
      </w:r>
    </w:p>
    <w:p w14:paraId="73BBAB4F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9" w:name="_Toc1912"/>
      <w:r>
        <w:rPr>
          <w:rFonts w:hint="eastAsia"/>
          <w:lang w:val="en-US" w:eastAsia="zh-CN"/>
        </w:rPr>
        <w:t>引用依据</w:t>
      </w:r>
      <w:bookmarkEnd w:id="9"/>
    </w:p>
    <w:p w14:paraId="74CEB5DF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GB/T 28827.1-2022《信息技术服务 运行维护 第1部分：通用要求》</w:t>
      </w:r>
    </w:p>
    <w:p w14:paraId="281BDF19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GB/T 28827.2-2012《信息技术服务 运行维护 第2部分：交付规范》</w:t>
      </w:r>
    </w:p>
    <w:p w14:paraId="66444E18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GB/T 28827.3-2012《信息技术服务 运行维护 第3部分：应急响应规范》</w:t>
      </w:r>
    </w:p>
    <w:p w14:paraId="11D9466A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T/CESA 1299—2023《信息技术服务 运行维护服务能力成熟度模型》</w:t>
      </w:r>
    </w:p>
    <w:p w14:paraId="39934926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bookmarkStart w:id="10" w:name="_Toc21130"/>
      <w:bookmarkStart w:id="11" w:name="_Toc20410"/>
      <w:r>
        <w:rPr>
          <w:rFonts w:hint="eastAsia"/>
          <w:lang w:val="en-US" w:eastAsia="zh-CN"/>
        </w:rPr>
        <w:t>定义与术语</w:t>
      </w:r>
      <w:bookmarkEnd w:id="10"/>
      <w:bookmarkEnd w:id="11"/>
    </w:p>
    <w:p w14:paraId="579B4BC0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12" w:name="_Toc26894"/>
      <w:bookmarkStart w:id="13" w:name="_Toc4675"/>
      <w:r>
        <w:rPr>
          <w:rFonts w:hint="eastAsia"/>
        </w:rPr>
        <w:t>人才储备</w:t>
      </w:r>
      <w:bookmarkEnd w:id="12"/>
      <w:bookmarkEnd w:id="13"/>
    </w:p>
    <w:p w14:paraId="1CA5851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指公司为满足未来发展和岗位需求，有计划地选拔、培养和发展内部员工，使其具备目标岗位所需能力的系统性管理过程。</w:t>
      </w:r>
    </w:p>
    <w:p w14:paraId="2BE6A5AF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14" w:name="_Toc29786"/>
      <w:bookmarkStart w:id="15" w:name="_Toc958"/>
      <w:r>
        <w:rPr>
          <w:rFonts w:hint="eastAsia"/>
        </w:rPr>
        <w:t>储备岗位</w:t>
      </w:r>
      <w:bookmarkEnd w:id="14"/>
      <w:bookmarkEnd w:id="15"/>
    </w:p>
    <w:p w14:paraId="37BBBD4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</w:rPr>
        <w:t>指经公司认定，需提前进行人才规划和培养的职位，主要包括关键核心岗位、预期空缺岗位及新业务所需岗位。</w:t>
      </w:r>
    </w:p>
    <w:p w14:paraId="07035A01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6" w:name="_Toc8971"/>
      <w:r>
        <w:rPr>
          <w:rFonts w:hint="eastAsia"/>
          <w:lang w:val="en-US" w:eastAsia="zh-CN"/>
        </w:rPr>
        <w:t>管理内容与要求</w:t>
      </w:r>
      <w:bookmarkEnd w:id="16"/>
    </w:p>
    <w:p w14:paraId="70FAC45C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7" w:name="_Toc6361"/>
      <w:r>
        <w:rPr>
          <w:rFonts w:hint="default"/>
          <w:lang w:val="en-US" w:eastAsia="zh-CN"/>
        </w:rPr>
        <w:t>储备岗位的确定</w:t>
      </w:r>
      <w:bookmarkEnd w:id="17"/>
    </w:p>
    <w:p w14:paraId="4668D1E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储备岗位主要来源于以下三种情况：</w:t>
      </w:r>
    </w:p>
    <w:p w14:paraId="62AE15E6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8" w:name="_Toc28549"/>
      <w:r>
        <w:rPr>
          <w:rFonts w:hint="default"/>
          <w:lang w:val="en-US" w:eastAsia="zh-CN"/>
        </w:rPr>
        <w:t>关键岗位规划</w:t>
      </w:r>
      <w:bookmarkEnd w:id="18"/>
    </w:p>
    <w:p w14:paraId="4569057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公司各部门应协同人力部，根据岗位特性（如对业务影响度、获取难度、培养周期等）定期识别关键岗位，并制定相应的人才储备需求计划。</w:t>
      </w:r>
      <w:r>
        <w:rPr>
          <w:rFonts w:hint="eastAsia"/>
          <w:lang w:val="en-US" w:eastAsia="zh-CN"/>
        </w:rPr>
      </w:r>
      <w:r>
        <w:rPr>
          <w:rFonts w:hint="default"/>
          <w:lang w:val="en-US" w:eastAsia="zh-CN"/>
        </w:rPr>
      </w:r>
    </w:p>
    <w:p w14:paraId="7CC2714B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9" w:name="_Toc27050"/>
      <w:r>
        <w:rPr>
          <w:rFonts w:hint="default"/>
          <w:lang w:val="en-US" w:eastAsia="zh-CN"/>
        </w:rPr>
        <w:t>人员异动预备</w:t>
      </w:r>
      <w:bookmarkEnd w:id="19"/>
    </w:p>
    <w:p w14:paraId="38AE802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对于可能出现人员异动（如晋升、调岗、离职等）的岗位，应在异动发生前至少3个月提出储备需求并启动储备程序，确保岗位无缝衔接。</w:t>
      </w:r>
    </w:p>
    <w:p w14:paraId="0601203D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0" w:name="_Toc30458"/>
      <w:bookmarkStart w:id="21" w:name="_Toc19817"/>
      <w:r>
        <w:rPr>
          <w:rFonts w:hint="default"/>
          <w:lang w:val="en-US" w:eastAsia="zh-CN"/>
        </w:rPr>
        <w:t>新项目需求</w:t>
      </w:r>
      <w:bookmarkEnd w:id="20"/>
      <w:bookmarkEnd w:id="21"/>
    </w:p>
    <w:p w14:paraId="6FA11A7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在新项目策划阶段，应同步制定人才需求计划与储备培养方案，确保项目正式运营时储备人才能够迅速到位。</w:t>
      </w:r>
    </w:p>
    <w:p w14:paraId="05BFA8D2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2" w:name="_Toc1427"/>
      <w:r>
        <w:rPr>
          <w:rFonts w:hint="default"/>
          <w:lang w:val="en-US" w:eastAsia="zh-CN"/>
        </w:rPr>
        <w:t>人才储备流程</w:t>
      </w:r>
      <w:bookmarkEnd w:id="22"/>
    </w:p>
    <w:p w14:paraId="21E24C9C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3" w:name="_Toc25875"/>
      <w:r>
        <w:rPr>
          <w:rFonts w:hint="default"/>
          <w:lang w:val="en-US" w:eastAsia="zh-CN"/>
        </w:rPr>
        <w:t>需求提出</w:t>
      </w:r>
      <w:bookmarkEnd w:id="23"/>
    </w:p>
    <w:p w14:paraId="1663E8F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各部门根据业务发展需要，填写《储备人才需求申请表》，经部门负责人审批后提交人力部。</w:t>
      </w:r>
      <w:r>
        <w:rPr>
          <w:rFonts w:hint="eastAsia"/>
          <w:lang w:val="en-US" w:eastAsia="zh-CN"/>
        </w:rPr>
      </w:r>
      <w:r>
        <w:rPr>
          <w:rFonts w:hint="default"/>
          <w:lang w:val="en-US" w:eastAsia="zh-CN"/>
        </w:rPr>
      </w:r>
    </w:p>
    <w:p w14:paraId="2318B203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4" w:name="_Toc22544"/>
      <w:r>
        <w:rPr>
          <w:rFonts w:hint="default"/>
          <w:lang w:val="en-US" w:eastAsia="zh-CN"/>
        </w:rPr>
        <w:t>需求汇总与审批</w:t>
      </w:r>
      <w:bookmarkEnd w:id="24"/>
    </w:p>
    <w:p w14:paraId="290CB98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人力部汇总各部门需求，报公司领导审批后，形成公司年度人才储备计划。</w:t>
      </w:r>
      <w:r>
        <w:rPr>
          <w:rFonts w:hint="default"/>
          <w:lang w:val="en-US" w:eastAsia="zh-CN"/>
        </w:rPr>
      </w:r>
    </w:p>
    <w:p w14:paraId="56D6AF18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5" w:name="_Toc3665"/>
      <w:bookmarkStart w:id="26" w:name="_Toc21204"/>
      <w:r>
        <w:rPr>
          <w:rFonts w:hint="default"/>
          <w:lang w:val="en-US" w:eastAsia="zh-CN"/>
        </w:rPr>
        <w:t>候选人推荐</w:t>
      </w:r>
      <w:bookmarkEnd w:id="25"/>
      <w:bookmarkEnd w:id="26"/>
    </w:p>
    <w:p w14:paraId="384D6A5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各部门根据审批后的计划，在本部门内进行推荐。操作岗、运维岗及类似主管级岗位由部门负责人推荐；部长级及以上岗位由公司</w:t>
      </w:r>
      <w:bookmarkStart w:id="40" w:name="_GoBack"/>
      <w:bookmarkEnd w:id="40"/>
      <w:r>
        <w:rPr>
          <w:rFonts w:hint="eastAsia"/>
          <w:lang w:val="en-US" w:eastAsia="zh-CN"/>
        </w:rPr>
        <w:t>总经理</w:t>
      </w:r>
      <w:r>
        <w:rPr>
          <w:rFonts w:hint="default"/>
          <w:lang w:val="en-US" w:eastAsia="zh-CN"/>
        </w:rPr>
        <w:t>推荐。</w:t>
      </w:r>
    </w:p>
    <w:p w14:paraId="48DC09F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若本部门无合适人选，可考虑跨部门推荐或启动外部招聘。</w:t>
      </w:r>
    </w:p>
    <w:p w14:paraId="30BE1505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7" w:name="_Toc13012"/>
      <w:r>
        <w:rPr>
          <w:rFonts w:hint="default"/>
          <w:lang w:val="en-US" w:eastAsia="zh-CN"/>
        </w:rPr>
        <w:t>候选人选拔标准</w:t>
      </w:r>
      <w:bookmarkEnd w:id="27"/>
    </w:p>
    <w:p w14:paraId="6879A67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候选人标准如表4-1所示</w:t>
      </w:r>
    </w:p>
    <w:p w14:paraId="29069EA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4233029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候选人选拔标准表</w:t>
      </w:r>
    </w:p>
    <w:tbl>
      <w:tblPr>
        <w:tblStyle w:val="37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75"/>
        <w:gridCol w:w="3999"/>
        <w:gridCol w:w="3749"/>
      </w:tblGrid>
      <w:tr w14:paraId="0F88D9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108A76EB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jc w:val="left"/>
              <w:textAlignment w:val="baseline"/>
            </w:pPr>
            <w:r>
              <w:rPr>
                <w:rFonts w:hint="eastAsia"/>
                <w:b/>
                <w:bCs/>
              </w:rPr>
              <w:t>评估维度</w:t>
            </w:r>
          </w:p>
        </w:tc>
        <w:tc>
          <w:tcPr>
            <w:tcW w:w="2346" w:type="pct"/>
          </w:tcPr>
          <w:p w14:paraId="00F8D151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jc w:val="left"/>
              <w:textAlignment w:val="baseline"/>
            </w:pPr>
            <w:r>
              <w:rPr>
                <w:rFonts w:hint="eastAsia"/>
                <w:b/>
                <w:bCs/>
              </w:rPr>
              <w:t>具体参考维度</w:t>
            </w:r>
          </w:p>
        </w:tc>
        <w:tc>
          <w:tcPr>
            <w:tcW w:w="2199" w:type="pct"/>
          </w:tcPr>
          <w:p w14:paraId="0B9DA106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jc w:val="left"/>
              <w:textAlignment w:val="baseline"/>
            </w:pPr>
            <w:r>
              <w:rPr>
                <w:rFonts w:hint="eastAsia"/>
                <w:b/>
                <w:bCs/>
              </w:rPr>
              <w:t>评估要点/说明</w:t>
            </w:r>
          </w:p>
        </w:tc>
      </w:tr>
      <w:tr w14:paraId="11C2A5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863F2C3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jc w:val="left"/>
              <w:textAlignment w:val="baseline"/>
            </w:pPr>
            <w:r>
              <w:rPr>
                <w:rFonts w:hint="eastAsia"/>
                <w:b/>
                <w:bCs/>
              </w:rPr>
              <w:t>基础标准</w:t>
            </w:r>
          </w:p>
        </w:tc>
        <w:tc>
          <w:tcPr>
            <w:tcW w:w="2346" w:type="pct"/>
          </w:tcPr>
          <w:p w14:paraId="76768DB5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jc w:val="left"/>
              <w:textAlignment w:val="baseline"/>
            </w:pPr>
            <w:r>
              <w:rPr>
                <w:rFonts w:hint="eastAsia"/>
              </w:rPr>
              <w:t>年龄、学历、专业、工作经验、历史绩效</w:t>
            </w:r>
          </w:p>
        </w:tc>
        <w:tc>
          <w:tcPr>
            <w:tcW w:w="2199" w:type="pct"/>
          </w:tcPr>
          <w:p w14:paraId="519D8CA6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jc w:val="left"/>
              <w:textAlignment w:val="baseline"/>
            </w:pPr>
            <w:r>
              <w:rPr>
                <w:rFonts w:hint="eastAsia"/>
              </w:rPr>
              <w:t>考察候选人的基本资格和过往业绩表现，是胜任岗位的硬性条件和历史证明</w:t>
            </w:r>
          </w:p>
        </w:tc>
      </w:tr>
      <w:tr w14:paraId="0B2729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879AD81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jc w:val="left"/>
              <w:textAlignment w:val="baseline"/>
            </w:pPr>
            <w:r>
              <w:rPr>
                <w:rFonts w:hint="eastAsia"/>
                <w:b/>
                <w:bCs/>
              </w:rPr>
              <w:t>能力素质</w:t>
            </w:r>
          </w:p>
        </w:tc>
        <w:tc>
          <w:tcPr>
            <w:tcW w:w="2346" w:type="pct"/>
          </w:tcPr>
          <w:p w14:paraId="74B18922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jc w:val="left"/>
              <w:textAlignment w:val="baseline"/>
            </w:pPr>
            <w:r>
              <w:rPr>
                <w:rFonts w:hint="eastAsia"/>
              </w:rPr>
              <w:t>成就动机、主动性、分析思考能力、团队协作与领导能力、影响力、专业知识</w:t>
            </w:r>
          </w:p>
        </w:tc>
        <w:tc>
          <w:tcPr>
            <w:tcW w:w="2199" w:type="pct"/>
          </w:tcPr>
          <w:p w14:paraId="1696ACD3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jc w:val="left"/>
              <w:textAlignment w:val="baseline"/>
            </w:pPr>
            <w:r>
              <w:rPr>
                <w:rFonts w:hint="eastAsia"/>
              </w:rPr>
              <w:t>考察候选人的潜在能力和未来工作表现，关注其如何运用知识解决问题、带动团队。</w:t>
            </w:r>
          </w:p>
        </w:tc>
      </w:tr>
      <w:tr w14:paraId="7823DC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11" w:hRule="atLeast"/>
        </w:trPr>
        <w:tc>
          <w:p w14:paraId="42C7B5CA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jc w:val="left"/>
              <w:textAlignment w:val="baseline"/>
            </w:pPr>
            <w:r>
              <w:rPr>
                <w:rFonts w:hint="eastAsia"/>
                <w:b/>
                <w:bCs/>
              </w:rPr>
              <w:t>个性品格</w:t>
            </w:r>
          </w:p>
        </w:tc>
        <w:tc>
          <w:tcPr>
            <w:tcW w:w="2346" w:type="pct"/>
          </w:tcPr>
          <w:p w14:paraId="2F6D120D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jc w:val="left"/>
              <w:textAlignment w:val="baseline"/>
            </w:pPr>
            <w:r>
              <w:rPr>
                <w:rFonts w:hint="eastAsia"/>
              </w:rPr>
              <w:t>组织承诺（敬业度、忠诚度）、自我控制能力</w:t>
            </w:r>
          </w:p>
        </w:tc>
        <w:tc>
          <w:tcPr>
            <w:tcW w:w="2199" w:type="pct"/>
          </w:tcPr>
          <w:p w14:paraId="2F075FF2">
            <w:pPr>
              <w:pStyle w:val="3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jc w:val="left"/>
              <w:textAlignment w:val="baseline"/>
            </w:pPr>
            <w:r>
              <w:rPr>
                <w:rFonts w:hint="eastAsia"/>
              </w:rPr>
              <w:t>考察候选人的内在特质与价值观，判断其与公司文化的契合度及在压力下的稳定性。</w:t>
            </w:r>
          </w:p>
        </w:tc>
      </w:tr>
    </w:tbl>
    <w:p w14:paraId="10A9AAD6">
      <w:pPr>
        <w:pStyle w:val="31"/>
        <w:bidi w:val="0"/>
        <w:rPr>
          <w:rFonts w:hint="default"/>
          <w:lang w:val="en-US" w:eastAsia="zh-CN"/>
        </w:rPr>
      </w:pPr>
      <w:bookmarkStart w:id="28" w:name="_Toc20647"/>
      <w:r>
        <w:rPr>
          <w:rFonts w:hint="default"/>
          <w:lang w:val="en-US" w:eastAsia="zh-CN"/>
        </w:rPr>
        <w:t>审核与入库</w:t>
      </w:r>
      <w:bookmarkEnd w:id="28"/>
    </w:p>
    <w:p w14:paraId="0D39176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被推荐人填写《储备人才推荐表》，由推荐人签署意见，经公司总经理审批后报人力部。</w:t>
      </w:r>
      <w:r>
        <w:rPr>
          <w:rFonts w:hint="eastAsia"/>
          <w:lang w:val="en-US" w:eastAsia="zh-CN"/>
        </w:rPr>
      </w:r>
      <w:r>
        <w:rPr>
          <w:rFonts w:hint="default"/>
          <w:lang w:val="en-US" w:eastAsia="zh-CN"/>
        </w:rPr>
      </w:r>
      <w:r>
        <w:rPr>
          <w:rFonts w:hint="eastAsia"/>
          <w:lang w:val="en-US" w:eastAsia="zh-CN"/>
        </w:rPr>
      </w:r>
      <w:r>
        <w:rPr>
          <w:rFonts w:hint="default"/>
          <w:lang w:val="en-US" w:eastAsia="zh-CN"/>
        </w:rPr>
      </w:r>
    </w:p>
    <w:p w14:paraId="7DF79BD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人力部对候选人进行面谈复核，通过后报公司领导最终审批，并正式纳入人才储备库。</w:t>
      </w:r>
      <w:r>
        <w:rPr>
          <w:rFonts w:hint="default"/>
          <w:lang w:val="en-US" w:eastAsia="zh-CN"/>
        </w:rPr>
      </w:r>
    </w:p>
    <w:p w14:paraId="31AE57D4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9" w:name="_Toc29065"/>
      <w:r>
        <w:rPr>
          <w:rFonts w:hint="default"/>
          <w:lang w:val="en-US" w:eastAsia="zh-CN"/>
        </w:rPr>
        <w:t>培养实施</w:t>
      </w:r>
      <w:bookmarkEnd w:id="29"/>
    </w:p>
    <w:p w14:paraId="083C2EC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用人部门为储备人才制定个性化的培养方案（包括岗位实践、项目参与、轮岗等），人力部跟踪进展并反馈。</w:t>
      </w:r>
      <w:r>
        <w:rPr>
          <w:rFonts w:hint="eastAsia"/>
          <w:lang w:val="en-US" w:eastAsia="zh-CN"/>
        </w:rPr>
      </w:r>
      <w:r>
        <w:rPr>
          <w:rFonts w:hint="default"/>
          <w:lang w:val="en-US" w:eastAsia="zh-CN"/>
        </w:rPr>
      </w:r>
    </w:p>
    <w:p w14:paraId="7F186684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0" w:name="_Toc2691"/>
      <w:r>
        <w:rPr>
          <w:rFonts w:hint="default"/>
          <w:lang w:val="en-US" w:eastAsia="zh-CN"/>
        </w:rPr>
        <w:t>任用上岗</w:t>
      </w:r>
      <w:bookmarkEnd w:id="30"/>
    </w:p>
    <w:p w14:paraId="19055E9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当目标岗位出现空缺或新设时，优先从储备库中选拔。可通过直接委派或竞聘上岗方式任用，合格者正式任命并享受相应待遇。</w:t>
      </w:r>
    </w:p>
    <w:p w14:paraId="00F7563D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1" w:name="_Toc19622"/>
      <w:r>
        <w:rPr>
          <w:rFonts w:hint="default"/>
          <w:lang w:val="en-US" w:eastAsia="zh-CN"/>
        </w:rPr>
        <w:t>考核与评估</w:t>
      </w:r>
      <w:bookmarkEnd w:id="31"/>
    </w:p>
    <w:p w14:paraId="5241405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人力部会同用人部门定期（如每半年）对储备人才的培养效果、能力提升情况及岗位适配性进行评估，确保储备计划的有效性。</w:t>
      </w:r>
      <w:r>
        <w:rPr>
          <w:rFonts w:hint="default"/>
          <w:lang w:val="en-US" w:eastAsia="zh-CN"/>
        </w:rPr>
      </w:r>
    </w:p>
    <w:p w14:paraId="1FE06370">
      <w:pPr>
        <w:pStyle w:val="30"/>
        <w:bidi w:val="0"/>
        <w:rPr>
          <w:rFonts w:hint="default"/>
          <w:lang w:val="en-US" w:eastAsia="zh-CN"/>
        </w:rPr>
      </w:pPr>
      <w:bookmarkStart w:id="32" w:name="_Toc7992"/>
      <w:r>
        <w:rPr>
          <w:rFonts w:hint="eastAsia"/>
          <w:lang w:val="en-US" w:eastAsia="zh-CN"/>
        </w:rPr>
        <w:t>考核指标</w:t>
      </w:r>
      <w:bookmarkEnd w:id="32"/>
    </w:p>
    <w:p w14:paraId="03093D8B">
      <w:pPr>
        <w:pStyle w:val="29"/>
        <w:ind w:left="0" w:leftChars="0" w:right="0" w:rightChars="0" w:firstLine="0" w:firstLineChars="0"/>
        <w:jc w:val="center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表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人员储备考核指标</w:t>
      </w:r>
    </w:p>
    <w:tbl>
      <w:tblPr>
        <w:tblStyle w:val="2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1"/>
        <w:gridCol w:w="1839"/>
        <w:gridCol w:w="3637"/>
        <w:gridCol w:w="1107"/>
        <w:gridCol w:w="1094"/>
      </w:tblGrid>
      <w:tr w14:paraId="3F75AC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41" w:type="dxa"/>
          </w:tcPr>
          <w:p w14:paraId="2898ED6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序号</w:t>
            </w:r>
          </w:p>
        </w:tc>
        <w:tc>
          <w:tcPr>
            <w:tcW w:w="1839" w:type="dxa"/>
          </w:tcPr>
          <w:p w14:paraId="4C78242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衡量指标</w:t>
            </w:r>
          </w:p>
        </w:tc>
        <w:tc>
          <w:tcPr>
            <w:tcW w:w="3637" w:type="dxa"/>
          </w:tcPr>
          <w:p w14:paraId="3559A67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指标计算说明</w:t>
            </w:r>
          </w:p>
        </w:tc>
        <w:tc>
          <w:tcPr>
            <w:tcW w:w="1107" w:type="dxa"/>
          </w:tcPr>
          <w:p w14:paraId="2000354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考核频次</w:t>
            </w:r>
          </w:p>
        </w:tc>
        <w:tc>
          <w:tcPr>
            <w:tcW w:w="1094" w:type="dxa"/>
          </w:tcPr>
          <w:p w14:paraId="23A2297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目标值</w:t>
            </w:r>
          </w:p>
        </w:tc>
      </w:tr>
      <w:tr w14:paraId="60446D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41" w:type="dxa"/>
          </w:tcPr>
          <w:p w14:paraId="41C6BF7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1839" w:type="dxa"/>
          </w:tcPr>
          <w:p w14:paraId="71AF39C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人员</w:t>
            </w: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储备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完成率</w:t>
            </w:r>
          </w:p>
        </w:tc>
        <w:tc>
          <w:tcPr>
            <w:tcW w:w="3637" w:type="dxa"/>
          </w:tcPr>
          <w:p w14:paraId="13DEA410">
            <w:pPr>
              <w:pStyle w:val="29"/>
              <w:widowControl w:val="0"/>
              <w:ind w:left="0" w:leftChars="0" w:firstLine="0" w:firstLineChars="0"/>
              <w:jc w:val="left"/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  <w:t>（</w:t>
            </w:r>
            <w:r>
              <w:rPr>
                <w:rFonts w:hint="eastAsia" w:ascii="宋体" w:hAnsi="宋体" w:cs="宋体"/>
                <w:sz w:val="21"/>
                <w:szCs w:val="21"/>
                <w:vertAlign w:val="baseline"/>
                <w:lang w:val="en-US" w:eastAsia="zh-CN"/>
              </w:rPr>
              <w:t>实际</w:t>
            </w:r>
            <w:r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  <w:t>人数/计划</w:t>
            </w:r>
            <w:r>
              <w:rPr>
                <w:rFonts w:hint="eastAsia" w:ascii="宋体" w:hAnsi="宋体" w:cs="宋体"/>
                <w:sz w:val="21"/>
                <w:szCs w:val="21"/>
                <w:vertAlign w:val="baseline"/>
                <w:lang w:val="en-US" w:eastAsia="zh-CN"/>
              </w:rPr>
              <w:t>储备</w:t>
            </w:r>
            <w:r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  <w:t>人数</w:t>
            </w:r>
            <w:r>
              <w:rPr>
                <w:rFonts w:hint="eastAsia" w:ascii="宋体" w:hAnsi="宋体" w:cs="宋体"/>
                <w:sz w:val="21"/>
                <w:szCs w:val="21"/>
                <w:vertAlign w:val="baseline"/>
                <w:lang w:val="en-US" w:eastAsia="zh-CN"/>
              </w:rPr>
              <w:t>）</w:t>
            </w:r>
            <w:r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  <w:t>*100%</w:t>
            </w:r>
          </w:p>
        </w:tc>
        <w:tc>
          <w:tcPr>
            <w:tcW w:w="1107" w:type="dxa"/>
          </w:tcPr>
          <w:p w14:paraId="3D37DE9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21"/>
                <w:szCs w:val="21"/>
                <w:vertAlign w:val="baseline"/>
                <w:lang w:val="en-US" w:eastAsia="zh-CN"/>
              </w:rPr>
              <w:t>月度</w:t>
            </w:r>
          </w:p>
        </w:tc>
        <w:tc>
          <w:tcPr>
            <w:tcW w:w="1094" w:type="dxa"/>
          </w:tcPr>
          <w:p w14:paraId="1AC32DD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  <w:t>≥95%</w:t>
            </w:r>
          </w:p>
        </w:tc>
      </w:tr>
    </w:tbl>
    <w:p w14:paraId="43AFFA4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p w14:paraId="0E91B7AF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Style w:val="38"/>
          <w:rFonts w:hint="default" w:eastAsia="宋体"/>
          <w:lang w:val="en-US" w:eastAsia="zh-CN"/>
        </w:rPr>
      </w:pPr>
      <w:bookmarkStart w:id="33" w:name="bookmark3"/>
      <w:bookmarkEnd w:id="33"/>
      <w:bookmarkStart w:id="34" w:name="_Toc17424"/>
      <w:bookmarkStart w:id="35" w:name="_Toc23558"/>
      <w:r>
        <w:rPr>
          <w:rStyle w:val="38"/>
          <w:rFonts w:hint="eastAsia" w:eastAsia="宋体"/>
          <w:lang w:val="en-US" w:eastAsia="zh-CN"/>
        </w:rPr>
        <w:t>附则</w:t>
      </w:r>
      <w:bookmarkEnd w:id="34"/>
      <w:bookmarkEnd w:id="35"/>
    </w:p>
    <w:p w14:paraId="561C40ED"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本制度最终解释权和修订权归人力部。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</w:r>
      <w:r>
        <w:rPr>
          <w:rFonts w:ascii="宋体" w:hAnsi="宋体" w:eastAsia="宋体" w:cs="宋体"/>
          <w:spacing w:val="-1"/>
          <w:sz w:val="24"/>
          <w:szCs w:val="24"/>
        </w:rPr>
      </w:r>
    </w:p>
    <w:p w14:paraId="77E6970E"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ascii="宋体" w:hAnsi="宋体" w:eastAsia="宋体" w:cs="宋体"/>
          <w:spacing w:val="-2"/>
          <w:sz w:val="24"/>
          <w:szCs w:val="24"/>
        </w:rPr>
        <w:t>本制度自颁布之日起施行。</w:t>
      </w:r>
    </w:p>
    <w:p w14:paraId="5EDA5A1E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6" w:name="bookmark14"/>
      <w:bookmarkEnd w:id="36"/>
      <w:bookmarkStart w:id="37" w:name="_Toc18877"/>
      <w:r>
        <w:rPr>
          <w:rFonts w:hint="eastAsia"/>
          <w:lang w:val="en-US" w:eastAsia="zh-CN"/>
        </w:rPr>
        <w:t>附件</w:t>
      </w:r>
      <w:bookmarkEnd w:id="37"/>
    </w:p>
    <w:p w14:paraId="7BA92E8C">
      <w:pPr>
        <w:pStyle w:val="40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t>《储备人才需求申请表》</w:t>
      </w:r>
    </w:p>
    <w:p w14:paraId="74723C4A">
      <w:pPr>
        <w:pStyle w:val="40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</w:rPr>
        <w:t>《储备人才推荐表》</w:t>
      </w:r>
    </w:p>
    <w:p w14:paraId="1EC616D7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8" w:name="_Toc3874"/>
      <w:r>
        <w:rPr>
          <w:rFonts w:hint="eastAsia"/>
          <w:lang w:val="en-US" w:eastAsia="zh-CN"/>
        </w:rPr>
        <w:t>记录</w:t>
      </w:r>
      <w:bookmarkEnd w:id="38"/>
    </w:p>
    <w:p w14:paraId="37B86C99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无</w:t>
      </w:r>
    </w:p>
    <w:p w14:paraId="50CF418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1B86C1A8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附件一</w:t>
      </w:r>
    </w:p>
    <w:p w14:paraId="436401E0">
      <w:pPr>
        <w:spacing w:before="78" w:line="219" w:lineRule="auto"/>
        <w:ind w:left="3489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人才储备需求申请表</w:t>
      </w:r>
    </w:p>
    <w:p w14:paraId="2B5DA36F">
      <w:pPr>
        <w:spacing w:before="60"/>
      </w:pPr>
    </w:p>
    <w:tbl>
      <w:tblPr>
        <w:tblStyle w:val="39"/>
        <w:tblW w:w="9321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94"/>
        <w:gridCol w:w="2692"/>
        <w:gridCol w:w="2266"/>
        <w:gridCol w:w="2269"/>
      </w:tblGrid>
      <w:tr w14:paraId="2D4161D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8" w:hRule="atLeast"/>
        </w:trPr>
        <w:tc>
          <w:tcPr>
            <w:tcW w:w="2094" w:type="dxa"/>
          </w:tcPr>
          <w:p w14:paraId="38D0C5FB">
            <w:pPr>
              <w:spacing w:before="193" w:line="220" w:lineRule="auto"/>
              <w:ind w:left="60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申请部门</w:t>
            </w:r>
          </w:p>
        </w:tc>
        <w:tc>
          <w:tcPr>
            <w:tcW w:w="2692" w:type="dxa"/>
          </w:tcPr>
          <w:p w14:paraId="449D5F40">
            <w:pPr>
              <w:pStyle w:val="27"/>
            </w:pPr>
          </w:p>
        </w:tc>
        <w:tc>
          <w:tcPr>
            <w:tcW w:w="2266" w:type="dxa"/>
          </w:tcPr>
          <w:p w14:paraId="1FE00408">
            <w:pPr>
              <w:spacing w:before="193" w:line="220" w:lineRule="auto"/>
              <w:ind w:left="68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申请人员</w:t>
            </w:r>
          </w:p>
        </w:tc>
        <w:tc>
          <w:tcPr>
            <w:tcW w:w="2269" w:type="dxa"/>
          </w:tcPr>
          <w:p w14:paraId="17CE142E">
            <w:pPr>
              <w:pStyle w:val="27"/>
            </w:pPr>
          </w:p>
        </w:tc>
      </w:tr>
      <w:tr w14:paraId="2B1225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0" w:hRule="atLeast"/>
        </w:trPr>
        <w:tc>
          <w:tcPr>
            <w:tcW w:w="2094" w:type="dxa"/>
          </w:tcPr>
          <w:p w14:paraId="76AF3A7A">
            <w:pPr>
              <w:spacing w:before="88" w:line="220" w:lineRule="auto"/>
              <w:ind w:left="5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储备岗位</w:t>
            </w:r>
          </w:p>
        </w:tc>
        <w:tc>
          <w:tcPr>
            <w:tcW w:w="2692" w:type="dxa"/>
          </w:tcPr>
          <w:p w14:paraId="67F496B3">
            <w:pPr>
              <w:pStyle w:val="27"/>
            </w:pPr>
          </w:p>
        </w:tc>
        <w:tc>
          <w:tcPr>
            <w:tcW w:w="2266" w:type="dxa"/>
          </w:tcPr>
          <w:p w14:paraId="54578B90">
            <w:pPr>
              <w:spacing w:before="87" w:line="220" w:lineRule="auto"/>
              <w:ind w:left="4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储备岗位职等</w:t>
            </w:r>
          </w:p>
        </w:tc>
        <w:tc>
          <w:tcPr>
            <w:tcW w:w="2269" w:type="dxa"/>
          </w:tcPr>
          <w:p w14:paraId="57AE6A82">
            <w:pPr>
              <w:pStyle w:val="27"/>
            </w:pPr>
          </w:p>
        </w:tc>
      </w:tr>
      <w:tr w14:paraId="43E1C31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9" w:hRule="atLeast"/>
        </w:trPr>
        <w:tc>
          <w:tcPr>
            <w:tcW w:w="2094" w:type="dxa"/>
          </w:tcPr>
          <w:p w14:paraId="247EDE2B">
            <w:pPr>
              <w:spacing w:before="61" w:line="220" w:lineRule="auto"/>
              <w:ind w:left="57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现有人数</w:t>
            </w:r>
          </w:p>
        </w:tc>
        <w:tc>
          <w:tcPr>
            <w:tcW w:w="2692" w:type="dxa"/>
          </w:tcPr>
          <w:p w14:paraId="3B651721">
            <w:pPr>
              <w:pStyle w:val="27"/>
            </w:pPr>
          </w:p>
        </w:tc>
        <w:tc>
          <w:tcPr>
            <w:tcW w:w="2266" w:type="dxa"/>
          </w:tcPr>
          <w:p w14:paraId="6AFA0935">
            <w:pPr>
              <w:spacing w:before="61" w:line="220" w:lineRule="auto"/>
              <w:ind w:left="6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需求人数</w:t>
            </w:r>
          </w:p>
        </w:tc>
        <w:tc>
          <w:tcPr>
            <w:tcW w:w="2269" w:type="dxa"/>
          </w:tcPr>
          <w:p w14:paraId="7961341A">
            <w:pPr>
              <w:pStyle w:val="27"/>
            </w:pPr>
          </w:p>
        </w:tc>
      </w:tr>
      <w:tr w14:paraId="6D8929D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2094" w:type="dxa"/>
          </w:tcPr>
          <w:p w14:paraId="4220DFC6">
            <w:pPr>
              <w:spacing w:before="120" w:line="220" w:lineRule="auto"/>
              <w:ind w:left="5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储备渠道</w:t>
            </w:r>
          </w:p>
        </w:tc>
        <w:tc>
          <w:tcPr>
            <w:tcW w:w="2692" w:type="dxa"/>
          </w:tcPr>
          <w:p w14:paraId="73843979">
            <w:pPr>
              <w:pStyle w:val="27"/>
            </w:pPr>
          </w:p>
        </w:tc>
        <w:tc>
          <w:tcPr>
            <w:tcW w:w="2266" w:type="dxa"/>
          </w:tcPr>
          <w:p w14:paraId="3AB9B72E">
            <w:pPr>
              <w:spacing w:before="120" w:line="219" w:lineRule="auto"/>
              <w:ind w:left="53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拟到位时间</w:t>
            </w:r>
          </w:p>
        </w:tc>
        <w:tc>
          <w:tcPr>
            <w:tcW w:w="2269" w:type="dxa"/>
          </w:tcPr>
          <w:p w14:paraId="73637743">
            <w:pPr>
              <w:pStyle w:val="27"/>
            </w:pPr>
          </w:p>
        </w:tc>
      </w:tr>
      <w:tr w14:paraId="44A8AA3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4" w:hRule="atLeast"/>
        </w:trPr>
        <w:tc>
          <w:tcPr>
            <w:tcW w:w="2094" w:type="dxa"/>
          </w:tcPr>
          <w:p w14:paraId="6DC41FC1">
            <w:pPr>
              <w:spacing w:before="95" w:line="220" w:lineRule="auto"/>
              <w:ind w:left="5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储备类别</w:t>
            </w:r>
          </w:p>
        </w:tc>
        <w:tc>
          <w:tcPr>
            <w:tcW w:w="7227" w:type="dxa"/>
            <w:gridSpan w:val="3"/>
          </w:tcPr>
          <w:p w14:paraId="7CEA275A">
            <w:pPr>
              <w:spacing w:before="95" w:line="220" w:lineRule="auto"/>
              <w:ind w:left="46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囗 关键岗位</w:t>
            </w:r>
            <w:r>
              <w:rPr>
                <w:rFonts w:ascii="宋体" w:hAnsi="宋体" w:eastAsia="宋体" w:cs="宋体"/>
                <w:spacing w:val="15"/>
                <w:sz w:val="24"/>
                <w:szCs w:val="24"/>
              </w:rPr>
              <w:t xml:space="preserve">   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囗 规划缺编</w:t>
            </w:r>
            <w:r>
              <w:rPr>
                <w:rFonts w:ascii="宋体" w:hAnsi="宋体" w:eastAsia="宋体" w:cs="宋体"/>
                <w:spacing w:val="8"/>
                <w:sz w:val="24"/>
                <w:szCs w:val="24"/>
              </w:rPr>
              <w:t xml:space="preserve">    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囗</w:t>
            </w:r>
            <w:r>
              <w:rPr>
                <w:rFonts w:ascii="宋体" w:hAnsi="宋体" w:eastAsia="宋体" w:cs="宋体"/>
                <w:spacing w:val="15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异动补员</w:t>
            </w:r>
            <w:r>
              <w:rPr>
                <w:rFonts w:ascii="宋体" w:hAnsi="宋体" w:eastAsia="宋体" w:cs="宋体"/>
                <w:spacing w:val="11"/>
                <w:sz w:val="24"/>
                <w:szCs w:val="24"/>
              </w:rPr>
              <w:t xml:space="preserve">   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囗项目需求</w:t>
            </w:r>
          </w:p>
        </w:tc>
      </w:tr>
      <w:tr w14:paraId="3F9B041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41" w:hRule="atLeast"/>
        </w:trPr>
        <w:tc>
          <w:tcPr>
            <w:tcW w:w="2094" w:type="dxa"/>
          </w:tcPr>
          <w:p w14:paraId="5C60EC3C">
            <w:pPr>
              <w:pStyle w:val="27"/>
              <w:spacing w:line="277" w:lineRule="auto"/>
            </w:pPr>
          </w:p>
          <w:p w14:paraId="5FC39972">
            <w:pPr>
              <w:pStyle w:val="27"/>
              <w:spacing w:line="277" w:lineRule="auto"/>
            </w:pPr>
          </w:p>
          <w:p w14:paraId="2D053A7E">
            <w:pPr>
              <w:pStyle w:val="27"/>
              <w:spacing w:line="277" w:lineRule="auto"/>
            </w:pPr>
          </w:p>
          <w:p w14:paraId="193EA8B0">
            <w:pPr>
              <w:pStyle w:val="27"/>
              <w:spacing w:line="277" w:lineRule="auto"/>
            </w:pPr>
          </w:p>
          <w:p w14:paraId="6F58A253">
            <w:pPr>
              <w:pStyle w:val="27"/>
              <w:spacing w:line="278" w:lineRule="auto"/>
            </w:pPr>
          </w:p>
          <w:p w14:paraId="617EED63">
            <w:pPr>
              <w:pStyle w:val="27"/>
              <w:spacing w:line="278" w:lineRule="auto"/>
            </w:pPr>
          </w:p>
          <w:p w14:paraId="01353C07">
            <w:pPr>
              <w:spacing w:before="78" w:line="220" w:lineRule="auto"/>
              <w:ind w:left="59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岗位职责</w:t>
            </w:r>
          </w:p>
        </w:tc>
        <w:tc>
          <w:tcPr>
            <w:tcW w:w="7227" w:type="dxa"/>
            <w:gridSpan w:val="3"/>
          </w:tcPr>
          <w:p w14:paraId="5A34B3C9">
            <w:pPr>
              <w:pStyle w:val="27"/>
            </w:pPr>
          </w:p>
        </w:tc>
      </w:tr>
      <w:tr w14:paraId="5B2D13B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02" w:hRule="atLeast"/>
        </w:trPr>
        <w:tc>
          <w:tcPr>
            <w:tcW w:w="2094" w:type="dxa"/>
          </w:tcPr>
          <w:p w14:paraId="6E82ABEE">
            <w:pPr>
              <w:pStyle w:val="27"/>
              <w:spacing w:line="251" w:lineRule="auto"/>
            </w:pPr>
          </w:p>
          <w:p w14:paraId="36979390">
            <w:pPr>
              <w:pStyle w:val="27"/>
              <w:spacing w:line="251" w:lineRule="auto"/>
            </w:pPr>
          </w:p>
          <w:p w14:paraId="32FEABBF">
            <w:pPr>
              <w:spacing w:before="78" w:line="220" w:lineRule="auto"/>
              <w:ind w:left="5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任职资格</w:t>
            </w:r>
          </w:p>
        </w:tc>
        <w:tc>
          <w:tcPr>
            <w:tcW w:w="7227" w:type="dxa"/>
            <w:gridSpan w:val="3"/>
          </w:tcPr>
          <w:p w14:paraId="0C3D2903">
            <w:pPr>
              <w:pStyle w:val="27"/>
            </w:pPr>
          </w:p>
        </w:tc>
      </w:tr>
      <w:tr w14:paraId="07D978B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36" w:hRule="atLeast"/>
        </w:trPr>
        <w:tc>
          <w:tcPr>
            <w:tcW w:w="2094" w:type="dxa"/>
          </w:tcPr>
          <w:p w14:paraId="2A1976C7">
            <w:pPr>
              <w:pStyle w:val="27"/>
              <w:spacing w:line="417" w:lineRule="auto"/>
            </w:pPr>
          </w:p>
          <w:p w14:paraId="40EF4D1E">
            <w:pPr>
              <w:spacing w:before="78" w:line="241" w:lineRule="auto"/>
              <w:ind w:left="815" w:right="203" w:hanging="57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申请部门负责人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意见</w:t>
            </w:r>
          </w:p>
        </w:tc>
        <w:tc>
          <w:tcPr>
            <w:tcW w:w="7227" w:type="dxa"/>
            <w:gridSpan w:val="3"/>
          </w:tcPr>
          <w:p w14:paraId="43BBB42B">
            <w:pPr>
              <w:pStyle w:val="27"/>
            </w:pPr>
          </w:p>
        </w:tc>
      </w:tr>
      <w:tr w14:paraId="5323204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16" w:hRule="atLeast"/>
        </w:trPr>
        <w:tc>
          <w:tcPr>
            <w:tcW w:w="2094" w:type="dxa"/>
          </w:tcPr>
          <w:p w14:paraId="32D8F312">
            <w:pPr>
              <w:pStyle w:val="27"/>
              <w:spacing w:line="358" w:lineRule="auto"/>
            </w:pPr>
          </w:p>
          <w:p w14:paraId="72ECCA6F">
            <w:pPr>
              <w:spacing w:before="78" w:line="241" w:lineRule="auto"/>
              <w:ind w:left="815" w:right="443" w:hanging="36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cs="宋体"/>
                <w:spacing w:val="-3"/>
                <w:sz w:val="24"/>
                <w:szCs w:val="24"/>
                <w:lang w:eastAsia="zh-CN"/>
              </w:rPr>
              <w:t>人力部意见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</w:r>
          </w:p>
        </w:tc>
        <w:tc>
          <w:tcPr>
            <w:tcW w:w="7227" w:type="dxa"/>
            <w:gridSpan w:val="3"/>
          </w:tcPr>
          <w:p w14:paraId="06DE311F">
            <w:pPr>
              <w:pStyle w:val="27"/>
            </w:pPr>
          </w:p>
        </w:tc>
      </w:tr>
      <w:tr w14:paraId="6BBFD97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13" w:hRule="atLeast"/>
        </w:trPr>
        <w:tc>
          <w:tcPr>
            <w:tcW w:w="2094" w:type="dxa"/>
          </w:tcPr>
          <w:p w14:paraId="4118E468">
            <w:pPr>
              <w:pStyle w:val="27"/>
              <w:spacing w:line="355" w:lineRule="auto"/>
            </w:pPr>
          </w:p>
          <w:p w14:paraId="0E20B44F">
            <w:pPr>
              <w:spacing w:before="78" w:line="241" w:lineRule="auto"/>
              <w:ind w:left="816" w:right="683" w:hanging="12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cs="宋体"/>
                <w:spacing w:val="-6"/>
                <w:sz w:val="24"/>
                <w:szCs w:val="24"/>
                <w:lang w:eastAsia="zh-CN"/>
              </w:rPr>
              <w:t>总经理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意见</w:t>
            </w:r>
          </w:p>
        </w:tc>
        <w:tc>
          <w:tcPr>
            <w:tcW w:w="7227" w:type="dxa"/>
            <w:gridSpan w:val="3"/>
          </w:tcPr>
          <w:p w14:paraId="7F0D30C7">
            <w:pPr>
              <w:pStyle w:val="27"/>
            </w:pPr>
          </w:p>
        </w:tc>
      </w:tr>
    </w:tbl>
    <w:p w14:paraId="15E1001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68F12501">
      <w:pPr>
        <w:bidi w:val="0"/>
      </w:pPr>
      <w:r>
        <w:t>附件二</w:t>
      </w:r>
    </w:p>
    <w:p w14:paraId="73D1725C">
      <w:pPr>
        <w:pStyle w:val="12"/>
        <w:spacing w:line="321" w:lineRule="auto"/>
      </w:pPr>
    </w:p>
    <w:p w14:paraId="1442C44E">
      <w:pPr>
        <w:spacing w:before="78" w:line="219" w:lineRule="auto"/>
        <w:ind w:left="3927"/>
        <w:rPr>
          <w:rFonts w:ascii="宋体" w:hAnsi="宋体" w:eastAsia="宋体" w:cs="宋体"/>
          <w:sz w:val="24"/>
          <w:szCs w:val="24"/>
        </w:rPr>
      </w:pPr>
      <w:bookmarkStart w:id="39" w:name="bookmark10"/>
      <w:bookmarkEnd w:id="39"/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储备人才推荐表</w:t>
      </w:r>
    </w:p>
    <w:p w14:paraId="31F0C34B">
      <w:pPr>
        <w:spacing w:before="60"/>
      </w:pPr>
    </w:p>
    <w:tbl>
      <w:tblPr>
        <w:tblStyle w:val="39"/>
        <w:tblW w:w="9513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88"/>
        <w:gridCol w:w="1583"/>
        <w:gridCol w:w="1584"/>
        <w:gridCol w:w="1584"/>
        <w:gridCol w:w="1702"/>
        <w:gridCol w:w="1472"/>
      </w:tblGrid>
      <w:tr w14:paraId="0D707EB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9" w:hRule="atLeast"/>
        </w:trPr>
        <w:tc>
          <w:tcPr>
            <w:tcW w:w="1588" w:type="dxa"/>
          </w:tcPr>
          <w:p w14:paraId="6C469723">
            <w:pPr>
              <w:spacing w:before="148" w:line="220" w:lineRule="auto"/>
              <w:ind w:left="55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姓名</w:t>
            </w:r>
          </w:p>
        </w:tc>
        <w:tc>
          <w:tcPr>
            <w:tcW w:w="1583" w:type="dxa"/>
          </w:tcPr>
          <w:p w14:paraId="7F089196">
            <w:pPr>
              <w:pStyle w:val="27"/>
            </w:pPr>
          </w:p>
        </w:tc>
        <w:tc>
          <w:tcPr>
            <w:tcW w:w="1584" w:type="dxa"/>
          </w:tcPr>
          <w:p w14:paraId="32D1CA29">
            <w:pPr>
              <w:spacing w:before="149" w:line="220" w:lineRule="auto"/>
              <w:ind w:left="55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性别</w:t>
            </w:r>
          </w:p>
        </w:tc>
        <w:tc>
          <w:tcPr>
            <w:tcW w:w="1584" w:type="dxa"/>
          </w:tcPr>
          <w:p w14:paraId="3F48B9A5">
            <w:pPr>
              <w:pStyle w:val="27"/>
            </w:pPr>
          </w:p>
        </w:tc>
        <w:tc>
          <w:tcPr>
            <w:tcW w:w="1702" w:type="dxa"/>
          </w:tcPr>
          <w:p w14:paraId="719D4D2D">
            <w:pPr>
              <w:spacing w:before="148" w:line="220" w:lineRule="auto"/>
              <w:ind w:left="62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年龄</w:t>
            </w:r>
          </w:p>
        </w:tc>
        <w:tc>
          <w:tcPr>
            <w:tcW w:w="1472" w:type="dxa"/>
          </w:tcPr>
          <w:p w14:paraId="4894C8BE">
            <w:pPr>
              <w:pStyle w:val="27"/>
            </w:pPr>
          </w:p>
        </w:tc>
      </w:tr>
      <w:tr w14:paraId="200750E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5" w:hRule="atLeast"/>
        </w:trPr>
        <w:tc>
          <w:tcPr>
            <w:tcW w:w="1588" w:type="dxa"/>
          </w:tcPr>
          <w:p w14:paraId="539B026C">
            <w:pPr>
              <w:spacing w:before="154" w:line="220" w:lineRule="auto"/>
              <w:ind w:left="31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最高学历</w:t>
            </w:r>
          </w:p>
        </w:tc>
        <w:tc>
          <w:tcPr>
            <w:tcW w:w="1583" w:type="dxa"/>
          </w:tcPr>
          <w:p w14:paraId="0AA2B329">
            <w:pPr>
              <w:pStyle w:val="27"/>
            </w:pPr>
          </w:p>
        </w:tc>
        <w:tc>
          <w:tcPr>
            <w:tcW w:w="1584" w:type="dxa"/>
          </w:tcPr>
          <w:p w14:paraId="44AD70C3">
            <w:pPr>
              <w:spacing w:before="155" w:line="220" w:lineRule="auto"/>
              <w:ind w:left="55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专业</w:t>
            </w:r>
          </w:p>
        </w:tc>
        <w:tc>
          <w:tcPr>
            <w:tcW w:w="1584" w:type="dxa"/>
          </w:tcPr>
          <w:p w14:paraId="167502D8">
            <w:pPr>
              <w:pStyle w:val="27"/>
            </w:pPr>
          </w:p>
        </w:tc>
        <w:tc>
          <w:tcPr>
            <w:tcW w:w="1702" w:type="dxa"/>
          </w:tcPr>
          <w:p w14:paraId="34AEB456">
            <w:pPr>
              <w:spacing w:before="154" w:line="222" w:lineRule="auto"/>
              <w:ind w:left="37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入职时间</w:t>
            </w:r>
          </w:p>
        </w:tc>
        <w:tc>
          <w:tcPr>
            <w:tcW w:w="1472" w:type="dxa"/>
          </w:tcPr>
          <w:p w14:paraId="2020248A">
            <w:pPr>
              <w:pStyle w:val="27"/>
            </w:pPr>
          </w:p>
        </w:tc>
      </w:tr>
      <w:tr w14:paraId="7B8F11C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9" w:hRule="atLeast"/>
        </w:trPr>
        <w:tc>
          <w:tcPr>
            <w:tcW w:w="1588" w:type="dxa"/>
          </w:tcPr>
          <w:p w14:paraId="155E43E6">
            <w:pPr>
              <w:spacing w:before="153" w:line="220" w:lineRule="auto"/>
              <w:ind w:left="31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所属公司</w:t>
            </w:r>
          </w:p>
        </w:tc>
        <w:tc>
          <w:tcPr>
            <w:tcW w:w="1583" w:type="dxa"/>
          </w:tcPr>
          <w:p w14:paraId="268E3C38">
            <w:pPr>
              <w:pStyle w:val="27"/>
            </w:pPr>
          </w:p>
        </w:tc>
        <w:tc>
          <w:tcPr>
            <w:tcW w:w="1584" w:type="dxa"/>
          </w:tcPr>
          <w:p w14:paraId="535D90C1">
            <w:pPr>
              <w:spacing w:before="152" w:line="220" w:lineRule="auto"/>
              <w:ind w:left="31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所属部门</w:t>
            </w:r>
          </w:p>
        </w:tc>
        <w:tc>
          <w:tcPr>
            <w:tcW w:w="1584" w:type="dxa"/>
          </w:tcPr>
          <w:p w14:paraId="29B3F1D9">
            <w:pPr>
              <w:pStyle w:val="27"/>
            </w:pPr>
          </w:p>
        </w:tc>
        <w:tc>
          <w:tcPr>
            <w:tcW w:w="1702" w:type="dxa"/>
          </w:tcPr>
          <w:p w14:paraId="42F33138">
            <w:pPr>
              <w:spacing w:before="152" w:line="220" w:lineRule="auto"/>
              <w:ind w:left="38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现任岗位</w:t>
            </w:r>
          </w:p>
        </w:tc>
        <w:tc>
          <w:tcPr>
            <w:tcW w:w="1472" w:type="dxa"/>
          </w:tcPr>
          <w:p w14:paraId="557F7047">
            <w:pPr>
              <w:pStyle w:val="27"/>
            </w:pPr>
          </w:p>
        </w:tc>
      </w:tr>
      <w:tr w14:paraId="0175694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1588" w:type="dxa"/>
          </w:tcPr>
          <w:p w14:paraId="769228EA">
            <w:pPr>
              <w:spacing w:before="157" w:line="220" w:lineRule="auto"/>
              <w:ind w:left="19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现岗位层级</w:t>
            </w:r>
          </w:p>
        </w:tc>
        <w:tc>
          <w:tcPr>
            <w:tcW w:w="1583" w:type="dxa"/>
          </w:tcPr>
          <w:p w14:paraId="600C8722">
            <w:pPr>
              <w:pStyle w:val="27"/>
            </w:pPr>
          </w:p>
        </w:tc>
        <w:tc>
          <w:tcPr>
            <w:tcW w:w="1584" w:type="dxa"/>
          </w:tcPr>
          <w:p w14:paraId="293DCCA9">
            <w:pPr>
              <w:spacing w:before="158" w:line="220" w:lineRule="auto"/>
              <w:ind w:left="31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储备岗位</w:t>
            </w:r>
          </w:p>
        </w:tc>
        <w:tc>
          <w:tcPr>
            <w:tcW w:w="1584" w:type="dxa"/>
          </w:tcPr>
          <w:p w14:paraId="5F89DE8A">
            <w:pPr>
              <w:pStyle w:val="27"/>
            </w:pPr>
          </w:p>
        </w:tc>
        <w:tc>
          <w:tcPr>
            <w:tcW w:w="1702" w:type="dxa"/>
          </w:tcPr>
          <w:p w14:paraId="4B0025B0">
            <w:pPr>
              <w:spacing w:before="157" w:line="220" w:lineRule="auto"/>
              <w:ind w:left="13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储备岗位职等</w:t>
            </w:r>
          </w:p>
        </w:tc>
        <w:tc>
          <w:tcPr>
            <w:tcW w:w="1472" w:type="dxa"/>
          </w:tcPr>
          <w:p w14:paraId="44A1AE36">
            <w:pPr>
              <w:pStyle w:val="27"/>
            </w:pPr>
          </w:p>
        </w:tc>
      </w:tr>
      <w:tr w14:paraId="40BA3A4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40" w:hRule="atLeast"/>
        </w:trPr>
        <w:tc>
          <w:tcPr>
            <w:tcW w:w="1588" w:type="dxa"/>
            <w:textDirection w:val="tbRlV"/>
          </w:tcPr>
          <w:p w14:paraId="05278748">
            <w:pPr>
              <w:pStyle w:val="27"/>
              <w:spacing w:line="287" w:lineRule="auto"/>
            </w:pPr>
          </w:p>
          <w:p w14:paraId="4BBE5004">
            <w:pPr>
              <w:pStyle w:val="27"/>
              <w:spacing w:line="287" w:lineRule="auto"/>
            </w:pPr>
          </w:p>
          <w:p w14:paraId="15F29513">
            <w:pPr>
              <w:spacing w:before="80" w:line="209" w:lineRule="auto"/>
              <w:ind w:left="85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工 作 经 历 业 绩</w:t>
            </w:r>
          </w:p>
        </w:tc>
        <w:tc>
          <w:tcPr>
            <w:tcW w:w="7925" w:type="dxa"/>
            <w:gridSpan w:val="5"/>
          </w:tcPr>
          <w:p w14:paraId="7A0648D1">
            <w:pPr>
              <w:pStyle w:val="27"/>
            </w:pPr>
          </w:p>
        </w:tc>
      </w:tr>
      <w:tr w14:paraId="38BA0D9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0" w:hRule="atLeast"/>
        </w:trPr>
        <w:tc>
          <w:tcPr>
            <w:tcW w:w="9513" w:type="dxa"/>
            <w:gridSpan w:val="6"/>
          </w:tcPr>
          <w:p w14:paraId="08628E9F">
            <w:pPr>
              <w:spacing w:before="88" w:line="219" w:lineRule="auto"/>
              <w:ind w:left="392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推荐理由及意见</w:t>
            </w:r>
          </w:p>
        </w:tc>
      </w:tr>
      <w:tr w14:paraId="287995C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70" w:hRule="atLeast"/>
        </w:trPr>
        <w:tc>
          <w:tcPr>
            <w:tcW w:w="9513" w:type="dxa"/>
            <w:gridSpan w:val="6"/>
          </w:tcPr>
          <w:p w14:paraId="559A2321">
            <w:pPr>
              <w:pStyle w:val="27"/>
              <w:spacing w:line="252" w:lineRule="auto"/>
            </w:pPr>
          </w:p>
          <w:p w14:paraId="19AA4031">
            <w:pPr>
              <w:pStyle w:val="27"/>
              <w:spacing w:line="252" w:lineRule="auto"/>
            </w:pPr>
          </w:p>
          <w:p w14:paraId="7A98B461">
            <w:pPr>
              <w:pStyle w:val="27"/>
              <w:spacing w:line="252" w:lineRule="auto"/>
            </w:pPr>
          </w:p>
          <w:p w14:paraId="60D56F78">
            <w:pPr>
              <w:pStyle w:val="27"/>
              <w:spacing w:line="252" w:lineRule="auto"/>
            </w:pPr>
          </w:p>
          <w:p w14:paraId="1AA275A4">
            <w:pPr>
              <w:pStyle w:val="27"/>
              <w:spacing w:line="252" w:lineRule="auto"/>
            </w:pPr>
          </w:p>
          <w:p w14:paraId="566396E4">
            <w:pPr>
              <w:pStyle w:val="27"/>
              <w:spacing w:line="252" w:lineRule="auto"/>
            </w:pPr>
          </w:p>
          <w:p w14:paraId="4B294D1A">
            <w:pPr>
              <w:spacing w:before="78" w:line="200" w:lineRule="auto"/>
              <w:ind w:left="698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0"/>
                <w:sz w:val="24"/>
                <w:szCs w:val="24"/>
              </w:rPr>
              <w:t>部门负责人：</w:t>
            </w:r>
          </w:p>
        </w:tc>
      </w:tr>
      <w:tr w14:paraId="589CBAB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1" w:hRule="atLeast"/>
        </w:trPr>
        <w:tc>
          <w:tcPr>
            <w:tcW w:w="1588" w:type="dxa"/>
          </w:tcPr>
          <w:p w14:paraId="62BF5682">
            <w:pPr>
              <w:spacing w:before="221" w:line="242" w:lineRule="auto"/>
              <w:ind w:left="562" w:right="190" w:hanging="36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cs="宋体"/>
                <w:spacing w:val="-3"/>
                <w:sz w:val="24"/>
                <w:szCs w:val="24"/>
                <w:lang w:eastAsia="zh-CN"/>
              </w:rPr>
              <w:t>人力部意见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</w:r>
          </w:p>
        </w:tc>
        <w:tc>
          <w:tcPr>
            <w:tcW w:w="7925" w:type="dxa"/>
            <w:gridSpan w:val="5"/>
          </w:tcPr>
          <w:p w14:paraId="6A1DB56E">
            <w:pPr>
              <w:pStyle w:val="27"/>
            </w:pPr>
          </w:p>
        </w:tc>
      </w:tr>
      <w:tr w14:paraId="094456B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40" w:hRule="atLeast"/>
        </w:trPr>
        <w:tc>
          <w:tcPr>
            <w:tcW w:w="1588" w:type="dxa"/>
          </w:tcPr>
          <w:p w14:paraId="5272941D">
            <w:pPr>
              <w:pStyle w:val="27"/>
              <w:spacing w:line="274" w:lineRule="auto"/>
            </w:pPr>
          </w:p>
          <w:p w14:paraId="0E81C9A8">
            <w:pPr>
              <w:spacing w:before="78" w:line="220" w:lineRule="auto"/>
              <w:ind w:left="20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cs="宋体"/>
                <w:spacing w:val="-3"/>
                <w:sz w:val="24"/>
                <w:szCs w:val="24"/>
                <w:lang w:eastAsia="zh-CN"/>
              </w:rPr>
              <w:t>总经理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意见</w:t>
            </w:r>
          </w:p>
        </w:tc>
        <w:tc>
          <w:tcPr>
            <w:tcW w:w="7925" w:type="dxa"/>
            <w:gridSpan w:val="5"/>
          </w:tcPr>
          <w:p w14:paraId="26AC5C8E">
            <w:pPr>
              <w:pStyle w:val="27"/>
            </w:pPr>
          </w:p>
        </w:tc>
      </w:tr>
    </w:tbl>
    <w:p w14:paraId="3411A331">
      <w:pPr>
        <w:pStyle w:val="29"/>
        <w:rPr>
          <w:rFonts w:hint="default"/>
          <w:lang w:val="en-US" w:eastAsia="zh-CN"/>
        </w:rPr>
      </w:pPr>
    </w:p>
    <w:sectPr>
      <w:headerReference r:id="rId5" w:type="default"/>
      <w:footerReference w:type="default" r:id="rId11"/>
      <w:headerReference w:type="first" r:id="rId12"/>
      <w:footerReference w:type="first" r:id="rId13"/>
      <w:headerReference w:type="even" r:id="rId14"/>
      <w:footerReference w:type="even" r:id="rId15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B33E6EF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  <w:tab/>
      <w:t>重庆市鹧鸪哨信息技术有限责任公司</w:t>
    </w:r>
    <w:r>
      <w:rPr>
        <w:rFonts w:hint="eastAsia" w:eastAsiaTheme="minorEastAsia"/>
        <w:lang w:val="en-US" w:eastAsia="zh-CN"/>
      </w:rPr>
    </w:r>
    <w:r>
      <w:rPr>
        <w:rFonts w:hint="eastAsia" w:eastAsiaTheme="minorEastAsia"/>
        <w:lang w:val="en-US" w:eastAsia="zh-CN"/>
      </w:rPr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F9539CF3"/>
    <w:multiLevelType w:val="singleLevel"/>
    <w:tmpl w:val="F9539CF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FCE08364"/>
    <w:multiLevelType w:val="singleLevel"/>
    <w:tmpl w:val="FCE0836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11938C9F"/>
    <w:multiLevelType w:val="singleLevel"/>
    <w:tmpl w:val="11938C9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75FD42DF"/>
    <w:multiLevelType w:val="singleLevel"/>
    <w:tmpl w:val="75FD42D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1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3E8F70E7"/>
    <w:rsid w:val="6ABA7F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Relationship Id="rId11" Type="http://schemas.openxmlformats.org/officeDocument/2006/relationships/footer" Target="footer1.xml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header" Target="header3.xml"/><Relationship Id="rId15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2335</Words>
  <Characters>2552</Characters>
  <Lines>0</Lines>
  <Paragraphs>0</Paragraphs>
  <TotalTime>0</TotalTime>
  <ScaleCrop>false</ScaleCrop>
  <LinksUpToDate>false</LinksUpToDate>
  <CharactersWithSpaces>2703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2026-05-26T13:39:39Z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54A65974A673417C968626C1D4D3C8DF_13</vt:lpwstr>
  </property>
  <property fmtid="{D5CDD505-2E9C-101B-9397-08002B2CF9AE}" pid="3" name="KSOProductBuildVer">
    <vt:lpwstr>2052-12.1.0.26375</vt:lpwstr>
  </property>
  <property fmtid="{D5CDD505-2E9C-101B-9397-08002B2CF9AE}" pid="4" name="KSOTemplateDocerSaveRecord">
    <vt:lpwstr>eyJoZGlkIjoiYWNlNzNhNmIzOTIzZGY2M2QzZGFjMTM3NDZmMGZlYmUiLCJ1c2VySWQiOiIxMDc1MzgyOSJ9</vt:lpwstr>
  </property>
</Properties>
</file>