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3102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4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0A188EF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184"/>
      <w:r>
        <w:rPr>
          <w:rFonts w:hint="eastAsia"/>
          <w:lang w:val="en-US" w:eastAsia="zh-CN"/>
        </w:rPr>
        <w:t>人员培训管理制度</w:t>
      </w:r>
      <w:bookmarkEnd w:id="1"/>
    </w:p>
    <w:p w14:paraId="34D9BE8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文件编号：ZGS-05-02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66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130A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39A64F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5F79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3EECC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3BBDA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9" w:name="_GoBack"/>
            <w:bookmarkEnd w:id="29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0CB8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A56F3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28C547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08DED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E6044D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3D454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37C8C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A132F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60D54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17B6E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DA1D8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83D60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48525D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6DDB2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BE4B7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 w14:paraId="01A1F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5441A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D0BF7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4C280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86268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CCC3D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DB5BD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09E13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753D3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832AE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C64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C1F52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FA723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32D58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89CF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4652F7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AAD0A3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2D2FB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97C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1040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785D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E8B4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8BF1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876C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3A0C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7D5F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C47D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3A06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101B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内部培训</w:t>
          </w:r>
          <w:r>
            <w:tab/>
          </w:r>
          <w:r>
            <w:fldChar w:fldCharType="begin"/>
          </w:r>
          <w:r>
            <w:instrText xml:space="preserve"> PAGEREF _Toc21326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200F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外部培训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40DE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资格认证/维持培训</w:t>
          </w:r>
          <w:r>
            <w:tab/>
          </w:r>
          <w:r>
            <w:fldChar w:fldCharType="begin"/>
          </w:r>
          <w:r>
            <w:instrText xml:space="preserve"> PAGEREF _Toc7499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3CF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D43F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培训体系与政策</w:t>
          </w:r>
          <w:r>
            <w:tab/>
          </w:r>
          <w:r>
            <w:fldChar w:fldCharType="begin"/>
          </w:r>
          <w:r>
            <w:instrText xml:space="preserve"> PAGEREF _Toc5957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5BE4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培训形式与方式</w:t>
          </w:r>
          <w:r>
            <w:tab/>
          </w:r>
          <w:r>
            <w:fldChar w:fldCharType="begin"/>
          </w:r>
          <w:r>
            <w:instrText xml:space="preserve"> PAGEREF _Toc24820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1234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培训计划与实施流程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188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需求调查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4884F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计划制定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2DAF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项目实施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23364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</w:t>
          </w:r>
          <w:r>
            <w:tab/>
          </w:r>
          <w:r>
            <w:fldChar w:fldCharType="begin"/>
          </w:r>
          <w:r>
            <w:instrText xml:space="preserve"> PAGEREF _Toc14660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2E3C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各类培训管理细则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E89F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培训资源管理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25D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F33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ABB5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92BF1B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C5CD71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4035"/>
      <w:r>
        <w:rPr>
          <w:rFonts w:hint="eastAsia"/>
          <w:lang w:val="en-US" w:eastAsia="zh-CN"/>
        </w:rPr>
        <w:t>总则</w:t>
      </w:r>
      <w:bookmarkEnd w:id="2"/>
    </w:p>
    <w:p w14:paraId="7321EB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04"/>
      <w:r>
        <w:rPr>
          <w:rFonts w:hint="eastAsia"/>
          <w:lang w:val="en-US" w:eastAsia="zh-CN"/>
        </w:rPr>
        <w:t>目的</w:t>
      </w:r>
      <w:bookmarkEnd w:id="3"/>
    </w:p>
    <w:p w14:paraId="46B8E032">
      <w:pPr>
        <w:pStyle w:val="29"/>
        <w:bidi w:val="0"/>
        <w:rPr>
          <w:rFonts w:hint="eastAsia"/>
          <w:lang w:val="en-US" w:eastAsia="zh-CN"/>
        </w:rPr>
      </w:pPr>
      <w:r>
        <w:t>为规范并加强公司培训管理，系统性地提升员工业务水平、文化素质与综合竞争能力，统一思想认识，改善知识结构，培养一流人才以支撑公司战略发展，特制定本制度。</w:t>
      </w:r>
    </w:p>
    <w:p w14:paraId="5773A49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206"/>
      <w:r>
        <w:rPr>
          <w:rFonts w:hint="eastAsia"/>
          <w:lang w:val="en-US" w:eastAsia="zh-CN"/>
        </w:rPr>
        <w:t>适用范围</w:t>
      </w:r>
      <w:bookmarkEnd w:id="4"/>
    </w:p>
    <w:p w14:paraId="5DF16AE6">
      <w:pPr>
        <w:pStyle w:val="29"/>
        <w:bidi w:val="0"/>
        <w:rPr>
          <w:rFonts w:hint="eastAsia"/>
          <w:lang w:val="en-US" w:eastAsia="zh-CN"/>
        </w:rPr>
      </w:pPr>
      <w:r>
        <w:t>本制度适用于公司全体员工。部分培训项目可扩展至外来客户。</w:t>
      </w:r>
    </w:p>
    <w:p w14:paraId="56C8264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46"/>
      <w:r>
        <w:rPr>
          <w:rFonts w:hint="eastAsia"/>
          <w:lang w:val="en-US" w:eastAsia="zh-CN"/>
        </w:rPr>
        <w:t>原则</w:t>
      </w:r>
      <w:bookmarkEnd w:id="5"/>
    </w:p>
    <w:p w14:paraId="77A8F7C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战略性原则：培训工作须紧密围绕公司发展战略和经营目标展开。</w:t>
      </w:r>
    </w:p>
    <w:p w14:paraId="727E0CC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全员性原则：遵循“人人受培训，人人培训人”的理念，每位员工均享有培训权利并承担培训义务。</w:t>
      </w:r>
    </w:p>
    <w:p w14:paraId="2932F85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实效性原则：培训管理以针对性、实用性和有效性为根本，倡导自主学习与在岗培训。</w:t>
      </w:r>
    </w:p>
    <w:p w14:paraId="0AB8510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投入保障原则：管理层应确保对培训的资源投入，并保障员工培训时间得到充分利用。</w:t>
      </w:r>
    </w:p>
    <w:p w14:paraId="7B30702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930"/>
      <w:r>
        <w:rPr>
          <w:rFonts w:hint="eastAsia"/>
          <w:lang w:val="en-US" w:eastAsia="zh-CN"/>
        </w:rPr>
        <w:t>岗位职责</w:t>
      </w:r>
      <w:bookmarkEnd w:id="6"/>
    </w:p>
    <w:p w14:paraId="33063BAF">
      <w:pPr>
        <w:pStyle w:val="31"/>
        <w:bidi w:val="0"/>
        <w:rPr>
          <w:rFonts w:hint="default"/>
          <w:lang w:val="en-US" w:eastAsia="zh-CN"/>
        </w:rPr>
      </w:pPr>
      <w:bookmarkStart w:id="7" w:name="_Toc340"/>
      <w:r>
        <w:rPr>
          <w:rFonts w:hint="eastAsia"/>
          <w:lang w:val="en-US" w:eastAsia="zh-CN"/>
        </w:rPr>
        <w:t>人力部</w:t>
      </w:r>
      <w:bookmarkEnd w:id="7"/>
    </w:p>
    <w:p w14:paraId="022BA12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负责确定公司培训需求，组织制定与实施年度培训计划及方案。</w:t>
      </w:r>
    </w:p>
    <w:p w14:paraId="22F7962A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负责审查培训师资资格、教案及教材内容。</w:t>
      </w:r>
    </w:p>
    <w:p w14:paraId="715D72BA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负责审核、监督及考核各部门培训计划的执行情况。</w:t>
      </w:r>
    </w:p>
    <w:p w14:paraId="6E47AE8A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负责建立和维护员工培训档案。</w:t>
      </w:r>
    </w:p>
    <w:p w14:paraId="1ECF07E4">
      <w:pPr>
        <w:pStyle w:val="31"/>
        <w:bidi w:val="0"/>
        <w:rPr>
          <w:rFonts w:hint="default"/>
          <w:lang w:val="en-US" w:eastAsia="zh-CN"/>
        </w:rPr>
      </w:pPr>
      <w:bookmarkStart w:id="8" w:name="_Toc7554"/>
      <w:r>
        <w:rPr>
          <w:rFonts w:hint="default"/>
          <w:lang w:val="en-US" w:eastAsia="zh-CN"/>
        </w:rPr>
        <w:t>各部门负责人</w:t>
      </w:r>
      <w:bookmarkEnd w:id="8"/>
    </w:p>
    <w:p w14:paraId="53980E2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负责提报本部门培训需求，组织并实施部门内部培训。</w:t>
      </w:r>
    </w:p>
    <w:p w14:paraId="0E21F60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负责提供并确保公司级培训的师资力量。</w:t>
      </w:r>
    </w:p>
    <w:p w14:paraId="54425D7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负责督促部门培训管理员按时提交培训记录至人力部备案。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3774E7F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8948"/>
      <w:r>
        <w:rPr>
          <w:rFonts w:hint="eastAsia"/>
          <w:lang w:val="en-US" w:eastAsia="zh-CN"/>
        </w:rPr>
        <w:t>引用依据</w:t>
      </w:r>
      <w:bookmarkEnd w:id="9"/>
    </w:p>
    <w:p w14:paraId="19C6A5B5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15109D12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0EB2C8F8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44FD174F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60470B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953"/>
      <w:r>
        <w:rPr>
          <w:rFonts w:hint="eastAsia"/>
          <w:lang w:val="en-US" w:eastAsia="zh-CN"/>
        </w:rPr>
        <w:t>定义与术语</w:t>
      </w:r>
      <w:bookmarkEnd w:id="10"/>
    </w:p>
    <w:p w14:paraId="78B755AF">
      <w:pPr>
        <w:pStyle w:val="30"/>
        <w:bidi w:val="0"/>
        <w:rPr>
          <w:rFonts w:hint="eastAsia"/>
        </w:rPr>
      </w:pPr>
      <w:bookmarkStart w:id="11" w:name="_Toc21326"/>
      <w:r>
        <w:rPr>
          <w:rFonts w:hint="eastAsia"/>
        </w:rPr>
        <w:t>内部培训</w:t>
      </w:r>
      <w:bookmarkEnd w:id="11"/>
    </w:p>
    <w:p w14:paraId="046E5D9A">
      <w:pPr>
        <w:pStyle w:val="29"/>
        <w:bidi w:val="0"/>
        <w:rPr>
          <w:rFonts w:hint="eastAsia"/>
        </w:rPr>
      </w:pPr>
      <w:r>
        <w:rPr>
          <w:rFonts w:hint="eastAsia"/>
        </w:rPr>
        <w:t>指在公司内部组织的，涵盖管理、专业技术、质量、安全、技能等内容的各类培训。</w:t>
      </w:r>
    </w:p>
    <w:p w14:paraId="5DED5260">
      <w:pPr>
        <w:pStyle w:val="30"/>
        <w:bidi w:val="0"/>
        <w:rPr>
          <w:rFonts w:hint="eastAsia"/>
        </w:rPr>
      </w:pPr>
      <w:bookmarkStart w:id="12" w:name="_Toc29366"/>
      <w:r>
        <w:rPr>
          <w:rFonts w:hint="eastAsia"/>
        </w:rPr>
        <w:t>外部培训</w:t>
      </w:r>
      <w:bookmarkEnd w:id="12"/>
    </w:p>
    <w:p w14:paraId="4A12F83C">
      <w:pPr>
        <w:pStyle w:val="29"/>
        <w:bidi w:val="0"/>
        <w:rPr>
          <w:rFonts w:hint="eastAsia"/>
        </w:rPr>
      </w:pPr>
      <w:r>
        <w:rPr>
          <w:rFonts w:hint="eastAsia"/>
        </w:rPr>
        <w:t>指由外部培训机构组织实施，或员工被派往公司总部及其他外部场所接受的培训。</w:t>
      </w:r>
    </w:p>
    <w:p w14:paraId="02DD101C">
      <w:pPr>
        <w:pStyle w:val="30"/>
        <w:bidi w:val="0"/>
        <w:rPr>
          <w:rFonts w:hint="eastAsia"/>
        </w:rPr>
      </w:pPr>
      <w:bookmarkStart w:id="13" w:name="_Toc7499"/>
      <w:r>
        <w:rPr>
          <w:rFonts w:hint="eastAsia"/>
        </w:rPr>
        <w:t>资格认证/维持培训</w:t>
      </w:r>
      <w:bookmarkEnd w:id="13"/>
    </w:p>
    <w:p w14:paraId="53E55F61">
      <w:pPr>
        <w:pStyle w:val="29"/>
        <w:bidi w:val="0"/>
      </w:pPr>
      <w:r>
        <w:rPr>
          <w:rFonts w:hint="eastAsia"/>
        </w:rPr>
        <w:t>指为取得或维持安全、危险品、电气等特定岗位所要求的法定资格证书而进行的内部或外部培训。</w:t>
      </w:r>
    </w:p>
    <w:p w14:paraId="38654D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1830"/>
      <w:r>
        <w:rPr>
          <w:rFonts w:hint="eastAsia"/>
          <w:lang w:val="en-US" w:eastAsia="zh-CN"/>
        </w:rPr>
        <w:t>管理内容与要求</w:t>
      </w:r>
      <w:bookmarkEnd w:id="14"/>
    </w:p>
    <w:p w14:paraId="4C46E1DE">
      <w:pPr>
        <w:pStyle w:val="30"/>
        <w:bidi w:val="0"/>
        <w:rPr>
          <w:rFonts w:hint="default"/>
          <w:lang w:val="en-US" w:eastAsia="zh-CN"/>
        </w:rPr>
      </w:pPr>
      <w:bookmarkStart w:id="15" w:name="_Toc5957"/>
      <w:r>
        <w:rPr>
          <w:rFonts w:hint="default"/>
          <w:lang w:val="en-US" w:eastAsia="zh-CN"/>
        </w:rPr>
        <w:t>培训体系与政策</w:t>
      </w:r>
      <w:bookmarkEnd w:id="15"/>
    </w:p>
    <w:p w14:paraId="14DF6B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公司建立由公司级、部门级、班组级构成的三级培训体系，确保培训网络全面覆盖。</w:t>
      </w:r>
    </w:p>
    <w:p w14:paraId="270E178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培训是提升员工与公司竞争力的核心工作，应立足于员工职业生涯发展，并贯穿员工成长全过程。</w:t>
      </w:r>
    </w:p>
    <w:p w14:paraId="0C43B450">
      <w:pPr>
        <w:pStyle w:val="30"/>
        <w:bidi w:val="0"/>
        <w:rPr>
          <w:rFonts w:hint="default"/>
          <w:lang w:val="en-US" w:eastAsia="zh-CN"/>
        </w:rPr>
      </w:pPr>
      <w:bookmarkStart w:id="16" w:name="_Toc24820"/>
      <w:r>
        <w:rPr>
          <w:rFonts w:hint="default"/>
          <w:lang w:val="en-US" w:eastAsia="zh-CN"/>
        </w:rPr>
        <w:t>培训形式与方式</w:t>
      </w:r>
      <w:bookmarkEnd w:id="16"/>
    </w:p>
    <w:p w14:paraId="246DC7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培训形式分为非学历培训（岗前、在岗技能、管理培训）和学历培训（学位与非学位教育）。</w:t>
      </w:r>
    </w:p>
    <w:p w14:paraId="20F1B1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培训方式包括但不限于：集中授课、现场讲解与演示、师傅带徒弟、案例分析、专题座谈、理论研讨与经验交流等。</w:t>
      </w:r>
    </w:p>
    <w:p w14:paraId="772FB047">
      <w:pPr>
        <w:pStyle w:val="30"/>
        <w:bidi w:val="0"/>
        <w:rPr>
          <w:rFonts w:hint="default"/>
          <w:lang w:val="en-US" w:eastAsia="zh-CN"/>
        </w:rPr>
      </w:pPr>
      <w:bookmarkStart w:id="17" w:name="_Toc11361"/>
      <w:r>
        <w:rPr>
          <w:rFonts w:hint="default"/>
          <w:lang w:val="en-US" w:eastAsia="zh-CN"/>
        </w:rPr>
        <w:t>培训计划与实施流程</w:t>
      </w:r>
      <w:bookmarkEnd w:id="17"/>
    </w:p>
    <w:p w14:paraId="58B2D89C">
      <w:pPr>
        <w:pStyle w:val="31"/>
        <w:bidi w:val="0"/>
        <w:rPr>
          <w:rFonts w:hint="default"/>
          <w:lang w:val="en-US" w:eastAsia="zh-CN"/>
        </w:rPr>
      </w:pPr>
      <w:bookmarkStart w:id="18" w:name="_Toc10464"/>
      <w:r>
        <w:rPr>
          <w:rFonts w:hint="default"/>
          <w:lang w:val="en-US" w:eastAsia="zh-CN"/>
        </w:rPr>
        <w:t>需求调查</w:t>
      </w:r>
      <w:bookmarkEnd w:id="18"/>
    </w:p>
    <w:p w14:paraId="2E426E9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每年12月由人力部组织年度培训需求调查，各部门填报《员工培训需求调查表》。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76AA64D7">
      <w:pPr>
        <w:pStyle w:val="31"/>
        <w:bidi w:val="0"/>
        <w:rPr>
          <w:rFonts w:hint="default"/>
          <w:lang w:val="en-US" w:eastAsia="zh-CN"/>
        </w:rPr>
      </w:pPr>
      <w:bookmarkStart w:id="19" w:name="_Toc20094"/>
      <w:r>
        <w:rPr>
          <w:rFonts w:hint="default"/>
          <w:lang w:val="en-US" w:eastAsia="zh-CN"/>
        </w:rPr>
        <w:t>计划制定</w:t>
      </w:r>
      <w:bookmarkEnd w:id="19"/>
    </w:p>
    <w:p w14:paraId="24B8D33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人力部汇总并分析需求，结合公司发展规划，制定年度培训计划，报批后发布。各部门据此制定月度计划。</w:t>
      </w:r>
      <w:r>
        <w:rPr>
          <w:rFonts w:hint="default"/>
          <w:lang w:val="en-US" w:eastAsia="zh-CN"/>
        </w:rPr>
      </w:r>
    </w:p>
    <w:p w14:paraId="0E0B0E3B">
      <w:pPr>
        <w:pStyle w:val="31"/>
        <w:bidi w:val="0"/>
        <w:rPr>
          <w:rFonts w:hint="default"/>
          <w:lang w:val="en-US" w:eastAsia="zh-CN"/>
        </w:rPr>
      </w:pPr>
      <w:bookmarkStart w:id="20" w:name="_Toc9731"/>
      <w:r>
        <w:rPr>
          <w:rFonts w:hint="default"/>
          <w:lang w:val="en-US" w:eastAsia="zh-CN"/>
        </w:rPr>
        <w:t>项目实施</w:t>
      </w:r>
      <w:bookmarkEnd w:id="20"/>
    </w:p>
    <w:p w14:paraId="3C15023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公司级培训由人力部统一组织，需提前提报《培训申请表》与《培训计划与项目实施表》。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53C2177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部门级培训由各部门负责组织实施，相关资料报人力部备案。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5205801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跨部门培训需经受训部门会签确认。</w:t>
      </w:r>
    </w:p>
    <w:p w14:paraId="46D24E3B">
      <w:pPr>
        <w:pStyle w:val="31"/>
        <w:bidi w:val="0"/>
        <w:rPr>
          <w:rFonts w:hint="default"/>
          <w:lang w:val="en-US" w:eastAsia="zh-CN"/>
        </w:rPr>
      </w:pPr>
      <w:bookmarkStart w:id="21" w:name="_Toc14660"/>
      <w:r>
        <w:rPr>
          <w:rFonts w:hint="default"/>
          <w:lang w:val="en-US" w:eastAsia="zh-CN"/>
        </w:rPr>
        <w:t>效果验证</w:t>
      </w:r>
      <w:bookmarkEnd w:id="21"/>
    </w:p>
    <w:p w14:paraId="5F1BAD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所有培训结束后须进行效果评估，可通过考试、问卷调查、访谈、工作观察等方式进行，并编写总结报告。</w:t>
      </w:r>
    </w:p>
    <w:p w14:paraId="7DA084A4">
      <w:pPr>
        <w:pStyle w:val="30"/>
        <w:bidi w:val="0"/>
        <w:rPr>
          <w:rFonts w:hint="default"/>
          <w:lang w:val="en-US" w:eastAsia="zh-CN"/>
        </w:rPr>
      </w:pPr>
      <w:bookmarkStart w:id="22" w:name="_Toc6467"/>
      <w:r>
        <w:rPr>
          <w:rFonts w:hint="default"/>
          <w:lang w:val="en-US" w:eastAsia="zh-CN"/>
        </w:rPr>
        <w:t>各类培训管理细则</w:t>
      </w:r>
      <w:bookmarkEnd w:id="22"/>
    </w:p>
    <w:p w14:paraId="5BBDA78E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</w:t>
      </w:r>
    </w:p>
    <w:p w14:paraId="2C8EF7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新入职管理人员须接受公司级、部门级两级培训。</w:t>
      </w:r>
    </w:p>
    <w:p w14:paraId="1BFE77D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新入职普通员工须接受公司级、部门（车间）级、班组级三级培训。</w:t>
      </w:r>
    </w:p>
    <w:p w14:paraId="2DC3281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内容包括：</w:t>
      </w:r>
    </w:p>
    <w:p w14:paraId="1EE31874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公司概况与文化</w:t>
      </w:r>
    </w:p>
    <w:p w14:paraId="5C83B104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</w:t>
      </w:r>
    </w:p>
    <w:p w14:paraId="2BF9E4D0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职业心态与礼仪等。</w:t>
      </w:r>
    </w:p>
    <w:p w14:paraId="4D56A9D7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在岗培训： 涵盖环境安全、品质意识、工作技巧、岗位技能等。</w:t>
      </w:r>
    </w:p>
    <w:p w14:paraId="161EBBF5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外部培训：</w:t>
      </w:r>
    </w:p>
    <w:p w14:paraId="0C843A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外出培训需填写《员工外出培训（教育）审批表》，按程序审批。</w:t>
      </w:r>
    </w:p>
    <w:p w14:paraId="1975CA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公司出资培训（费用≥2000元）须签订培训协议，参训员工有义务进行内部转训。</w:t>
      </w:r>
    </w:p>
    <w:p w14:paraId="521F905F">
      <w:pPr>
        <w:pStyle w:val="29"/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转岗/客户/学历培训： 按相应规定执行，确保培训记录完整归档。</w:t>
      </w:r>
    </w:p>
    <w:p w14:paraId="48223D23">
      <w:pPr>
        <w:pStyle w:val="30"/>
        <w:bidi w:val="0"/>
        <w:rPr>
          <w:rFonts w:hint="default"/>
          <w:lang w:val="en-US" w:eastAsia="zh-CN"/>
        </w:rPr>
      </w:pPr>
      <w:bookmarkStart w:id="23" w:name="_Toc13942"/>
      <w:r>
        <w:rPr>
          <w:rFonts w:hint="default"/>
          <w:lang w:val="en-US" w:eastAsia="zh-CN"/>
        </w:rPr>
        <w:t>培训资源管理</w:t>
      </w:r>
      <w:bookmarkEnd w:id="23"/>
    </w:p>
    <w:p w14:paraId="4FB07947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师资管理：人力部牵头建立内训师队伍，各部门推荐2-3名兼职或储备培训师。外聘讲师需考察其资质。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307EADBE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费用管理：内部讲师课酬按标准支付（高级职称60元/时，中级职称50元/时，其他30元/时），并与培训效果挂钩。外出培训费用按程序报销。</w:t>
      </w:r>
    </w:p>
    <w:p w14:paraId="6B32EEFF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资料与档案管理：所有培训教案、记录、考核结果须在培训结束后三日内提交人力部，纳入员工个人培训档案。</w:t>
      </w:r>
      <w:r>
        <w:rPr>
          <w:rFonts w:hint="eastAsia"/>
          <w:lang w:val="en-US" w:eastAsia="zh-CN"/>
        </w:rPr>
      </w:r>
      <w:r>
        <w:rPr>
          <w:rFonts w:hint="default"/>
          <w:lang w:val="en-US" w:eastAsia="zh-CN"/>
        </w:rPr>
      </w:r>
    </w:p>
    <w:p w14:paraId="471A1206">
      <w:pPr>
        <w:pStyle w:val="29"/>
        <w:ind w:left="0" w:leftChars="0" w:right="0" w:righ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人员培训考核指标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963"/>
        <w:gridCol w:w="3707"/>
        <w:gridCol w:w="1086"/>
        <w:gridCol w:w="1045"/>
      </w:tblGrid>
      <w:tr w14:paraId="6FC7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717" w:type="dxa"/>
          </w:tcPr>
          <w:p w14:paraId="78636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963" w:type="dxa"/>
          </w:tcPr>
          <w:p w14:paraId="54C786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07" w:type="dxa"/>
          </w:tcPr>
          <w:p w14:paraId="201987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086" w:type="dxa"/>
          </w:tcPr>
          <w:p w14:paraId="0EB6A0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45" w:type="dxa"/>
          </w:tcPr>
          <w:p w14:paraId="314BA8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2101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</w:tcPr>
          <w:p w14:paraId="1C7BAE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63" w:type="dxa"/>
          </w:tcPr>
          <w:p w14:paraId="2E3FE6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培训课程达成率</w:t>
            </w:r>
          </w:p>
        </w:tc>
        <w:tc>
          <w:tcPr>
            <w:tcW w:w="3707" w:type="dxa"/>
          </w:tcPr>
          <w:p w14:paraId="0F973301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cs="宋体"/>
                <w:kern w:val="0"/>
                <w:sz w:val="21"/>
                <w:szCs w:val="21"/>
              </w:rPr>
              <w:t>（累计培训课程数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hint="eastAsia" w:ascii="仿宋" w:hAnsi="仿宋" w:cs="宋体"/>
                <w:kern w:val="0"/>
                <w:sz w:val="21"/>
                <w:szCs w:val="21"/>
              </w:rPr>
              <w:t>计划培训课程数）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086" w:type="dxa"/>
          </w:tcPr>
          <w:p w14:paraId="749542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45" w:type="dxa"/>
          </w:tcPr>
          <w:p w14:paraId="31A522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7E40FDB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4" w:name="bookmark3"/>
      <w:bookmarkEnd w:id="24"/>
      <w:bookmarkStart w:id="25" w:name="_Toc17424"/>
      <w:bookmarkStart w:id="26" w:name="_Toc18426"/>
      <w:r>
        <w:rPr>
          <w:rStyle w:val="38"/>
          <w:rFonts w:hint="eastAsia" w:eastAsia="宋体"/>
          <w:lang w:val="en-US" w:eastAsia="zh-CN"/>
        </w:rPr>
        <w:t>附则</w:t>
      </w:r>
      <w:bookmarkEnd w:id="25"/>
      <w:bookmarkEnd w:id="26"/>
    </w:p>
    <w:p w14:paraId="65684366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本制度最终解释权和修订权归人力部。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r>
      <w:r>
        <w:rPr>
          <w:rFonts w:ascii="宋体" w:hAnsi="宋体" w:eastAsia="宋体" w:cs="宋体"/>
          <w:spacing w:val="-1"/>
          <w:sz w:val="24"/>
          <w:szCs w:val="24"/>
        </w:rPr>
      </w:r>
    </w:p>
    <w:p w14:paraId="6B74FA8F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AB6E23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bookmark14"/>
      <w:bookmarkEnd w:id="27"/>
      <w:bookmarkStart w:id="28" w:name="_Toc13828"/>
      <w:r>
        <w:rPr>
          <w:rFonts w:hint="eastAsia"/>
          <w:lang w:val="en-US" w:eastAsia="zh-CN"/>
        </w:rPr>
        <w:t>记录</w:t>
      </w:r>
      <w:bookmarkEnd w:id="28"/>
    </w:p>
    <w:p w14:paraId="0FE677A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5162D">
    <w:pPr>
      <w:pStyle w:val="14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7747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534C67"/>
    <w:multiLevelType w:val="singleLevel"/>
    <w:tmpl w:val="C1534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7C26E2"/>
    <w:multiLevelType w:val="singleLevel"/>
    <w:tmpl w:val="FD7C26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ED3D76"/>
    <w:multiLevelType w:val="singleLevel"/>
    <w:tmpl w:val="29ED3D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04E6F"/>
    <w:multiLevelType w:val="singleLevel"/>
    <w:tmpl w:val="64D04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CBFFDE1"/>
    <w:multiLevelType w:val="multilevel"/>
    <w:tmpl w:val="6CBFFD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7D0564EE"/>
    <w:multiLevelType w:val="singleLevel"/>
    <w:tmpl w:val="7D0564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6D9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1833</Words>
  <Characters>2031</Characters>
  <Lines>0</Lines>
  <Paragraphs>0</Paragraphs>
  <TotalTime>0</TotalTime>
  <ScaleCrop>false</ScaleCrop>
  <LinksUpToDate>false</LinksUpToDate>
  <CharactersWithSpaces>2094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