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1123D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42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25558E29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8427"/>
      <w:bookmarkStart w:id="2" w:name="_Toc15004"/>
      <w:r>
        <w:rPr>
          <w:rFonts w:hint="eastAsia"/>
          <w:lang w:val="en-US" w:eastAsia="zh-CN"/>
        </w:rPr>
        <w:t>人员招聘管理制度</w:t>
      </w:r>
      <w:bookmarkEnd w:id="1"/>
      <w:bookmarkEnd w:id="2"/>
    </w:p>
    <w:p w14:paraId="4D2CDD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文件编号：ZGS-05-03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52838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857CE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</w:r>
          </w:p>
        </w:tc>
        <w:tc>
          <w:tcPr>
            <w:tcW w:w="2708" w:type="dxa"/>
          </w:tcPr>
          <w:p w14:paraId="293CF5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9C544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8E6D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35BD7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77D2E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5FAB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0F2B69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87096A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0B32CF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767EA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EB9D3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4B261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70E98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1E8B27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1231E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B1A11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630781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73AC4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68BA07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 w14:paraId="58BCEC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1066D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8C339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CEACD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BC5561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68EF58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1ADCA2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BC814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276C91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7B5ACC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F879A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591F4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483E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CBD95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2D2FE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9560F3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082751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AE2C2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_Toc16424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72292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人员招聘管理制度</w:t>
          </w:r>
          <w:r>
            <w:tab/>
          </w:r>
          <w:r>
            <w:fldChar w:fldCharType="begin"/>
          </w:r>
          <w:r>
            <w:instrText xml:space="preserve"> PAGEREF _Toc18427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AF95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_Toc32089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DE43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_Toc8810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038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_Toc8360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1918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_Toc26315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FC86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_Toc30264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B145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行政部</w:t>
          </w:r>
          <w:r>
            <w:tab/>
          </w:r>
          <w:r>
            <w:fldChar w:fldCharType="begin"/>
          </w:r>
          <w:r>
            <w:instrText xml:space="preserve"> PAGEREF _Toc29987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AA341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用人部门</w:t>
          </w:r>
          <w:r>
            <w:tab/>
          </w:r>
          <w:r>
            <w:fldChar w:fldCharType="begin"/>
          </w:r>
          <w:r>
            <w:instrText xml:space="preserve"> PAGEREF _Toc14526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3BA0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_Toc5383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F373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_Toc4684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D94B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招聘需求</w:t>
          </w:r>
          <w:r>
            <w:tab/>
          </w:r>
          <w:r>
            <w:fldChar w:fldCharType="begin"/>
          </w:r>
          <w:r>
            <w:instrText xml:space="preserve"> PAGEREF _Toc3538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8157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面试小组</w:t>
          </w:r>
          <w:r>
            <w:tab/>
          </w:r>
          <w:r>
            <w:fldChar w:fldCharType="begin"/>
          </w:r>
          <w:r>
            <w:instrText xml:space="preserve"> PAGEREF _Toc1074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E9B61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_Toc23910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B95AD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招聘需求确定</w:t>
          </w:r>
          <w:r>
            <w:tab/>
          </w:r>
          <w:r>
            <w:fldChar w:fldCharType="begin"/>
          </w:r>
          <w:r>
            <w:instrText xml:space="preserve"> PAGEREF _Toc30526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E1C86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招聘渠道选择</w:t>
          </w:r>
          <w:r>
            <w:tab/>
          </w:r>
          <w:r>
            <w:fldChar w:fldCharType="begin"/>
          </w:r>
          <w:r>
            <w:instrText xml:space="preserve"> PAGEREF _Toc27145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E857D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简历筛选与初试</w:t>
          </w:r>
          <w:r>
            <w:tab/>
          </w:r>
          <w:r>
            <w:fldChar w:fldCharType="begin"/>
          </w:r>
          <w:r>
            <w:instrText xml:space="preserve"> PAGEREF _Toc32417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3F1B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测评与面试</w:t>
          </w:r>
          <w:r>
            <w:tab/>
          </w:r>
          <w:r>
            <w:fldChar w:fldCharType="begin"/>
          </w:r>
          <w:r>
            <w:instrText xml:space="preserve"> PAGEREF _Toc12320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C94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背景调查</w:t>
          </w:r>
          <w:r>
            <w:tab/>
          </w:r>
          <w:r>
            <w:fldChar w:fldCharType="begin"/>
          </w:r>
          <w:r>
            <w:instrText xml:space="preserve"> PAGEREF _Toc27450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AD430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_Toc13018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录用审批与入职</w:t>
          </w:r>
          <w:r>
            <w:tab/>
          </w:r>
          <w:r>
            <w:fldChar w:fldCharType="begin"/>
          </w:r>
          <w:r>
            <w:instrText xml:space="preserve"> PAGEREF _Toc13018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5731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4.7. 不予录用情形</w:t>
          </w:r>
          <w:r>
            <w:tab/>
          </w:r>
          <w:r>
            <w:fldChar w:fldCharType="begin"/>
          </w:r>
          <w:r>
            <w:instrText xml:space="preserve"> PAGEREF _Toc31267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A3C90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_Toc28416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9A4D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3B9E6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_Toc18830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FF885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_Toc18730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92C86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3341B1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3903AA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3" w:name="_Toc32089"/>
      <w:r>
        <w:rPr>
          <w:rFonts w:hint="eastAsia"/>
          <w:lang w:val="en-US" w:eastAsia="zh-CN"/>
        </w:rPr>
        <w:t>总则</w:t>
      </w:r>
      <w:bookmarkEnd w:id="3"/>
    </w:p>
    <w:p w14:paraId="14A7EFF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8810"/>
      <w:r>
        <w:rPr>
          <w:rFonts w:hint="eastAsia"/>
          <w:lang w:val="en-US" w:eastAsia="zh-CN"/>
        </w:rPr>
        <w:t>目的</w:t>
      </w:r>
      <w:bookmarkEnd w:id="4"/>
    </w:p>
    <w:p w14:paraId="58E162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为规范公司人才招聘流程，明确各部门职责，确保招聘工作高效、有序地进行，从而及时、精准地吸引和甄选符合公司发展需求的优秀人才，特制定本制度。</w:t>
      </w:r>
    </w:p>
    <w:p w14:paraId="67F8B1B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8360"/>
      <w:r>
        <w:rPr>
          <w:rFonts w:hint="eastAsia"/>
          <w:lang w:val="en-US" w:eastAsia="zh-CN"/>
        </w:rPr>
        <w:t>适用范围</w:t>
      </w:r>
      <w:bookmarkEnd w:id="5"/>
    </w:p>
    <w:p w14:paraId="784516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本制度适用于公司所有职位的招聘管理工作。</w:t>
      </w:r>
    </w:p>
    <w:p w14:paraId="3923FF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6315"/>
      <w:r>
        <w:rPr>
          <w:rFonts w:hint="eastAsia"/>
          <w:lang w:val="en-US" w:eastAsia="zh-CN"/>
        </w:rPr>
        <w:t>原则</w:t>
      </w:r>
      <w:bookmarkEnd w:id="6"/>
    </w:p>
    <w:p w14:paraId="02A0B8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招聘工作遵循“公开公平、竞争择优、人岗匹配”的原则。</w:t>
      </w:r>
    </w:p>
    <w:p w14:paraId="02535D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264"/>
      <w:r>
        <w:rPr>
          <w:rFonts w:hint="eastAsia"/>
          <w:lang w:val="en-US" w:eastAsia="zh-CN"/>
        </w:rPr>
        <w:t>岗位职责</w:t>
      </w:r>
      <w:bookmarkEnd w:id="7"/>
    </w:p>
    <w:p w14:paraId="5A57BBB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9987"/>
      <w:r>
        <w:rPr>
          <w:rFonts w:hint="eastAsia"/>
          <w:lang w:val="en-US" w:eastAsia="zh-CN"/>
        </w:rPr>
        <w:t>人力部</w:t>
      </w:r>
      <w:bookmarkEnd w:id="8"/>
    </w:p>
    <w:p w14:paraId="01F94DB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根据公司战略及部门编制，制定并执行年度招聘计划。</w:t>
      </w:r>
    </w:p>
    <w:p w14:paraId="458D7F5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开发、维护各类招聘渠道，统一发布招聘信息。</w:t>
      </w:r>
    </w:p>
    <w:p w14:paraId="2160458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负责简历筛选、初试通知及应聘人员测评组织。</w:t>
      </w:r>
    </w:p>
    <w:p w14:paraId="4F236FD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建立并更新岗位说明书、面试题库，对用人部门面试官进行面试技巧培训。</w:t>
      </w:r>
    </w:p>
    <w:p w14:paraId="0764D1D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审核公司各部门编制及岗位设置，合理调配内部招聘资源。</w:t>
      </w:r>
    </w:p>
    <w:p w14:paraId="5E5EE8A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4526"/>
      <w:r>
        <w:rPr>
          <w:rFonts w:hint="default"/>
          <w:lang w:val="en-US" w:eastAsia="zh-CN"/>
        </w:rPr>
        <w:t>用人部门</w:t>
      </w:r>
      <w:bookmarkEnd w:id="9"/>
    </w:p>
    <w:p w14:paraId="5505B4E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按季度提报本部门用人需求，填写《人员增补申请表》。</w:t>
      </w:r>
    </w:p>
    <w:p w14:paraId="2AC4559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参与应聘者面试甄选，提供专业试题并完成专业能力评估。</w:t>
      </w:r>
    </w:p>
    <w:p w14:paraId="119ABC7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5383"/>
      <w:r>
        <w:rPr>
          <w:rFonts w:hint="eastAsia"/>
          <w:lang w:val="en-US" w:eastAsia="zh-CN"/>
        </w:rPr>
        <w:t>引用依据</w:t>
      </w:r>
      <w:bookmarkEnd w:id="10"/>
    </w:p>
    <w:p w14:paraId="12CD572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《中华人民共和国劳动法》</w:t>
      </w:r>
    </w:p>
    <w:p w14:paraId="7B68F89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default"/>
        </w:rPr>
        <w:t>《中华人民共和国劳动合同法》</w:t>
      </w:r>
    </w:p>
    <w:p w14:paraId="5DCE379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GB/T 28827.1-2022《信息技术服务 运行维护 第1部分：通用要求》</w:t>
      </w:r>
    </w:p>
    <w:p w14:paraId="0B5B0F4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GB/T 28827.2-2012《信息技术服务 运行维护 第2部分：交付规范》</w:t>
      </w:r>
    </w:p>
    <w:p w14:paraId="2E2CB97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GB/T 28827.3-2012《信息技术服务 运行维护 第3部分：应急响应规范》</w:t>
      </w:r>
    </w:p>
    <w:p w14:paraId="325F4221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</w:rPr>
      </w:pPr>
      <w:r>
        <w:rPr>
          <w:rFonts w:hint="default"/>
        </w:rPr>
        <w:t>T/CESA 1299—2023《信息技术服务 运行维护服务能力成熟度模型》</w:t>
      </w:r>
    </w:p>
    <w:p w14:paraId="4F76D6D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4684"/>
      <w:r>
        <w:rPr>
          <w:rFonts w:hint="eastAsia"/>
          <w:lang w:val="en-US" w:eastAsia="zh-CN"/>
        </w:rPr>
        <w:t>定义与术语</w:t>
      </w:r>
      <w:bookmarkEnd w:id="11"/>
    </w:p>
    <w:p w14:paraId="068A8BE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2" w:name="_Toc3538"/>
      <w:r>
        <w:rPr>
          <w:rFonts w:hint="eastAsia"/>
        </w:rPr>
        <w:t>招聘需求</w:t>
      </w:r>
      <w:bookmarkEnd w:id="12"/>
    </w:p>
    <w:p w14:paraId="5E296A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指各部门因业务发展、人员变动而产生的，并经审批通过的职位空缺或新增岗位的需求。</w:t>
      </w:r>
    </w:p>
    <w:p w14:paraId="542AEA7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13" w:name="_Toc1074"/>
      <w:bookmarkStart w:id="14" w:name="_Toc1049"/>
      <w:r>
        <w:rPr>
          <w:rFonts w:hint="eastAsia"/>
        </w:rPr>
        <w:t>面试小组</w:t>
      </w:r>
      <w:bookmarkEnd w:id="13"/>
      <w:bookmarkEnd w:id="14"/>
    </w:p>
    <w:p w14:paraId="1E41F7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由人力部与用人部门部长级以上人员共同组成，负责对应聘者进行综合评估。</w:t>
      </w:r>
      <w:r>
        <w:rPr>
          <w:rFonts w:hint="eastAsia"/>
          <w:lang w:eastAsia="zh-CN"/>
        </w:rPr>
      </w:r>
      <w:r>
        <w:rPr>
          <w:rFonts w:hint="eastAsia"/>
        </w:rPr>
      </w:r>
    </w:p>
    <w:p w14:paraId="69299B6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3910"/>
      <w:r>
        <w:rPr>
          <w:rFonts w:hint="eastAsia"/>
          <w:lang w:val="en-US" w:eastAsia="zh-CN"/>
        </w:rPr>
        <w:t>管理内容与要求</w:t>
      </w:r>
      <w:bookmarkEnd w:id="15"/>
    </w:p>
    <w:p w14:paraId="3043CE8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30526"/>
      <w:r>
        <w:rPr>
          <w:rFonts w:hint="default"/>
          <w:lang w:val="en-US" w:eastAsia="zh-CN"/>
        </w:rPr>
        <w:t>招聘需求确定</w:t>
      </w:r>
      <w:bookmarkEnd w:id="16"/>
    </w:p>
    <w:p w14:paraId="6A7AB6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人力部依据经审批的各部门年度编制方案，统筹招聘工作。</w:t>
      </w:r>
      <w:r>
        <w:rPr>
          <w:rFonts w:hint="default"/>
          <w:lang w:val="en-US" w:eastAsia="zh-CN"/>
        </w:rPr>
      </w:r>
    </w:p>
    <w:p w14:paraId="4BB7F4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用人部门需按季度提报《人员增补申请表》，详细说明岗位职责与任职要求。</w:t>
      </w:r>
    </w:p>
    <w:p w14:paraId="6E8ABCD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7145"/>
      <w:r>
        <w:rPr>
          <w:rFonts w:hint="default"/>
          <w:lang w:val="en-US" w:eastAsia="zh-CN"/>
        </w:rPr>
        <w:t>招聘渠道选择</w:t>
      </w:r>
      <w:bookmarkEnd w:id="17"/>
    </w:p>
    <w:p w14:paraId="2F0832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人力部根据职位特性与层级，有效组合以下招聘渠道：</w:t>
      </w:r>
      <w:r>
        <w:rPr>
          <w:rFonts w:hint="default"/>
          <w:lang w:val="en-US" w:eastAsia="zh-CN"/>
        </w:rPr>
      </w:r>
    </w:p>
    <w:p w14:paraId="74918687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媒体招聘（网络、报纸、杂志等）</w:t>
      </w:r>
    </w:p>
    <w:p w14:paraId="3DD4C9B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现场招聘会、校园招聘</w:t>
      </w:r>
    </w:p>
    <w:p w14:paraId="37F8AE29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猎头公司</w:t>
      </w:r>
    </w:p>
    <w:p w14:paraId="319012A8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内部人才举荐（举荐人须对推荐结果负责）</w:t>
      </w:r>
    </w:p>
    <w:p w14:paraId="5F9E3BC1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公司内部人才储备库</w:t>
      </w:r>
    </w:p>
    <w:p w14:paraId="427D895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32417"/>
      <w:r>
        <w:rPr>
          <w:rFonts w:hint="default"/>
          <w:lang w:val="en-US" w:eastAsia="zh-CN"/>
        </w:rPr>
        <w:t>简历筛选与初试</w:t>
      </w:r>
      <w:bookmarkEnd w:id="18"/>
    </w:p>
    <w:p w14:paraId="4AF48B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人力部对收到的应聘资料进行初步筛选，确认符合基本条件的面试候选人。</w:t>
      </w:r>
      <w:r>
        <w:rPr>
          <w:rFonts w:hint="default"/>
          <w:lang w:val="en-US" w:eastAsia="zh-CN"/>
        </w:rPr>
      </w:r>
    </w:p>
    <w:p w14:paraId="23D612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通过电话沟通，了解候选人的沟通表达能力、基本素质及入职意愿。</w:t>
      </w:r>
    </w:p>
    <w:p w14:paraId="2A2F825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2320"/>
      <w:r>
        <w:rPr>
          <w:rFonts w:hint="default"/>
          <w:lang w:val="en-US" w:eastAsia="zh-CN"/>
        </w:rPr>
        <w:t>测评与面试</w:t>
      </w:r>
      <w:bookmarkEnd w:id="19"/>
    </w:p>
    <w:p w14:paraId="227A92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行为观察：关注候选人面试过程中的仪表举止、行为习惯，并核验相关证件真实性。</w:t>
      </w:r>
    </w:p>
    <w:p w14:paraId="6C92BB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笔试：组织候选人参加综合素质笔试，评估其逻辑思维、分析能力、性格倾向、责任感等。</w:t>
      </w:r>
    </w:p>
    <w:p w14:paraId="272C51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面试：由人力部与用人部门共同组成面试小组，综合评价候选人的专业知识、工作经验、求职动机与职业道德，并在《招聘跟踪表》中填写评估意见。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72E39B4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7450"/>
      <w:r>
        <w:rPr>
          <w:rFonts w:hint="default"/>
          <w:lang w:val="en-US" w:eastAsia="zh-CN"/>
        </w:rPr>
        <w:t>背景调查</w:t>
      </w:r>
      <w:bookmarkEnd w:id="20"/>
    </w:p>
    <w:p w14:paraId="4145B53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对于关键岗位或存有疑问的候选人，人力部须对其进行背景调查，调查对象包括原单位直接上级、同事等。</w:t>
      </w:r>
      <w:r>
        <w:rPr>
          <w:rFonts w:hint="eastAsia"/>
          <w:lang w:val="en-US" w:eastAsia="zh-CN"/>
        </w:rPr>
      </w:r>
      <w:r>
        <w:rPr>
          <w:rFonts w:hint="default"/>
          <w:lang w:val="en-US" w:eastAsia="zh-CN"/>
        </w:rPr>
      </w:r>
    </w:p>
    <w:p w14:paraId="2B2CAE1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3018"/>
      <w:r>
        <w:rPr>
          <w:rFonts w:hint="default"/>
          <w:lang w:val="en-US" w:eastAsia="zh-CN"/>
        </w:rPr>
        <w:t>录用审批与入职</w:t>
      </w:r>
      <w:bookmarkEnd w:id="21"/>
    </w:p>
    <w:p w14:paraId="4B7A29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人力部将面试通过人员名单及相关材料报公司总经理审批，通过后正式发出录用通知。</w:t>
      </w:r>
      <w:r>
        <w:rPr>
          <w:rFonts w:hint="default"/>
          <w:lang w:val="en-US" w:eastAsia="zh-CN"/>
        </w:rPr>
      </w:r>
      <w:r>
        <w:rPr>
          <w:rFonts w:hint="eastAsia"/>
          <w:lang w:val="en-US" w:eastAsia="zh-CN"/>
        </w:rPr>
      </w:r>
      <w:bookmarkStart w:id="30" w:name="_GoBack"/>
      <w:bookmarkEnd w:id="30"/>
      <w:r>
        <w:rPr>
          <w:rFonts w:hint="default"/>
          <w:lang w:val="en-US" w:eastAsia="zh-CN"/>
        </w:rPr>
      </w:r>
    </w:p>
    <w:p w14:paraId="3ADB45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审核拟录用人员的入职资料，并依法签订劳动合同。</w:t>
      </w:r>
    </w:p>
    <w:p w14:paraId="01ED7D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录用人员按通知要求至部门报到。</w:t>
      </w:r>
    </w:p>
    <w:p w14:paraId="7FAE452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31267"/>
      <w:r>
        <w:rPr>
          <w:rFonts w:hint="default"/>
          <w:lang w:val="en-US" w:eastAsia="zh-CN"/>
        </w:rPr>
        <w:t>不予录用情形</w:t>
      </w:r>
      <w:bookmarkEnd w:id="22"/>
    </w:p>
    <w:p w14:paraId="7115E5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凡属下列情况之一者，不得录用：</w:t>
      </w:r>
    </w:p>
    <w:p w14:paraId="63D9736D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曾被公司开除或辞退的人员。</w:t>
      </w:r>
    </w:p>
    <w:p w14:paraId="2DD5A657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提供虚假证件、资料或填写不实信息，故意隐瞒个人真实情况者。</w:t>
      </w:r>
    </w:p>
    <w:p w14:paraId="697015C1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有重大不良职业记录或违法犯罪行为者。</w:t>
      </w:r>
    </w:p>
    <w:p w14:paraId="4699AB17">
      <w:pPr>
        <w:pStyle w:val="2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不能按公司指定时间办理入职报到者。</w:t>
      </w:r>
    </w:p>
    <w:p w14:paraId="33C063EB">
      <w:pPr>
        <w:pStyle w:val="30"/>
        <w:bidi w:val="0"/>
        <w:rPr>
          <w:rFonts w:hint="default"/>
          <w:lang w:val="en-US" w:eastAsia="zh-CN"/>
        </w:rPr>
      </w:pPr>
      <w:bookmarkStart w:id="23" w:name="_Toc28416"/>
      <w:r>
        <w:rPr>
          <w:rFonts w:hint="eastAsia"/>
          <w:lang w:val="en-US" w:eastAsia="zh-CN"/>
        </w:rPr>
        <w:t>考核指标</w:t>
      </w:r>
      <w:bookmarkEnd w:id="23"/>
    </w:p>
    <w:p w14:paraId="5D4FB544">
      <w:pPr>
        <w:pStyle w:val="29"/>
        <w:ind w:left="0" w:leftChars="0" w:right="0" w:rightChars="0" w:firstLine="0" w:firstLineChars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人员招聘考核指标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1"/>
        <w:gridCol w:w="1839"/>
        <w:gridCol w:w="3637"/>
        <w:gridCol w:w="1107"/>
        <w:gridCol w:w="1094"/>
      </w:tblGrid>
      <w:tr w14:paraId="21905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70625E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序号</w:t>
            </w:r>
          </w:p>
        </w:tc>
        <w:tc>
          <w:tcPr>
            <w:tcW w:w="1839" w:type="dxa"/>
          </w:tcPr>
          <w:p w14:paraId="73D9B9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衡量指标</w:t>
            </w:r>
          </w:p>
        </w:tc>
        <w:tc>
          <w:tcPr>
            <w:tcW w:w="3637" w:type="dxa"/>
          </w:tcPr>
          <w:p w14:paraId="093FA4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指标计算说明</w:t>
            </w:r>
          </w:p>
        </w:tc>
        <w:tc>
          <w:tcPr>
            <w:tcW w:w="1107" w:type="dxa"/>
          </w:tcPr>
          <w:p w14:paraId="0B69F8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考核频次</w:t>
            </w:r>
          </w:p>
        </w:tc>
        <w:tc>
          <w:tcPr>
            <w:tcW w:w="1094" w:type="dxa"/>
          </w:tcPr>
          <w:p w14:paraId="4E8A57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目标值</w:t>
            </w:r>
          </w:p>
        </w:tc>
      </w:tr>
      <w:tr w14:paraId="23FAD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41" w:type="dxa"/>
          </w:tcPr>
          <w:p w14:paraId="544D91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839" w:type="dxa"/>
          </w:tcPr>
          <w:p w14:paraId="4B9F37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人员招聘完成率</w:t>
            </w:r>
          </w:p>
        </w:tc>
        <w:tc>
          <w:tcPr>
            <w:tcW w:w="3637" w:type="dxa"/>
          </w:tcPr>
          <w:p w14:paraId="4F8A5B22">
            <w:pPr>
              <w:pStyle w:val="29"/>
              <w:widowControl w:val="0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（实际到岗人数/计划招聘人数</w:t>
            </w:r>
            <w:r>
              <w:rPr>
                <w:rFonts w:hint="eastAsia" w:ascii="宋体" w:hAnsi="宋体" w:cs="宋体"/>
                <w:sz w:val="21"/>
                <w:szCs w:val="21"/>
                <w:vertAlign w:val="baseline"/>
                <w:lang w:val="en-US" w:eastAsia="zh-CN"/>
              </w:rPr>
              <w:t>）</w:t>
            </w: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*100%</w:t>
            </w:r>
          </w:p>
        </w:tc>
        <w:tc>
          <w:tcPr>
            <w:tcW w:w="1107" w:type="dxa"/>
          </w:tcPr>
          <w:p w14:paraId="1575415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季度</w:t>
            </w:r>
          </w:p>
        </w:tc>
        <w:tc>
          <w:tcPr>
            <w:tcW w:w="1094" w:type="dxa"/>
          </w:tcPr>
          <w:p w14:paraId="2716C3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≥95%</w:t>
            </w:r>
          </w:p>
        </w:tc>
      </w:tr>
    </w:tbl>
    <w:p w14:paraId="37E063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4" w:name="bookmark3"/>
      <w:bookmarkEnd w:id="24"/>
      <w:bookmarkStart w:id="25" w:name="_Toc172"/>
      <w:bookmarkStart w:id="26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25"/>
      <w:bookmarkEnd w:id="26"/>
    </w:p>
    <w:p w14:paraId="7D426F68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本制度最终解释权和修订权归人力部。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r>
      <w:r>
        <w:rPr>
          <w:rFonts w:ascii="宋体" w:hAnsi="宋体" w:eastAsia="宋体" w:cs="宋体"/>
          <w:spacing w:val="-1"/>
          <w:sz w:val="24"/>
          <w:szCs w:val="24"/>
        </w:rPr>
      </w:r>
    </w:p>
    <w:p w14:paraId="2AE20870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47602F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bookmark14"/>
      <w:bookmarkEnd w:id="27"/>
      <w:bookmarkStart w:id="28" w:name="_Toc18830"/>
      <w:r>
        <w:rPr>
          <w:rFonts w:hint="eastAsia"/>
          <w:lang w:val="en-US" w:eastAsia="zh-CN"/>
        </w:rPr>
        <w:t>附件</w:t>
      </w:r>
      <w:bookmarkEnd w:id="28"/>
    </w:p>
    <w:p w14:paraId="3EA17336">
      <w:pPr>
        <w:pStyle w:val="40"/>
        <w:numPr>
          <w:ilvl w:val="0"/>
          <w:numId w:val="8"/>
        </w:numPr>
        <w:bidi w:val="0"/>
        <w:ind w:left="425" w:leftChars="0" w:hanging="425" w:firstLineChars="0"/>
      </w:pPr>
      <w:r>
        <w:t>《人员增补申请表》</w:t>
      </w:r>
    </w:p>
    <w:p w14:paraId="5239C0DE">
      <w:pPr>
        <w:pStyle w:val="40"/>
        <w:numPr>
          <w:ilvl w:val="0"/>
          <w:numId w:val="8"/>
        </w:numPr>
        <w:bidi w:val="0"/>
        <w:ind w:left="425" w:leftChars="0" w:hanging="425" w:firstLineChars="0"/>
      </w:pPr>
      <w:r>
        <w:rPr>
          <w:rFonts w:hint="default"/>
        </w:rPr>
        <w:t>《招聘跟踪表》</w:t>
      </w:r>
    </w:p>
    <w:p w14:paraId="6ACB57F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8730"/>
      <w:r>
        <w:rPr>
          <w:rFonts w:hint="eastAsia"/>
          <w:lang w:val="en-US" w:eastAsia="zh-CN"/>
        </w:rPr>
        <w:t>记录</w:t>
      </w:r>
      <w:bookmarkEnd w:id="29"/>
    </w:p>
    <w:p w14:paraId="1053E4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footerReference r:id="rId6" w:type="default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B62EAA">
    <w:pPr>
      <w:pStyle w:val="14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85CDD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0DE88DF"/>
    <w:multiLevelType w:val="singleLevel"/>
    <w:tmpl w:val="B0DE88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D69D06D"/>
    <w:multiLevelType w:val="singleLevel"/>
    <w:tmpl w:val="1D69D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DC47FF9"/>
    <w:multiLevelType w:val="singleLevel"/>
    <w:tmpl w:val="3DC47FF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6A64869"/>
    <w:multiLevelType w:val="singleLevel"/>
    <w:tmpl w:val="46A648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665FE3A2"/>
    <w:multiLevelType w:val="singleLevel"/>
    <w:tmpl w:val="665FE3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889731D"/>
    <w:multiLevelType w:val="singleLevel"/>
    <w:tmpl w:val="688973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7"/>
  </w:num>
  <w:num w:numId="6">
    <w:abstractNumId w:val="6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FE6C24"/>
    <w:rsid w:val="23520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1490</Words>
  <Characters>1667</Characters>
  <Lines>0</Lines>
  <Paragraphs>0</Paragraphs>
  <TotalTime>0</TotalTime>
  <ScaleCrop>false</ScaleCrop>
  <LinksUpToDate>false</LinksUpToDate>
  <CharactersWithSpaces>1776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2026-05-26T13:40:09Z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