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923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1510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 w14:paraId="3BBF49B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24490"/>
      <w:r>
        <w:rPr>
          <w:rFonts w:hint="eastAsia"/>
          <w:lang w:val="en-US" w:eastAsia="zh-CN"/>
        </w:rPr>
        <w:t>2025年（1-12月）人员管理报告</w:t>
      </w:r>
      <w:bookmarkEnd w:id="2"/>
    </w:p>
    <w:p w14:paraId="7CD506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文件编号：ZGS-05-11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828F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4D81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7CF391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1A2E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6FBD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823F7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2" w:name="_GoBack"/>
            <w:bookmarkEnd w:id="1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ED9B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AD954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145F80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08255AC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15DD94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909B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76156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A181B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DB3D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1A501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499ED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C3725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0417BA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EFB2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03304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 w14:paraId="7609B4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34112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20BA9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3CB92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ACED4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8768B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2CCC9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26830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3A588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0B62B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0C7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706AE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1E007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1250E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BB737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397260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20BDE9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F8F51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_Toc15103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A868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2025年（1-12月）人员管理报告</w:t>
          </w:r>
          <w:r>
            <w:tab/>
          </w:r>
          <w:r>
            <w:fldChar w:fldCharType="begin"/>
          </w:r>
          <w:r>
            <w:instrText xml:space="preserve"> PAGEREF _Toc24490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041C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_Toc7346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386D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计划完成情况报告</w:t>
          </w:r>
          <w:r>
            <w:tab/>
          </w:r>
          <w:r>
            <w:fldChar w:fldCharType="begin"/>
          </w:r>
          <w:r>
            <w:instrText xml:space="preserve"> PAGEREF _Toc5171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BFC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6773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_Toc21659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BB28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_Toc20138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56B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_Toc31018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9055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人员能力评价完成情况</w:t>
          </w:r>
          <w:r>
            <w:tab/>
          </w:r>
          <w:r>
            <w:fldChar w:fldCharType="begin"/>
          </w:r>
          <w:r>
            <w:instrText xml:space="preserve"> PAGEREF _Toc11152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F9D0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_Toc19166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4D427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5A3513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FF5715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7346"/>
      <w:r>
        <w:rPr>
          <w:rFonts w:hint="eastAsia"/>
        </w:rPr>
        <w:t>总体成就与现状总结</w:t>
      </w:r>
      <w:bookmarkEnd w:id="3"/>
    </w:p>
    <w:p w14:paraId="7034ACA2">
      <w:pPr>
        <w:pStyle w:val="29"/>
        <w:rPr>
          <w:rFonts w:hint="eastAsia"/>
        </w:rPr>
      </w:pPr>
      <w:r>
        <w:rPr>
          <w:rFonts w:hint="eastAsia"/>
        </w:rPr>
        <w:t>截至2025年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月30日，公司人员管理各项工作围绕年度战略目标稳步推进，</w:t>
      </w:r>
      <w:r>
        <w:rPr>
          <w:rFonts w:hint="eastAsia"/>
          <w:lang w:val="en-US" w:eastAsia="zh-CN"/>
        </w:rPr>
        <w:t>按计划</w:t>
      </w:r>
      <w:r>
        <w:rPr>
          <w:rFonts w:hint="eastAsia"/>
        </w:rPr>
        <w:t>完成年度人员规模扩张的核心任务，成功为公司的战略转型奠定了坚实的人才基础。</w:t>
      </w:r>
    </w:p>
    <w:p w14:paraId="6CE7A51A">
      <w:pPr>
        <w:pStyle w:val="28"/>
        <w:bidi w:val="0"/>
        <w:rPr>
          <w:rFonts w:hint="eastAsia"/>
          <w:lang w:val="en-US" w:eastAsia="zh-CN"/>
        </w:rPr>
      </w:pPr>
      <w:bookmarkStart w:id="4" w:name="_Toc5171"/>
      <w:r>
        <w:rPr>
          <w:rFonts w:hint="eastAsia"/>
          <w:lang w:val="en-US" w:eastAsia="zh-CN"/>
        </w:rPr>
        <w:t>计划完成情况报告</w:t>
      </w:r>
      <w:bookmarkEnd w:id="4"/>
    </w:p>
    <w:p w14:paraId="0BD6EAF3">
      <w:pPr>
        <w:pStyle w:val="30"/>
        <w:bidi w:val="0"/>
        <w:rPr>
          <w:rFonts w:hint="eastAsia"/>
          <w:lang w:val="en-US" w:eastAsia="zh-CN"/>
        </w:rPr>
      </w:pPr>
      <w:bookmarkStart w:id="5" w:name="_Toc21209"/>
      <w:r>
        <w:rPr>
          <w:rFonts w:hint="eastAsia"/>
          <w:lang w:val="en-US" w:eastAsia="zh-CN"/>
        </w:rPr>
        <w:t>人员招聘完成情况</w:t>
      </w:r>
      <w:bookmarkEnd w:id="5"/>
    </w:p>
    <w:p w14:paraId="5082E2CA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公司总人数已从202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年初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人增长至当前的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人，净增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人，团队规模实现</w:t>
      </w:r>
      <w:r>
        <w:rPr>
          <w:rFonts w:hint="eastAsia"/>
          <w:lang w:val="en-US" w:eastAsia="zh-CN"/>
        </w:rPr>
        <w:t>扩大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完成了</w:t>
      </w:r>
      <w:r>
        <w:rPr>
          <w:rFonts w:hint="eastAsia"/>
        </w:rPr>
        <w:t>年度人员规划目标。</w:t>
      </w:r>
      <w:r>
        <w:rPr>
          <w:rFonts w:hint="eastAsia"/>
          <w:lang w:val="en-US" w:eastAsia="zh-CN"/>
        </w:rPr>
        <w:t>人员招聘完成率达到100%。</w:t>
      </w:r>
      <w:r>
        <w:rPr>
          <w:rFonts w:hint="eastAsia"/>
        </w:rPr>
        <w:t>这一成果标志着公司已初步具备了支撑新业务线发展的团队体量。</w:t>
      </w:r>
      <w:r>
        <w:rPr>
          <w:rFonts w:hint="eastAsia"/>
          <w:lang w:val="en-US" w:eastAsia="zh-CN"/>
        </w:rPr>
        <w:t>人员招聘完成情况如表2-1所示</w:t>
      </w:r>
    </w:p>
    <w:p w14:paraId="7B101C7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21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628"/>
        <w:gridCol w:w="1419"/>
        <w:gridCol w:w="1420"/>
        <w:gridCol w:w="1742"/>
        <w:gridCol w:w="1208"/>
      </w:tblGrid>
      <w:tr w14:paraId="32C1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509A25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628" w:type="dxa"/>
          </w:tcPr>
          <w:p w14:paraId="0E2CAB0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419" w:type="dxa"/>
          </w:tcPr>
          <w:p w14:paraId="1AC2C9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420" w:type="dxa"/>
          </w:tcPr>
          <w:p w14:paraId="4B5E78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42" w:type="dxa"/>
          </w:tcPr>
          <w:p w14:paraId="5CE2770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08" w:type="dxa"/>
          </w:tcPr>
          <w:p w14:paraId="1CCEE0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30BB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4DF002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168E0A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628" w:type="dxa"/>
          </w:tcPr>
          <w:p w14:paraId="160600C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 w14:paraId="359DDE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 w14:paraId="3BCA1D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42" w:type="dxa"/>
          </w:tcPr>
          <w:p w14:paraId="048B8A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8" w:type="dxa"/>
          </w:tcPr>
          <w:p w14:paraId="53269F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6B2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 w14:paraId="0E49EE5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271B8B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628" w:type="dxa"/>
          </w:tcPr>
          <w:p w14:paraId="0753C7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419" w:type="dxa"/>
          </w:tcPr>
          <w:p w14:paraId="257103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420" w:type="dxa"/>
          </w:tcPr>
          <w:p w14:paraId="223C1A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7F24B8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8" w:type="dxa"/>
          </w:tcPr>
          <w:p w14:paraId="177E4D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1D8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</w:tcPr>
          <w:p w14:paraId="3AC4A4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 w14:paraId="11DDA1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419" w:type="dxa"/>
          </w:tcPr>
          <w:p w14:paraId="7CDB8E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 w14:paraId="25B3D54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18E60F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8" w:type="dxa"/>
          </w:tcPr>
          <w:p w14:paraId="0A4AA4F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139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 w14:paraId="014D2D8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61F4D08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628" w:type="dxa"/>
          </w:tcPr>
          <w:p w14:paraId="2651FE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 w14:paraId="1E318E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 w14:paraId="3C219F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302711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8" w:type="dxa"/>
          </w:tcPr>
          <w:p w14:paraId="6DB4F3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356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</w:tcPr>
          <w:p w14:paraId="1A1A97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 w14:paraId="60F7F3B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419" w:type="dxa"/>
          </w:tcPr>
          <w:p w14:paraId="17C446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420" w:type="dxa"/>
          </w:tcPr>
          <w:p w14:paraId="7D46E0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014286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8" w:type="dxa"/>
          </w:tcPr>
          <w:p w14:paraId="758B446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8FA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3CBE2F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BC58C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628" w:type="dxa"/>
          </w:tcPr>
          <w:p w14:paraId="6FF74C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19" w:type="dxa"/>
          </w:tcPr>
          <w:p w14:paraId="6843DD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20" w:type="dxa"/>
          </w:tcPr>
          <w:p w14:paraId="33E9EA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42" w:type="dxa"/>
          </w:tcPr>
          <w:p w14:paraId="2765E0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208" w:type="dxa"/>
          </w:tcPr>
          <w:p w14:paraId="4AC891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6207F26D">
      <w:pPr>
        <w:pStyle w:val="30"/>
        <w:bidi w:val="0"/>
        <w:rPr>
          <w:rFonts w:hint="default"/>
          <w:lang w:val="en-US" w:eastAsia="zh-CN"/>
        </w:rPr>
      </w:pPr>
      <w:bookmarkStart w:id="6" w:name="_Toc21659"/>
      <w:r>
        <w:rPr>
          <w:rFonts w:hint="eastAsia"/>
          <w:lang w:val="en-US" w:eastAsia="zh-CN"/>
        </w:rPr>
        <w:t>人员储备完成情况</w:t>
      </w:r>
      <w:bookmarkEnd w:id="6"/>
    </w:p>
    <w:p w14:paraId="074221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月30日，公司人员储备计划执行顺利，各项培养措施按计划推进，</w:t>
      </w:r>
      <w:r>
        <w:rPr>
          <w:rFonts w:hint="eastAsia"/>
          <w:lang w:val="en-US" w:eastAsia="zh-CN"/>
        </w:rPr>
        <w:t>储备运维部部长2人，运维项目部长1人，研发部部长1人。储备完成率100%</w:t>
      </w:r>
      <w:r>
        <w:rPr>
          <w:rFonts w:hint="default"/>
          <w:lang w:val="en-US" w:eastAsia="zh-CN"/>
        </w:rPr>
        <w:t>。人员储备完成情况如表2-2所示。</w:t>
      </w:r>
    </w:p>
    <w:p w14:paraId="775E9730">
      <w:pPr>
        <w:pStyle w:val="2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人员储备完成情况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856"/>
        <w:gridCol w:w="852"/>
        <w:gridCol w:w="2952"/>
        <w:gridCol w:w="1188"/>
        <w:gridCol w:w="999"/>
      </w:tblGrid>
      <w:tr w14:paraId="2DED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219672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856" w:type="dxa"/>
            <w:vAlign w:val="center"/>
          </w:tcPr>
          <w:p w14:paraId="3D06E3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852" w:type="dxa"/>
            <w:vAlign w:val="center"/>
          </w:tcPr>
          <w:p w14:paraId="2D4659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2952" w:type="dxa"/>
            <w:vAlign w:val="center"/>
          </w:tcPr>
          <w:p w14:paraId="4B68EB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培训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措施</w:t>
            </w:r>
          </w:p>
        </w:tc>
        <w:tc>
          <w:tcPr>
            <w:tcW w:w="1188" w:type="dxa"/>
            <w:vAlign w:val="center"/>
          </w:tcPr>
          <w:p w14:paraId="4BB13A9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999" w:type="dxa"/>
            <w:vAlign w:val="center"/>
          </w:tcPr>
          <w:p w14:paraId="6870DF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完成情况</w:t>
            </w:r>
          </w:p>
        </w:tc>
      </w:tr>
      <w:tr w14:paraId="430C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1" w:type="dxa"/>
            <w:vAlign w:val="center"/>
          </w:tcPr>
          <w:p w14:paraId="47B10A8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运维部部长</w:t>
            </w:r>
          </w:p>
        </w:tc>
        <w:tc>
          <w:tcPr>
            <w:tcW w:w="856" w:type="dxa"/>
            <w:vAlign w:val="center"/>
          </w:tcPr>
          <w:p w14:paraId="1B0AB9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852" w:type="dxa"/>
          </w:tcPr>
          <w:p w14:paraId="2F5F48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现任运维项目部长</w:t>
            </w:r>
          </w:p>
        </w:tc>
        <w:tc>
          <w:tcPr>
            <w:tcW w:w="2952" w:type="dxa"/>
          </w:tcPr>
          <w:p w14:paraId="7DE83E7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70BFC4A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短期轮岗至研发部、质量部，了解全业务链</w:t>
            </w:r>
          </w:p>
          <w:p w14:paraId="3B481BB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1188" w:type="dxa"/>
            <w:vAlign w:val="center"/>
          </w:tcPr>
          <w:p w14:paraId="3536E5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999" w:type="dxa"/>
            <w:vAlign w:val="center"/>
          </w:tcPr>
          <w:p w14:paraId="26E67B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65795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72D03B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运维项目部长</w:t>
            </w:r>
          </w:p>
        </w:tc>
        <w:tc>
          <w:tcPr>
            <w:tcW w:w="856" w:type="dxa"/>
            <w:vAlign w:val="center"/>
          </w:tcPr>
          <w:p w14:paraId="675A5A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 w14:paraId="09606A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2952" w:type="dxa"/>
          </w:tcPr>
          <w:p w14:paraId="04F0986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5842619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75D7256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1188" w:type="dxa"/>
            <w:vAlign w:val="center"/>
          </w:tcPr>
          <w:p w14:paraId="3DEC70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  <w:tc>
          <w:tcPr>
            <w:tcW w:w="999" w:type="dxa"/>
            <w:vAlign w:val="center"/>
          </w:tcPr>
          <w:p w14:paraId="745F6A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2BC9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3C80A9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研发部部长</w:t>
            </w:r>
          </w:p>
        </w:tc>
        <w:tc>
          <w:tcPr>
            <w:tcW w:w="856" w:type="dxa"/>
            <w:vAlign w:val="center"/>
          </w:tcPr>
          <w:p w14:paraId="5BD765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 w14:paraId="5B8255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2952" w:type="dxa"/>
          </w:tcPr>
          <w:p w14:paraId="27BA555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5AC1E33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47A6EC8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跟随项目部长参与客户需求调研，理解业务痛点</w:t>
            </w:r>
          </w:p>
        </w:tc>
        <w:tc>
          <w:tcPr>
            <w:tcW w:w="1188" w:type="dxa"/>
            <w:vAlign w:val="center"/>
          </w:tcPr>
          <w:p w14:paraId="1EF5CD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999" w:type="dxa"/>
            <w:vAlign w:val="center"/>
          </w:tcPr>
          <w:p w14:paraId="67AF4D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</w:tbl>
    <w:p w14:paraId="1C440902">
      <w:pPr>
        <w:pStyle w:val="30"/>
        <w:bidi w:val="0"/>
        <w:rPr>
          <w:rFonts w:hint="eastAsia"/>
          <w:lang w:val="en-US" w:eastAsia="zh-CN"/>
        </w:rPr>
      </w:pPr>
      <w:bookmarkStart w:id="7" w:name="_Toc20138"/>
      <w:r>
        <w:rPr>
          <w:rFonts w:hint="eastAsia"/>
          <w:lang w:val="en-US" w:eastAsia="zh-CN"/>
        </w:rPr>
        <w:t>人员培训完成情况</w:t>
      </w:r>
      <w:bookmarkEnd w:id="7"/>
    </w:p>
    <w:p w14:paraId="463B0263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培训按时完成，培训计划完成率100%，达到目标要求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人员培训完成情况如表2-3所示。</w:t>
      </w:r>
    </w:p>
    <w:p w14:paraId="2D1B137C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172"/>
        <w:gridCol w:w="1500"/>
        <w:gridCol w:w="1511"/>
        <w:gridCol w:w="1201"/>
        <w:gridCol w:w="1161"/>
      </w:tblGrid>
      <w:tr w14:paraId="6F81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 w14:paraId="4C0EC18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172" w:type="dxa"/>
          </w:tcPr>
          <w:p w14:paraId="560C88C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00" w:type="dxa"/>
          </w:tcPr>
          <w:p w14:paraId="56F1071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1" w:type="dxa"/>
          </w:tcPr>
          <w:p w14:paraId="7F406BE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201" w:type="dxa"/>
          </w:tcPr>
          <w:p w14:paraId="3D9FB69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  <w:tc>
          <w:tcPr>
            <w:tcW w:w="1161" w:type="dxa"/>
          </w:tcPr>
          <w:p w14:paraId="2134693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260C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39A98C1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D4E938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  <w:p w14:paraId="5002B27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33F4C0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00" w:type="dxa"/>
          </w:tcPr>
          <w:p w14:paraId="66C590C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 w14:paraId="7D4AB89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201" w:type="dxa"/>
          </w:tcPr>
          <w:p w14:paraId="6FD3D96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3B43E85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FCC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739F262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3F72DE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ITSS运行维护服务体系培训</w:t>
            </w:r>
          </w:p>
        </w:tc>
        <w:tc>
          <w:tcPr>
            <w:tcW w:w="1500" w:type="dxa"/>
          </w:tcPr>
          <w:p w14:paraId="46AB042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运维部、质量部、人力部</w:t>
            </w:r>
          </w:p>
        </w:tc>
        <w:tc>
          <w:tcPr>
            <w:tcW w:w="1511" w:type="dxa"/>
            <w:shd w:val="clear" w:color="auto" w:fill="auto"/>
          </w:tcPr>
          <w:p w14:paraId="53970FC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 w14:paraId="2F547C5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6F22CB6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F94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319F7E8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6E7B00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00" w:type="dxa"/>
          </w:tcPr>
          <w:p w14:paraId="5234EFA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511" w:type="dxa"/>
            <w:shd w:val="clear" w:color="auto" w:fill="auto"/>
          </w:tcPr>
          <w:p w14:paraId="46C899C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 w14:paraId="7689F88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  <w:tc>
          <w:tcPr>
            <w:tcW w:w="1161" w:type="dxa"/>
          </w:tcPr>
          <w:p w14:paraId="590432E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7E3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4F04008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11CFFE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  <w:p w14:paraId="733DEF1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341DB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00" w:type="dxa"/>
          </w:tcPr>
          <w:p w14:paraId="06BCD99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1" w:type="dxa"/>
            <w:shd w:val="clear" w:color="auto" w:fill="auto"/>
          </w:tcPr>
          <w:p w14:paraId="3E3DF79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1" w:type="dxa"/>
          </w:tcPr>
          <w:p w14:paraId="5BCDBC5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30F2F9A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471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5B99CEE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B9F0B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00" w:type="dxa"/>
          </w:tcPr>
          <w:p w14:paraId="7953A4B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511" w:type="dxa"/>
            <w:shd w:val="clear" w:color="auto" w:fill="auto"/>
          </w:tcPr>
          <w:p w14:paraId="724B1BF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</w:tcPr>
          <w:p w14:paraId="53F5A7F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6526C72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D20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0831AA1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6D4CB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硬件运维服务技能</w:t>
            </w:r>
          </w:p>
        </w:tc>
        <w:tc>
          <w:tcPr>
            <w:tcW w:w="1500" w:type="dxa"/>
            <w:shd w:val="clear" w:color="auto" w:fill="auto"/>
          </w:tcPr>
          <w:p w14:paraId="4A359DC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 w14:paraId="6A2BD15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  <w:shd w:val="clear" w:color="auto" w:fill="auto"/>
          </w:tcPr>
          <w:p w14:paraId="3DE1020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175767B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180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21E6EFB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180A8D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00" w:type="dxa"/>
          </w:tcPr>
          <w:p w14:paraId="65B1C30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511" w:type="dxa"/>
            <w:shd w:val="clear" w:color="auto" w:fill="auto"/>
          </w:tcPr>
          <w:p w14:paraId="568F6AF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 w14:paraId="75FEA86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0E32025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EA15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5E2A3B3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3798E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00" w:type="dxa"/>
          </w:tcPr>
          <w:p w14:paraId="31E995A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1" w:type="dxa"/>
            <w:shd w:val="clear" w:color="auto" w:fill="auto"/>
          </w:tcPr>
          <w:p w14:paraId="51A1011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 w14:paraId="10BF637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  <w:tc>
          <w:tcPr>
            <w:tcW w:w="1161" w:type="dxa"/>
          </w:tcPr>
          <w:p w14:paraId="0E7DC9F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EB6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37F5431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64A6B5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  <w:p w14:paraId="50E223D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6F6F8F3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00" w:type="dxa"/>
          </w:tcPr>
          <w:p w14:paraId="0248A47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1" w:type="dxa"/>
            <w:shd w:val="clear" w:color="auto" w:fill="auto"/>
          </w:tcPr>
          <w:p w14:paraId="61A722E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01" w:type="dxa"/>
          </w:tcPr>
          <w:p w14:paraId="74B8775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  <w:tc>
          <w:tcPr>
            <w:tcW w:w="1161" w:type="dxa"/>
          </w:tcPr>
          <w:p w14:paraId="2A99CD4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122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12584BC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396DB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运维工具使用培训</w:t>
            </w:r>
          </w:p>
        </w:tc>
        <w:tc>
          <w:tcPr>
            <w:tcW w:w="1500" w:type="dxa"/>
          </w:tcPr>
          <w:p w14:paraId="4A6FA5A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511" w:type="dxa"/>
            <w:shd w:val="clear" w:color="auto" w:fill="auto"/>
          </w:tcPr>
          <w:p w14:paraId="29A28D5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 w14:paraId="39167C8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1A8E238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83A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458A17F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70EF9A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网络安全管理培训</w:t>
            </w:r>
          </w:p>
        </w:tc>
        <w:tc>
          <w:tcPr>
            <w:tcW w:w="1500" w:type="dxa"/>
          </w:tcPr>
          <w:p w14:paraId="09A3274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511" w:type="dxa"/>
            <w:shd w:val="clear" w:color="auto" w:fill="auto"/>
          </w:tcPr>
          <w:p w14:paraId="5E30FA0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 w14:paraId="3BE55B9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  <w:tc>
          <w:tcPr>
            <w:tcW w:w="1161" w:type="dxa"/>
          </w:tcPr>
          <w:p w14:paraId="621106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C5C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2BEC7E3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4ABE9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00" w:type="dxa"/>
          </w:tcPr>
          <w:p w14:paraId="0270CAA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运维部、研发部、质量部</w:t>
            </w:r>
          </w:p>
        </w:tc>
        <w:tc>
          <w:tcPr>
            <w:tcW w:w="1511" w:type="dxa"/>
            <w:shd w:val="clear" w:color="auto" w:fill="auto"/>
          </w:tcPr>
          <w:p w14:paraId="2BC277C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1" w:type="dxa"/>
          </w:tcPr>
          <w:p w14:paraId="355292B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  <w:tc>
          <w:tcPr>
            <w:tcW w:w="1161" w:type="dxa"/>
          </w:tcPr>
          <w:p w14:paraId="4F4A8D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B5C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722FF16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34C0FA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172" w:type="dxa"/>
            <w:shd w:val="clear" w:color="auto" w:fill="auto"/>
          </w:tcPr>
          <w:p w14:paraId="1833F0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00" w:type="dxa"/>
          </w:tcPr>
          <w:p w14:paraId="65A3A91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 w14:paraId="74A6FF8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 w14:paraId="656FA2B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 w14:paraId="061B9A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793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5AA6A1B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5CCEAD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监控工具常见问题培训</w:t>
            </w:r>
          </w:p>
        </w:tc>
        <w:tc>
          <w:tcPr>
            <w:tcW w:w="1500" w:type="dxa"/>
          </w:tcPr>
          <w:p w14:paraId="68A5B86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 w14:paraId="5C02CF0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 w14:paraId="57D0CD9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 w14:paraId="07E6BA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2F8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7FA7E28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3421C2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00" w:type="dxa"/>
          </w:tcPr>
          <w:p w14:paraId="5562A73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 w14:paraId="2E96D73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 w14:paraId="3BF4EF9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  <w:tc>
          <w:tcPr>
            <w:tcW w:w="1161" w:type="dxa"/>
          </w:tcPr>
          <w:p w14:paraId="266493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E2F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694C529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78D374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00" w:type="dxa"/>
          </w:tcPr>
          <w:p w14:paraId="36F1122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部门部长、运维项目部长</w:t>
            </w:r>
          </w:p>
        </w:tc>
        <w:tc>
          <w:tcPr>
            <w:tcW w:w="1511" w:type="dxa"/>
            <w:shd w:val="clear" w:color="auto" w:fill="auto"/>
          </w:tcPr>
          <w:p w14:paraId="3A073D0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 w14:paraId="4B850F7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60E17F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74A30257">
      <w:pPr>
        <w:pStyle w:val="30"/>
        <w:bidi w:val="0"/>
        <w:rPr>
          <w:rFonts w:hint="eastAsia"/>
          <w:lang w:val="en-US" w:eastAsia="zh-CN"/>
        </w:rPr>
      </w:pPr>
      <w:bookmarkStart w:id="8" w:name="_Toc31018"/>
      <w:r>
        <w:rPr>
          <w:rFonts w:hint="eastAsia"/>
          <w:lang w:val="en-US" w:eastAsia="zh-CN"/>
        </w:rPr>
        <w:t>人员绩效考核完成情况</w:t>
      </w:r>
      <w:bookmarkEnd w:id="8"/>
    </w:p>
    <w:p w14:paraId="5399B93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人力部严格按照《人员绩效考核管理制度》开展工作，按月跟进运维相关人员绩效考核结果。人力部按照绩效考核制度的要求，每月对公司各岗位人员进行了考核，经整理各岗位的绩效考核结果，公司人员的绩效得分平均在93分左右，合格率100%，达到绩效考核合格率≥95%的要求。</w:t>
      </w:r>
      <w:r/>
      <w:r>
        <w:rPr>
          <w:rFonts w:hint="eastAsia"/>
          <w:lang w:val="en-US" w:eastAsia="zh-CN"/>
        </w:rPr>
      </w:r>
      <w:r/>
      <w:r>
        <w:rPr>
          <w:rFonts w:hint="eastAsia"/>
          <w:lang w:val="en-US" w:eastAsia="zh-CN"/>
        </w:rPr>
      </w:r>
      <w:r/>
    </w:p>
    <w:p w14:paraId="4457D7F5">
      <w:pPr>
        <w:pStyle w:val="30"/>
        <w:bidi w:val="0"/>
        <w:rPr>
          <w:rFonts w:hint="eastAsia"/>
          <w:lang w:val="en-US" w:eastAsia="zh-CN"/>
        </w:rPr>
      </w:pPr>
      <w:bookmarkStart w:id="9" w:name="_Toc11152"/>
      <w:r>
        <w:rPr>
          <w:rFonts w:hint="eastAsia"/>
          <w:lang w:val="en-US" w:eastAsia="zh-CN"/>
        </w:rPr>
        <w:t>人员能力评价完成情况</w:t>
      </w:r>
      <w:bookmarkEnd w:id="9"/>
    </w:p>
    <w:p w14:paraId="0DF72E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按照人员能力评价管理制度的要求，每季度对公司各岗位人员进行了评价，经整理各岗位的技能评价结果，四个季度人员能力评价合格率均为100%，达到人员能力合格率≥95%的要求，满足服务目录和运维业务发展要求。</w:t>
      </w:r>
    </w:p>
    <w:p w14:paraId="6562E99B">
      <w:pPr>
        <w:pStyle w:val="30"/>
        <w:bidi w:val="0"/>
        <w:rPr>
          <w:rFonts w:hint="default"/>
          <w:lang w:val="en-US" w:eastAsia="zh-CN"/>
        </w:rPr>
      </w:pPr>
      <w:bookmarkStart w:id="10" w:name="_Toc19166"/>
      <w:r>
        <w:rPr>
          <w:rFonts w:hint="eastAsia"/>
          <w:lang w:val="en-US" w:eastAsia="zh-CN"/>
        </w:rPr>
        <w:t>人员备份完成情况</w:t>
      </w:r>
      <w:bookmarkEnd w:id="10"/>
    </w:p>
    <w:p w14:paraId="6B1E4FD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</w:rPr>
        <w:t>公司在运维部部长、</w:t>
      </w:r>
      <w:r>
        <w:rPr>
          <w:rFonts w:hint="eastAsia"/>
          <w:lang w:val="en-US" w:eastAsia="zh-CN"/>
        </w:rPr>
        <w:t>开发工程师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采购专员等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  <w:bookmarkStart w:id="11" w:name="bookmark14"/>
      <w:bookmarkEnd w:id="11"/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5575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EC7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1794</Words>
  <Characters>2065</Characters>
  <Lines>0</Lines>
  <Paragraphs>0</Paragraphs>
  <TotalTime>0</TotalTime>
  <ScaleCrop>false</ScaleCrop>
  <LinksUpToDate>false</LinksUpToDate>
  <CharactersWithSpaces>2101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