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77B39">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9905"/>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0D425F78">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4883"/>
      <w:r>
        <w:rPr>
          <w:rFonts w:hint="eastAsia"/>
          <w:lang w:val="en-US" w:eastAsia="zh-CN"/>
        </w:rPr>
        <w:t>事件管理制度</w:t>
      </w:r>
      <w:bookmarkEnd w:id="1"/>
    </w:p>
    <w:p w14:paraId="56D8662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文件编号：ZGS-06-04</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2E9A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2A78CEB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368F998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B329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7A5C087">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2B26D87">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39" w:name="_GoBack"/>
            <w:bookmarkEnd w:id="39"/>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FB66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0D69231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60E0D6E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6E61FAC">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1F85FB30">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2AD03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2F0ADD8F">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ED5400E">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339F7F5">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B862FEE">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F4836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429BAE4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63EB740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142AFED">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28C0E86D">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宋海滨</w:t>
            </w:r>
          </w:p>
        </w:tc>
      </w:tr>
      <w:tr w14:paraId="663ED5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553996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645488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257898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1F9C0F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1685B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20EAC9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3B52ED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B7F705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2B07BE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678DA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6EAC821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E5542C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CCBEFD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164A0C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87AF58E">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BF58A55">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4C52B4C">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_Toc19905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_Toc19905 \h </w:instrText>
          </w:r>
          <w:r>
            <w:fldChar w:fldCharType="separate"/>
          </w:r>
          <w:r>
            <w:t>1</w:t>
          </w:r>
          <w:r>
            <w:fldChar w:fldCharType="end"/>
          </w:r>
          <w:r>
            <w:rPr>
              <w:rFonts w:hint="eastAsia" w:ascii="宋体" w:hAnsi="宋体" w:eastAsia="宋体" w:cs="宋体"/>
              <w:szCs w:val="24"/>
            </w:rPr>
            <w:fldChar w:fldCharType="end"/>
          </w:r>
        </w:p>
        <w:p w14:paraId="6E7021C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_Toc4883 </w:instrText>
          </w:r>
          <w:r>
            <w:rPr>
              <w:rFonts w:hint="eastAsia" w:ascii="宋体" w:hAnsi="宋体" w:eastAsia="宋体" w:cs="宋体"/>
              <w:szCs w:val="24"/>
            </w:rPr>
            <w:fldChar w:fldCharType="separate"/>
          </w:r>
          <w:r>
            <w:rPr>
              <w:rFonts w:hint="eastAsia"/>
              <w:lang w:val="en-US" w:eastAsia="zh-CN"/>
            </w:rPr>
            <w:t>事件管理制度</w:t>
          </w:r>
          <w:r>
            <w:tab/>
          </w:r>
          <w:r>
            <w:fldChar w:fldCharType="begin"/>
          </w:r>
          <w:r>
            <w:instrText xml:space="preserve"> PAGEREF _Toc4883 \h </w:instrText>
          </w:r>
          <w:r>
            <w:fldChar w:fldCharType="separate"/>
          </w:r>
          <w:r>
            <w:t>1</w:t>
          </w:r>
          <w:r>
            <w:fldChar w:fldCharType="end"/>
          </w:r>
          <w:r>
            <w:rPr>
              <w:rFonts w:hint="eastAsia" w:ascii="宋体" w:hAnsi="宋体" w:eastAsia="宋体" w:cs="宋体"/>
              <w:szCs w:val="24"/>
            </w:rPr>
            <w:fldChar w:fldCharType="end"/>
          </w:r>
        </w:p>
        <w:p w14:paraId="2CB52BD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_Toc31917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_Toc31917 \h </w:instrText>
          </w:r>
          <w:r>
            <w:fldChar w:fldCharType="separate"/>
          </w:r>
          <w:r>
            <w:t>5</w:t>
          </w:r>
          <w:r>
            <w:fldChar w:fldCharType="end"/>
          </w:r>
          <w:r>
            <w:rPr>
              <w:rFonts w:hint="eastAsia" w:ascii="宋体" w:hAnsi="宋体" w:eastAsia="宋体" w:cs="宋体"/>
              <w:szCs w:val="24"/>
            </w:rPr>
            <w:fldChar w:fldCharType="end"/>
          </w:r>
        </w:p>
        <w:p w14:paraId="7E5DE74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_Toc19936 </w:instrText>
          </w:r>
          <w:r>
            <w:rPr>
              <w:rFonts w:hint="eastAsia" w:ascii="宋体" w:hAnsi="宋体" w:eastAsia="宋体" w:cs="宋体"/>
              <w:szCs w:val="24"/>
            </w:rPr>
            <w:fldChar w:fldCharType="separate"/>
          </w:r>
          <w:r>
            <w:rPr>
              <w:rFonts w:hint="default"/>
            </w:rPr>
            <w:t xml:space="preserve">1.1. </w:t>
          </w:r>
          <w:r>
            <w:rPr>
              <w:rFonts w:hint="eastAsia"/>
            </w:rPr>
            <w:t>目的</w:t>
          </w:r>
          <w:r>
            <w:tab/>
          </w:r>
          <w:r>
            <w:fldChar w:fldCharType="begin"/>
          </w:r>
          <w:r>
            <w:instrText xml:space="preserve"> PAGEREF _Toc19936 \h </w:instrText>
          </w:r>
          <w:r>
            <w:fldChar w:fldCharType="separate"/>
          </w:r>
          <w:r>
            <w:t>5</w:t>
          </w:r>
          <w:r>
            <w:fldChar w:fldCharType="end"/>
          </w:r>
          <w:r>
            <w:rPr>
              <w:rFonts w:hint="eastAsia" w:ascii="宋体" w:hAnsi="宋体" w:eastAsia="宋体" w:cs="宋体"/>
              <w:szCs w:val="24"/>
            </w:rPr>
            <w:fldChar w:fldCharType="end"/>
          </w:r>
        </w:p>
        <w:p w14:paraId="5E2EB8B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_Toc16430 </w:instrText>
          </w:r>
          <w:r>
            <w:rPr>
              <w:rFonts w:hint="eastAsia" w:ascii="宋体" w:hAnsi="宋体" w:eastAsia="宋体" w:cs="宋体"/>
              <w:szCs w:val="24"/>
            </w:rPr>
            <w:fldChar w:fldCharType="separate"/>
          </w:r>
          <w:r>
            <w:rPr>
              <w:rFonts w:hint="default"/>
            </w:rPr>
            <w:t xml:space="preserve">1.2. </w:t>
          </w:r>
          <w:r>
            <w:rPr>
              <w:rFonts w:hint="eastAsia"/>
            </w:rPr>
            <w:t>适用范围</w:t>
          </w:r>
          <w:r>
            <w:tab/>
          </w:r>
          <w:r>
            <w:fldChar w:fldCharType="begin"/>
          </w:r>
          <w:r>
            <w:instrText xml:space="preserve"> PAGEREF _Toc16430 \h </w:instrText>
          </w:r>
          <w:r>
            <w:fldChar w:fldCharType="separate"/>
          </w:r>
          <w:r>
            <w:t>5</w:t>
          </w:r>
          <w:r>
            <w:fldChar w:fldCharType="end"/>
          </w:r>
          <w:r>
            <w:rPr>
              <w:rFonts w:hint="eastAsia" w:ascii="宋体" w:hAnsi="宋体" w:eastAsia="宋体" w:cs="宋体"/>
              <w:szCs w:val="24"/>
            </w:rPr>
            <w:fldChar w:fldCharType="end"/>
          </w:r>
        </w:p>
        <w:p w14:paraId="2DEC530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_Toc18369 </w:instrText>
          </w:r>
          <w:r>
            <w:rPr>
              <w:rFonts w:hint="eastAsia" w:ascii="宋体" w:hAnsi="宋体" w:eastAsia="宋体" w:cs="宋体"/>
              <w:szCs w:val="24"/>
            </w:rPr>
            <w:fldChar w:fldCharType="separate"/>
          </w:r>
          <w:r>
            <w:rPr>
              <w:rFonts w:hint="default"/>
            </w:rPr>
            <w:t xml:space="preserve">1.3. </w:t>
          </w:r>
          <w:r>
            <w:rPr>
              <w:rFonts w:hint="eastAsia"/>
            </w:rPr>
            <w:t>原则</w:t>
          </w:r>
          <w:r>
            <w:tab/>
          </w:r>
          <w:r>
            <w:fldChar w:fldCharType="begin"/>
          </w:r>
          <w:r>
            <w:instrText xml:space="preserve"> PAGEREF _Toc18369 \h </w:instrText>
          </w:r>
          <w:r>
            <w:fldChar w:fldCharType="separate"/>
          </w:r>
          <w:r>
            <w:t>5</w:t>
          </w:r>
          <w:r>
            <w:fldChar w:fldCharType="end"/>
          </w:r>
          <w:r>
            <w:rPr>
              <w:rFonts w:hint="eastAsia" w:ascii="宋体" w:hAnsi="宋体" w:eastAsia="宋体" w:cs="宋体"/>
              <w:szCs w:val="24"/>
            </w:rPr>
            <w:fldChar w:fldCharType="end"/>
          </w:r>
        </w:p>
        <w:p w14:paraId="38F9AA5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_Toc9472 </w:instrText>
          </w:r>
          <w:r>
            <w:rPr>
              <w:rFonts w:hint="eastAsia" w:ascii="宋体" w:hAnsi="宋体" w:eastAsia="宋体" w:cs="宋体"/>
              <w:szCs w:val="24"/>
            </w:rPr>
            <w:fldChar w:fldCharType="separate"/>
          </w:r>
          <w:r>
            <w:rPr>
              <w:rFonts w:hint="default"/>
            </w:rPr>
            <w:t xml:space="preserve">1.4. </w:t>
          </w:r>
          <w:r>
            <w:rPr>
              <w:rFonts w:hint="eastAsia"/>
            </w:rPr>
            <w:t>岗位职责</w:t>
          </w:r>
          <w:r>
            <w:tab/>
          </w:r>
          <w:r>
            <w:fldChar w:fldCharType="begin"/>
          </w:r>
          <w:r>
            <w:instrText xml:space="preserve"> PAGEREF _Toc9472 \h </w:instrText>
          </w:r>
          <w:r>
            <w:fldChar w:fldCharType="separate"/>
          </w:r>
          <w:r>
            <w:t>5</w:t>
          </w:r>
          <w:r>
            <w:fldChar w:fldCharType="end"/>
          </w:r>
          <w:r>
            <w:rPr>
              <w:rFonts w:hint="eastAsia" w:ascii="宋体" w:hAnsi="宋体" w:eastAsia="宋体" w:cs="宋体"/>
              <w:szCs w:val="24"/>
            </w:rPr>
            <w:fldChar w:fldCharType="end"/>
          </w:r>
        </w:p>
        <w:p w14:paraId="1A5F8E5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_Toc17163 </w:instrText>
          </w:r>
          <w:r>
            <w:rPr>
              <w:rFonts w:hint="eastAsia" w:ascii="宋体" w:hAnsi="宋体" w:eastAsia="宋体" w:cs="宋体"/>
              <w:szCs w:val="24"/>
            </w:rPr>
            <w:fldChar w:fldCharType="separate"/>
          </w:r>
          <w:r>
            <w:rPr>
              <w:rFonts w:hint="default"/>
            </w:rPr>
            <w:t xml:space="preserve">1.4.1. </w:t>
          </w:r>
          <w:r>
            <w:rPr>
              <w:rFonts w:hint="eastAsia"/>
              <w:lang w:val="en-US" w:eastAsia="zh-CN"/>
            </w:rPr>
            <w:t>运维工程师</w:t>
          </w:r>
          <w:r>
            <w:tab/>
          </w:r>
          <w:r>
            <w:fldChar w:fldCharType="begin"/>
          </w:r>
          <w:r>
            <w:instrText xml:space="preserve"> PAGEREF _Toc17163 \h </w:instrText>
          </w:r>
          <w:r>
            <w:fldChar w:fldCharType="separate"/>
          </w:r>
          <w:r>
            <w:t>5</w:t>
          </w:r>
          <w:r>
            <w:fldChar w:fldCharType="end"/>
          </w:r>
          <w:r>
            <w:rPr>
              <w:rFonts w:hint="eastAsia" w:ascii="宋体" w:hAnsi="宋体" w:eastAsia="宋体" w:cs="宋体"/>
              <w:szCs w:val="24"/>
            </w:rPr>
            <w:fldChar w:fldCharType="end"/>
          </w:r>
        </w:p>
        <w:p w14:paraId="187A621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_Toc21128 </w:instrText>
          </w:r>
          <w:r>
            <w:rPr>
              <w:rFonts w:hint="eastAsia" w:ascii="宋体" w:hAnsi="宋体" w:eastAsia="宋体" w:cs="宋体"/>
              <w:szCs w:val="24"/>
            </w:rPr>
            <w:fldChar w:fldCharType="separate"/>
          </w:r>
          <w:r>
            <w:rPr>
              <w:rFonts w:hint="default"/>
            </w:rPr>
            <w:t xml:space="preserve">1.4.2. </w:t>
          </w:r>
          <w:r>
            <w:rPr>
              <w:rFonts w:hint="eastAsia"/>
              <w:lang w:val="en-US" w:eastAsia="zh-CN"/>
            </w:rPr>
            <w:t>服务台专员</w:t>
          </w:r>
          <w:r>
            <w:tab/>
          </w:r>
          <w:r>
            <w:fldChar w:fldCharType="begin"/>
          </w:r>
          <w:r>
            <w:instrText xml:space="preserve"> PAGEREF _Toc21128 \h </w:instrText>
          </w:r>
          <w:r>
            <w:fldChar w:fldCharType="separate"/>
          </w:r>
          <w:r>
            <w:t>6</w:t>
          </w:r>
          <w:r>
            <w:fldChar w:fldCharType="end"/>
          </w:r>
          <w:r>
            <w:rPr>
              <w:rFonts w:hint="eastAsia" w:ascii="宋体" w:hAnsi="宋体" w:eastAsia="宋体" w:cs="宋体"/>
              <w:szCs w:val="24"/>
            </w:rPr>
            <w:fldChar w:fldCharType="end"/>
          </w:r>
        </w:p>
        <w:p w14:paraId="019B3B8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_Toc1638 </w:instrText>
          </w:r>
          <w:r>
            <w:rPr>
              <w:rFonts w:hint="eastAsia" w:ascii="宋体" w:hAnsi="宋体" w:eastAsia="宋体" w:cs="宋体"/>
              <w:szCs w:val="24"/>
            </w:rPr>
            <w:fldChar w:fldCharType="separate"/>
          </w:r>
          <w:r>
            <w:rPr>
              <w:rFonts w:hint="default"/>
            </w:rPr>
            <w:t xml:space="preserve">1.4.3. </w:t>
          </w:r>
          <w:r>
            <w:rPr>
              <w:rFonts w:hint="eastAsia"/>
            </w:rPr>
            <w:t>一线支持人员</w:t>
          </w:r>
          <w:r>
            <w:tab/>
          </w:r>
          <w:r>
            <w:fldChar w:fldCharType="begin"/>
          </w:r>
          <w:r>
            <w:instrText xml:space="preserve"> PAGEREF _Toc1638 \h </w:instrText>
          </w:r>
          <w:r>
            <w:fldChar w:fldCharType="separate"/>
          </w:r>
          <w:r>
            <w:t>6</w:t>
          </w:r>
          <w:r>
            <w:fldChar w:fldCharType="end"/>
          </w:r>
          <w:r>
            <w:rPr>
              <w:rFonts w:hint="eastAsia" w:ascii="宋体" w:hAnsi="宋体" w:eastAsia="宋体" w:cs="宋体"/>
              <w:szCs w:val="24"/>
            </w:rPr>
            <w:fldChar w:fldCharType="end"/>
          </w:r>
        </w:p>
        <w:p w14:paraId="1B09448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_Toc9788 </w:instrText>
          </w:r>
          <w:r>
            <w:rPr>
              <w:rFonts w:hint="eastAsia" w:ascii="宋体" w:hAnsi="宋体" w:eastAsia="宋体" w:cs="宋体"/>
              <w:szCs w:val="24"/>
            </w:rPr>
            <w:fldChar w:fldCharType="separate"/>
          </w:r>
          <w:r>
            <w:rPr>
              <w:rFonts w:hint="default"/>
            </w:rPr>
            <w:t xml:space="preserve">1.4.4. </w:t>
          </w:r>
          <w:r>
            <w:rPr>
              <w:rFonts w:hint="eastAsia"/>
            </w:rPr>
            <w:t>二线/三线支持人员</w:t>
          </w:r>
          <w:r>
            <w:tab/>
          </w:r>
          <w:r>
            <w:fldChar w:fldCharType="begin"/>
          </w:r>
          <w:r>
            <w:instrText xml:space="preserve"> PAGEREF _Toc9788 \h </w:instrText>
          </w:r>
          <w:r>
            <w:fldChar w:fldCharType="separate"/>
          </w:r>
          <w:r>
            <w:t>6</w:t>
          </w:r>
          <w:r>
            <w:fldChar w:fldCharType="end"/>
          </w:r>
          <w:r>
            <w:rPr>
              <w:rFonts w:hint="eastAsia" w:ascii="宋体" w:hAnsi="宋体" w:eastAsia="宋体" w:cs="宋体"/>
              <w:szCs w:val="24"/>
            </w:rPr>
            <w:fldChar w:fldCharType="end"/>
          </w:r>
        </w:p>
        <w:p w14:paraId="738CA3D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_Toc11549 </w:instrText>
          </w:r>
          <w:r>
            <w:rPr>
              <w:rFonts w:hint="eastAsia" w:ascii="宋体" w:hAnsi="宋体" w:eastAsia="宋体" w:cs="宋体"/>
              <w:szCs w:val="24"/>
            </w:rPr>
            <w:fldChar w:fldCharType="separate"/>
          </w:r>
          <w:r>
            <w:rPr>
              <w:rFonts w:hint="default"/>
            </w:rPr>
            <w:t xml:space="preserve">2. </w:t>
          </w:r>
          <w:r>
            <w:rPr>
              <w:rFonts w:hint="eastAsia"/>
            </w:rPr>
            <w:t>引用依据</w:t>
          </w:r>
          <w:r>
            <w:tab/>
          </w:r>
          <w:r>
            <w:fldChar w:fldCharType="begin"/>
          </w:r>
          <w:r>
            <w:instrText xml:space="preserve"> PAGEREF _Toc11549 \h </w:instrText>
          </w:r>
          <w:r>
            <w:fldChar w:fldCharType="separate"/>
          </w:r>
          <w:r>
            <w:t>6</w:t>
          </w:r>
          <w:r>
            <w:fldChar w:fldCharType="end"/>
          </w:r>
          <w:r>
            <w:rPr>
              <w:rFonts w:hint="eastAsia" w:ascii="宋体" w:hAnsi="宋体" w:eastAsia="宋体" w:cs="宋体"/>
              <w:szCs w:val="24"/>
            </w:rPr>
            <w:fldChar w:fldCharType="end"/>
          </w:r>
        </w:p>
        <w:p w14:paraId="313B875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_Toc23355 </w:instrText>
          </w:r>
          <w:r>
            <w:rPr>
              <w:rFonts w:hint="eastAsia" w:ascii="宋体" w:hAnsi="宋体" w:eastAsia="宋体" w:cs="宋体"/>
              <w:szCs w:val="24"/>
            </w:rPr>
            <w:fldChar w:fldCharType="separate"/>
          </w:r>
          <w:r>
            <w:rPr>
              <w:rFonts w:hint="default"/>
            </w:rPr>
            <w:t xml:space="preserve">3. </w:t>
          </w:r>
          <w:r>
            <w:rPr>
              <w:rFonts w:hint="eastAsia"/>
            </w:rPr>
            <w:t>定义与术语</w:t>
          </w:r>
          <w:r>
            <w:tab/>
          </w:r>
          <w:r>
            <w:fldChar w:fldCharType="begin"/>
          </w:r>
          <w:r>
            <w:instrText xml:space="preserve"> PAGEREF _Toc23355 \h </w:instrText>
          </w:r>
          <w:r>
            <w:fldChar w:fldCharType="separate"/>
          </w:r>
          <w:r>
            <w:t>6</w:t>
          </w:r>
          <w:r>
            <w:fldChar w:fldCharType="end"/>
          </w:r>
          <w:r>
            <w:rPr>
              <w:rFonts w:hint="eastAsia" w:ascii="宋体" w:hAnsi="宋体" w:eastAsia="宋体" w:cs="宋体"/>
              <w:szCs w:val="24"/>
            </w:rPr>
            <w:fldChar w:fldCharType="end"/>
          </w:r>
        </w:p>
        <w:p w14:paraId="1067503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_Toc26316 </w:instrText>
          </w:r>
          <w:r>
            <w:rPr>
              <w:rFonts w:hint="eastAsia" w:ascii="宋体" w:hAnsi="宋体" w:eastAsia="宋体" w:cs="宋体"/>
              <w:szCs w:val="24"/>
            </w:rPr>
            <w:fldChar w:fldCharType="separate"/>
          </w:r>
          <w:r>
            <w:rPr>
              <w:rFonts w:hint="default"/>
            </w:rPr>
            <w:t xml:space="preserve">3.1. </w:t>
          </w:r>
          <w:r>
            <w:rPr>
              <w:rFonts w:hint="eastAsia"/>
            </w:rPr>
            <w:t>事件</w:t>
          </w:r>
          <w:r>
            <w:tab/>
          </w:r>
          <w:r>
            <w:fldChar w:fldCharType="begin"/>
          </w:r>
          <w:r>
            <w:instrText xml:space="preserve"> PAGEREF _Toc26316 \h </w:instrText>
          </w:r>
          <w:r>
            <w:fldChar w:fldCharType="separate"/>
          </w:r>
          <w:r>
            <w:t>6</w:t>
          </w:r>
          <w:r>
            <w:fldChar w:fldCharType="end"/>
          </w:r>
          <w:r>
            <w:rPr>
              <w:rFonts w:hint="eastAsia" w:ascii="宋体" w:hAnsi="宋体" w:eastAsia="宋体" w:cs="宋体"/>
              <w:szCs w:val="24"/>
            </w:rPr>
            <w:fldChar w:fldCharType="end"/>
          </w:r>
        </w:p>
        <w:p w14:paraId="647ADF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_Toc10185 </w:instrText>
          </w:r>
          <w:r>
            <w:rPr>
              <w:rFonts w:hint="eastAsia" w:ascii="宋体" w:hAnsi="宋体" w:eastAsia="宋体" w:cs="宋体"/>
              <w:szCs w:val="24"/>
            </w:rPr>
            <w:fldChar w:fldCharType="separate"/>
          </w:r>
          <w:r>
            <w:rPr>
              <w:rFonts w:hint="default"/>
            </w:rPr>
            <w:t xml:space="preserve">3.2. </w:t>
          </w:r>
          <w:r>
            <w:rPr>
              <w:rFonts w:hint="eastAsia"/>
            </w:rPr>
            <w:t>一线支持</w:t>
          </w:r>
          <w:r>
            <w:tab/>
          </w:r>
          <w:r>
            <w:fldChar w:fldCharType="begin"/>
          </w:r>
          <w:r>
            <w:instrText xml:space="preserve"> PAGEREF _Toc10185 \h </w:instrText>
          </w:r>
          <w:r>
            <w:fldChar w:fldCharType="separate"/>
          </w:r>
          <w:r>
            <w:t>6</w:t>
          </w:r>
          <w:r>
            <w:fldChar w:fldCharType="end"/>
          </w:r>
          <w:r>
            <w:rPr>
              <w:rFonts w:hint="eastAsia" w:ascii="宋体" w:hAnsi="宋体" w:eastAsia="宋体" w:cs="宋体"/>
              <w:szCs w:val="24"/>
            </w:rPr>
            <w:fldChar w:fldCharType="end"/>
          </w:r>
        </w:p>
        <w:p w14:paraId="4E4FD00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_Toc2417 </w:instrText>
          </w:r>
          <w:r>
            <w:rPr>
              <w:rFonts w:hint="eastAsia" w:ascii="宋体" w:hAnsi="宋体" w:eastAsia="宋体" w:cs="宋体"/>
              <w:szCs w:val="24"/>
            </w:rPr>
            <w:fldChar w:fldCharType="separate"/>
          </w:r>
          <w:r>
            <w:rPr>
              <w:rFonts w:hint="default"/>
            </w:rPr>
            <w:t xml:space="preserve">3.3. </w:t>
          </w:r>
          <w:r>
            <w:rPr>
              <w:rFonts w:hint="eastAsia"/>
            </w:rPr>
            <w:t>二线支持</w:t>
          </w:r>
          <w:r>
            <w:tab/>
          </w:r>
          <w:r>
            <w:fldChar w:fldCharType="begin"/>
          </w:r>
          <w:r>
            <w:instrText xml:space="preserve"> PAGEREF _Toc2417 \h </w:instrText>
          </w:r>
          <w:r>
            <w:fldChar w:fldCharType="separate"/>
          </w:r>
          <w:r>
            <w:t>7</w:t>
          </w:r>
          <w:r>
            <w:fldChar w:fldCharType="end"/>
          </w:r>
          <w:r>
            <w:rPr>
              <w:rFonts w:hint="eastAsia" w:ascii="宋体" w:hAnsi="宋体" w:eastAsia="宋体" w:cs="宋体"/>
              <w:szCs w:val="24"/>
            </w:rPr>
            <w:fldChar w:fldCharType="end"/>
          </w:r>
        </w:p>
        <w:p w14:paraId="530C884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_Toc18316 </w:instrText>
          </w:r>
          <w:r>
            <w:rPr>
              <w:rFonts w:hint="eastAsia" w:ascii="宋体" w:hAnsi="宋体" w:eastAsia="宋体" w:cs="宋体"/>
              <w:szCs w:val="24"/>
            </w:rPr>
            <w:fldChar w:fldCharType="separate"/>
          </w:r>
          <w:r>
            <w:rPr>
              <w:rFonts w:hint="default"/>
            </w:rPr>
            <w:t xml:space="preserve">3.4. </w:t>
          </w:r>
          <w:r>
            <w:rPr>
              <w:rFonts w:hint="eastAsia"/>
            </w:rPr>
            <w:t>三线支持</w:t>
          </w:r>
          <w:r>
            <w:tab/>
          </w:r>
          <w:r>
            <w:fldChar w:fldCharType="begin"/>
          </w:r>
          <w:r>
            <w:instrText xml:space="preserve"> PAGEREF _Toc18316 \h </w:instrText>
          </w:r>
          <w:r>
            <w:fldChar w:fldCharType="separate"/>
          </w:r>
          <w:r>
            <w:t>7</w:t>
          </w:r>
          <w:r>
            <w:fldChar w:fldCharType="end"/>
          </w:r>
          <w:r>
            <w:rPr>
              <w:rFonts w:hint="eastAsia" w:ascii="宋体" w:hAnsi="宋体" w:eastAsia="宋体" w:cs="宋体"/>
              <w:szCs w:val="24"/>
            </w:rPr>
            <w:fldChar w:fldCharType="end"/>
          </w:r>
        </w:p>
        <w:p w14:paraId="1D09F1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_Toc12599 </w:instrText>
          </w:r>
          <w:r>
            <w:rPr>
              <w:rFonts w:hint="eastAsia" w:ascii="宋体" w:hAnsi="宋体" w:eastAsia="宋体" w:cs="宋体"/>
              <w:szCs w:val="24"/>
            </w:rPr>
            <w:fldChar w:fldCharType="separate"/>
          </w:r>
          <w:r>
            <w:rPr>
              <w:rFonts w:hint="default"/>
            </w:rPr>
            <w:t xml:space="preserve">3.5. </w:t>
          </w:r>
          <w:r>
            <w:rPr>
              <w:rFonts w:hint="eastAsia"/>
            </w:rPr>
            <w:t>事件影响度</w:t>
          </w:r>
          <w:r>
            <w:tab/>
          </w:r>
          <w:r>
            <w:fldChar w:fldCharType="begin"/>
          </w:r>
          <w:r>
            <w:instrText xml:space="preserve"> PAGEREF _Toc12599 \h </w:instrText>
          </w:r>
          <w:r>
            <w:fldChar w:fldCharType="separate"/>
          </w:r>
          <w:r>
            <w:t>7</w:t>
          </w:r>
          <w:r>
            <w:fldChar w:fldCharType="end"/>
          </w:r>
          <w:r>
            <w:rPr>
              <w:rFonts w:hint="eastAsia" w:ascii="宋体" w:hAnsi="宋体" w:eastAsia="宋体" w:cs="宋体"/>
              <w:szCs w:val="24"/>
            </w:rPr>
            <w:fldChar w:fldCharType="end"/>
          </w:r>
        </w:p>
        <w:p w14:paraId="6E4A4B2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_Toc24755 </w:instrText>
          </w:r>
          <w:r>
            <w:rPr>
              <w:rFonts w:hint="eastAsia" w:ascii="宋体" w:hAnsi="宋体" w:eastAsia="宋体" w:cs="宋体"/>
              <w:szCs w:val="24"/>
            </w:rPr>
            <w:fldChar w:fldCharType="separate"/>
          </w:r>
          <w:r>
            <w:rPr>
              <w:rFonts w:hint="default"/>
            </w:rPr>
            <w:t xml:space="preserve">3.6. </w:t>
          </w:r>
          <w:r>
            <w:rPr>
              <w:rFonts w:hint="eastAsia"/>
            </w:rPr>
            <w:t>事件紧急度</w:t>
          </w:r>
          <w:r>
            <w:tab/>
          </w:r>
          <w:r>
            <w:fldChar w:fldCharType="begin"/>
          </w:r>
          <w:r>
            <w:instrText xml:space="preserve"> PAGEREF _Toc24755 \h </w:instrText>
          </w:r>
          <w:r>
            <w:fldChar w:fldCharType="separate"/>
          </w:r>
          <w:r>
            <w:t>7</w:t>
          </w:r>
          <w:r>
            <w:fldChar w:fldCharType="end"/>
          </w:r>
          <w:r>
            <w:rPr>
              <w:rFonts w:hint="eastAsia" w:ascii="宋体" w:hAnsi="宋体" w:eastAsia="宋体" w:cs="宋体"/>
              <w:szCs w:val="24"/>
            </w:rPr>
            <w:fldChar w:fldCharType="end"/>
          </w:r>
        </w:p>
        <w:p w14:paraId="4EAE006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_Toc17269 </w:instrText>
          </w:r>
          <w:r>
            <w:rPr>
              <w:rFonts w:hint="eastAsia" w:ascii="宋体" w:hAnsi="宋体" w:eastAsia="宋体" w:cs="宋体"/>
              <w:szCs w:val="24"/>
            </w:rPr>
            <w:fldChar w:fldCharType="separate"/>
          </w:r>
          <w:r>
            <w:rPr>
              <w:rFonts w:hint="default"/>
            </w:rPr>
            <w:t xml:space="preserve">4. </w:t>
          </w:r>
          <w:r>
            <w:rPr>
              <w:rFonts w:hint="eastAsia"/>
            </w:rPr>
            <w:t>管理内容与要求</w:t>
          </w:r>
          <w:r>
            <w:tab/>
          </w:r>
          <w:r>
            <w:fldChar w:fldCharType="begin"/>
          </w:r>
          <w:r>
            <w:instrText xml:space="preserve"> PAGEREF _Toc17269 \h </w:instrText>
          </w:r>
          <w:r>
            <w:fldChar w:fldCharType="separate"/>
          </w:r>
          <w:r>
            <w:t>7</w:t>
          </w:r>
          <w:r>
            <w:fldChar w:fldCharType="end"/>
          </w:r>
          <w:r>
            <w:rPr>
              <w:rFonts w:hint="eastAsia" w:ascii="宋体" w:hAnsi="宋体" w:eastAsia="宋体" w:cs="宋体"/>
              <w:szCs w:val="24"/>
            </w:rPr>
            <w:fldChar w:fldCharType="end"/>
          </w:r>
        </w:p>
        <w:p w14:paraId="0F6C99C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_Toc25468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事件管理全生命周期</w:t>
          </w:r>
          <w:r>
            <w:tab/>
          </w:r>
          <w:r>
            <w:fldChar w:fldCharType="begin"/>
          </w:r>
          <w:r>
            <w:instrText xml:space="preserve"> PAGEREF _Toc25468 \h </w:instrText>
          </w:r>
          <w:r>
            <w:fldChar w:fldCharType="separate"/>
          </w:r>
          <w:r>
            <w:t>7</w:t>
          </w:r>
          <w:r>
            <w:fldChar w:fldCharType="end"/>
          </w:r>
          <w:r>
            <w:rPr>
              <w:rFonts w:hint="eastAsia" w:ascii="宋体" w:hAnsi="宋体" w:eastAsia="宋体" w:cs="宋体"/>
              <w:szCs w:val="24"/>
            </w:rPr>
            <w:fldChar w:fldCharType="end"/>
          </w:r>
        </w:p>
        <w:p w14:paraId="622E7E1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_Toc5808 </w:instrText>
          </w:r>
          <w:r>
            <w:rPr>
              <w:rFonts w:hint="eastAsia" w:ascii="宋体" w:hAnsi="宋体" w:eastAsia="宋体" w:cs="宋体"/>
              <w:szCs w:val="24"/>
            </w:rPr>
            <w:fldChar w:fldCharType="separate"/>
          </w:r>
          <w:r>
            <w:rPr>
              <w:rFonts w:hint="default"/>
            </w:rPr>
            <w:t xml:space="preserve">4.1.1. </w:t>
          </w:r>
          <w:r>
            <w:rPr>
              <w:rFonts w:hint="eastAsia"/>
            </w:rPr>
            <w:t>事件受理与记录</w:t>
          </w:r>
          <w:r>
            <w:tab/>
          </w:r>
          <w:r>
            <w:fldChar w:fldCharType="begin"/>
          </w:r>
          <w:r>
            <w:instrText xml:space="preserve"> PAGEREF _Toc5808 \h </w:instrText>
          </w:r>
          <w:r>
            <w:fldChar w:fldCharType="separate"/>
          </w:r>
          <w:r>
            <w:t>7</w:t>
          </w:r>
          <w:r>
            <w:fldChar w:fldCharType="end"/>
          </w:r>
          <w:r>
            <w:rPr>
              <w:rFonts w:hint="eastAsia" w:ascii="宋体" w:hAnsi="宋体" w:eastAsia="宋体" w:cs="宋体"/>
              <w:szCs w:val="24"/>
            </w:rPr>
            <w:fldChar w:fldCharType="end"/>
          </w:r>
        </w:p>
        <w:p w14:paraId="53D2906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_Toc16043 </w:instrText>
          </w:r>
          <w:r>
            <w:rPr>
              <w:rFonts w:hint="eastAsia" w:ascii="宋体" w:hAnsi="宋体" w:eastAsia="宋体" w:cs="宋体"/>
              <w:szCs w:val="24"/>
            </w:rPr>
            <w:fldChar w:fldCharType="separate"/>
          </w:r>
          <w:r>
            <w:rPr>
              <w:rFonts w:hint="default"/>
            </w:rPr>
            <w:t xml:space="preserve">4.1.2. </w:t>
          </w:r>
          <w:r>
            <w:rPr>
              <w:rFonts w:hint="eastAsia"/>
            </w:rPr>
            <w:t>事件确认与分发</w:t>
          </w:r>
          <w:r>
            <w:tab/>
          </w:r>
          <w:r>
            <w:fldChar w:fldCharType="begin"/>
          </w:r>
          <w:r>
            <w:instrText xml:space="preserve"> PAGEREF _Toc16043 \h </w:instrText>
          </w:r>
          <w:r>
            <w:fldChar w:fldCharType="separate"/>
          </w:r>
          <w:r>
            <w:t>7</w:t>
          </w:r>
          <w:r>
            <w:fldChar w:fldCharType="end"/>
          </w:r>
          <w:r>
            <w:rPr>
              <w:rFonts w:hint="eastAsia" w:ascii="宋体" w:hAnsi="宋体" w:eastAsia="宋体" w:cs="宋体"/>
              <w:szCs w:val="24"/>
            </w:rPr>
            <w:fldChar w:fldCharType="end"/>
          </w:r>
        </w:p>
        <w:p w14:paraId="2661C28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_Toc20388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事件分级体系</w:t>
          </w:r>
          <w:r>
            <w:tab/>
          </w:r>
          <w:r>
            <w:fldChar w:fldCharType="begin"/>
          </w:r>
          <w:r>
            <w:instrText xml:space="preserve"> PAGEREF _Toc20388 \h </w:instrText>
          </w:r>
          <w:r>
            <w:fldChar w:fldCharType="separate"/>
          </w:r>
          <w:r>
            <w:t>8</w:t>
          </w:r>
          <w:r>
            <w:fldChar w:fldCharType="end"/>
          </w:r>
          <w:r>
            <w:rPr>
              <w:rFonts w:hint="eastAsia" w:ascii="宋体" w:hAnsi="宋体" w:eastAsia="宋体" w:cs="宋体"/>
              <w:szCs w:val="24"/>
            </w:rPr>
            <w:fldChar w:fldCharType="end"/>
          </w:r>
        </w:p>
        <w:p w14:paraId="3E648F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_Toc22767 </w:instrText>
          </w:r>
          <w:r>
            <w:rPr>
              <w:rFonts w:hint="eastAsia" w:ascii="宋体" w:hAnsi="宋体" w:eastAsia="宋体" w:cs="宋体"/>
              <w:szCs w:val="24"/>
            </w:rPr>
            <w:fldChar w:fldCharType="separate"/>
          </w:r>
          <w:r>
            <w:rPr>
              <w:rFonts w:hint="default"/>
            </w:rPr>
            <w:t xml:space="preserve">4.2.1. </w:t>
          </w:r>
          <w:r>
            <w:rPr>
              <w:rFonts w:hint="eastAsia"/>
            </w:rPr>
            <w:t>事件分类与分级</w:t>
          </w:r>
          <w:r>
            <w:tab/>
          </w:r>
          <w:r>
            <w:fldChar w:fldCharType="begin"/>
          </w:r>
          <w:r>
            <w:instrText xml:space="preserve"> PAGEREF _Toc22767 \h </w:instrText>
          </w:r>
          <w:r>
            <w:fldChar w:fldCharType="separate"/>
          </w:r>
          <w:r>
            <w:t>8</w:t>
          </w:r>
          <w:r>
            <w:fldChar w:fldCharType="end"/>
          </w:r>
          <w:r>
            <w:rPr>
              <w:rFonts w:hint="eastAsia" w:ascii="宋体" w:hAnsi="宋体" w:eastAsia="宋体" w:cs="宋体"/>
              <w:szCs w:val="24"/>
            </w:rPr>
            <w:fldChar w:fldCharType="end"/>
          </w:r>
        </w:p>
        <w:p w14:paraId="270B0CF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_Toc17310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事件处理与升级机制</w:t>
          </w:r>
          <w:r>
            <w:tab/>
          </w:r>
          <w:r>
            <w:fldChar w:fldCharType="begin"/>
          </w:r>
          <w:r>
            <w:instrText xml:space="preserve"> PAGEREF _Toc17310 \h </w:instrText>
          </w:r>
          <w:r>
            <w:fldChar w:fldCharType="separate"/>
          </w:r>
          <w:r>
            <w:t>8</w:t>
          </w:r>
          <w:r>
            <w:fldChar w:fldCharType="end"/>
          </w:r>
          <w:r>
            <w:rPr>
              <w:rFonts w:hint="eastAsia" w:ascii="宋体" w:hAnsi="宋体" w:eastAsia="宋体" w:cs="宋体"/>
              <w:szCs w:val="24"/>
            </w:rPr>
            <w:fldChar w:fldCharType="end"/>
          </w:r>
        </w:p>
        <w:p w14:paraId="2707515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_Toc32335 </w:instrText>
          </w:r>
          <w:r>
            <w:rPr>
              <w:rFonts w:hint="eastAsia" w:ascii="宋体" w:hAnsi="宋体" w:eastAsia="宋体" w:cs="宋体"/>
              <w:szCs w:val="24"/>
            </w:rPr>
            <w:fldChar w:fldCharType="separate"/>
          </w:r>
          <w:r>
            <w:rPr>
              <w:rFonts w:hint="default"/>
            </w:rPr>
            <w:t xml:space="preserve">4.3.1. </w:t>
          </w:r>
          <w:r>
            <w:rPr>
              <w:rFonts w:hint="eastAsia"/>
            </w:rPr>
            <w:t>事件</w:t>
          </w:r>
          <w:r>
            <w:rPr>
              <w:rFonts w:hint="eastAsia"/>
              <w:lang w:val="en-US" w:eastAsia="zh-CN"/>
            </w:rPr>
            <w:t>分级处理流程</w:t>
          </w:r>
          <w:r>
            <w:tab/>
          </w:r>
          <w:r>
            <w:fldChar w:fldCharType="begin"/>
          </w:r>
          <w:r>
            <w:instrText xml:space="preserve"> PAGEREF _Toc32335 \h </w:instrText>
          </w:r>
          <w:r>
            <w:fldChar w:fldCharType="separate"/>
          </w:r>
          <w:r>
            <w:t>8</w:t>
          </w:r>
          <w:r>
            <w:fldChar w:fldCharType="end"/>
          </w:r>
          <w:r>
            <w:rPr>
              <w:rFonts w:hint="eastAsia" w:ascii="宋体" w:hAnsi="宋体" w:eastAsia="宋体" w:cs="宋体"/>
              <w:szCs w:val="24"/>
            </w:rPr>
            <w:fldChar w:fldCharType="end"/>
          </w:r>
        </w:p>
        <w:p w14:paraId="1DC2282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_Toc29364 </w:instrText>
          </w:r>
          <w:r>
            <w:rPr>
              <w:rFonts w:hint="eastAsia" w:ascii="宋体" w:hAnsi="宋体" w:eastAsia="宋体" w:cs="宋体"/>
              <w:szCs w:val="24"/>
            </w:rPr>
            <w:fldChar w:fldCharType="separate"/>
          </w:r>
          <w:r>
            <w:rPr>
              <w:rFonts w:hint="default"/>
            </w:rPr>
            <w:t xml:space="preserve">4.3.2. </w:t>
          </w:r>
          <w:r>
            <w:rPr>
              <w:rFonts w:hint="eastAsia"/>
              <w:lang w:val="en-US" w:eastAsia="zh-CN"/>
            </w:rPr>
            <w:t>升级触发条件</w:t>
          </w:r>
          <w:r>
            <w:tab/>
          </w:r>
          <w:r>
            <w:fldChar w:fldCharType="begin"/>
          </w:r>
          <w:r>
            <w:instrText xml:space="preserve"> PAGEREF _Toc29364 \h </w:instrText>
          </w:r>
          <w:r>
            <w:fldChar w:fldCharType="separate"/>
          </w:r>
          <w:r>
            <w:t>8</w:t>
          </w:r>
          <w:r>
            <w:fldChar w:fldCharType="end"/>
          </w:r>
          <w:r>
            <w:rPr>
              <w:rFonts w:hint="eastAsia" w:ascii="宋体" w:hAnsi="宋体" w:eastAsia="宋体" w:cs="宋体"/>
              <w:szCs w:val="24"/>
            </w:rPr>
            <w:fldChar w:fldCharType="end"/>
          </w:r>
        </w:p>
        <w:p w14:paraId="176FE94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_Toc10765 </w:instrText>
          </w:r>
          <w:r>
            <w:rPr>
              <w:rFonts w:hint="eastAsia" w:ascii="宋体" w:hAnsi="宋体" w:eastAsia="宋体" w:cs="宋体"/>
              <w:szCs w:val="24"/>
            </w:rPr>
            <w:fldChar w:fldCharType="separate"/>
          </w:r>
          <w:r>
            <w:rPr>
              <w:rFonts w:hint="default"/>
            </w:rPr>
            <w:t xml:space="preserve">4.4. </w:t>
          </w:r>
          <w:r>
            <w:rPr>
              <w:rFonts w:hint="eastAsia"/>
            </w:rPr>
            <w:t>事件</w:t>
          </w:r>
          <w:r>
            <w:rPr>
              <w:rFonts w:hint="eastAsia"/>
              <w:lang w:val="en-US" w:eastAsia="zh-CN"/>
            </w:rPr>
            <w:t>解决与关闭</w:t>
          </w:r>
          <w:r>
            <w:tab/>
          </w:r>
          <w:r>
            <w:fldChar w:fldCharType="begin"/>
          </w:r>
          <w:r>
            <w:instrText xml:space="preserve"> PAGEREF _Toc10765 \h </w:instrText>
          </w:r>
          <w:r>
            <w:fldChar w:fldCharType="separate"/>
          </w:r>
          <w:r>
            <w:t>9</w:t>
          </w:r>
          <w:r>
            <w:fldChar w:fldCharType="end"/>
          </w:r>
          <w:r>
            <w:rPr>
              <w:rFonts w:hint="eastAsia" w:ascii="宋体" w:hAnsi="宋体" w:eastAsia="宋体" w:cs="宋体"/>
              <w:szCs w:val="24"/>
            </w:rPr>
            <w:fldChar w:fldCharType="end"/>
          </w:r>
        </w:p>
        <w:p w14:paraId="02EB56B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 </w:instrText>
          </w:r>
          <w:r>
            <w:rPr>
              <w:rFonts w:hint="eastAsia" w:ascii="宋体" w:hAnsi="宋体" w:eastAsia="宋体" w:cs="宋体"/>
              <w:szCs w:val="24"/>
            </w:rPr>
            <w:fldChar w:fldCharType="separate"/>
          </w:r>
          <w:r>
            <w:rPr>
              <w:rFonts w:hint="default"/>
              <w:lang w:val="en-US"/>
            </w:rPr>
            <w:t xml:space="preserve">4.4.1. </w:t>
          </w:r>
          <w:r>
            <w:rPr>
              <w:rFonts w:hint="eastAsia"/>
              <w:lang w:val="en-US" w:eastAsia="zh-CN"/>
            </w:rPr>
            <w:t>解决方案管理</w:t>
          </w:r>
          <w:r>
            <w:tab/>
          </w:r>
          <w:r>
            <w:fldChar w:fldCharType="begin"/>
          </w:r>
          <w:r>
            <w:instrText xml:space="preserve"> PAGEREF _Toc150 \h </w:instrText>
          </w:r>
          <w:r>
            <w:fldChar w:fldCharType="separate"/>
          </w:r>
          <w:r>
            <w:t>9</w:t>
          </w:r>
          <w:r>
            <w:fldChar w:fldCharType="end"/>
          </w:r>
          <w:r>
            <w:rPr>
              <w:rFonts w:hint="eastAsia" w:ascii="宋体" w:hAnsi="宋体" w:eastAsia="宋体" w:cs="宋体"/>
              <w:szCs w:val="24"/>
            </w:rPr>
            <w:fldChar w:fldCharType="end"/>
          </w:r>
        </w:p>
        <w:p w14:paraId="7AC566A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_Toc6315 </w:instrText>
          </w:r>
          <w:r>
            <w:rPr>
              <w:rFonts w:hint="eastAsia" w:ascii="宋体" w:hAnsi="宋体" w:eastAsia="宋体" w:cs="宋体"/>
              <w:szCs w:val="24"/>
            </w:rPr>
            <w:fldChar w:fldCharType="separate"/>
          </w:r>
          <w:r>
            <w:rPr>
              <w:rFonts w:hint="default"/>
            </w:rPr>
            <w:t xml:space="preserve">4.4.2. </w:t>
          </w:r>
          <w:r>
            <w:rPr>
              <w:rFonts w:hint="eastAsia"/>
            </w:rPr>
            <w:t>事件关闭与归档</w:t>
          </w:r>
          <w:r>
            <w:tab/>
          </w:r>
          <w:r>
            <w:fldChar w:fldCharType="begin"/>
          </w:r>
          <w:r>
            <w:instrText xml:space="preserve"> PAGEREF _Toc6315 \h </w:instrText>
          </w:r>
          <w:r>
            <w:fldChar w:fldCharType="separate"/>
          </w:r>
          <w:r>
            <w:t>9</w:t>
          </w:r>
          <w:r>
            <w:fldChar w:fldCharType="end"/>
          </w:r>
          <w:r>
            <w:rPr>
              <w:rFonts w:hint="eastAsia" w:ascii="宋体" w:hAnsi="宋体" w:eastAsia="宋体" w:cs="宋体"/>
              <w:szCs w:val="24"/>
            </w:rPr>
            <w:fldChar w:fldCharType="end"/>
          </w:r>
        </w:p>
        <w:p w14:paraId="4924144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_Toc2320 </w:instrText>
          </w:r>
          <w:r>
            <w:rPr>
              <w:rFonts w:hint="eastAsia" w:ascii="宋体" w:hAnsi="宋体" w:eastAsia="宋体" w:cs="宋体"/>
              <w:szCs w:val="24"/>
            </w:rPr>
            <w:fldChar w:fldCharType="separate"/>
          </w:r>
          <w:r>
            <w:rPr>
              <w:rFonts w:hint="default"/>
            </w:rPr>
            <w:t xml:space="preserve">4.5. </w:t>
          </w:r>
          <w:r>
            <w:rPr>
              <w:rFonts w:hint="eastAsia"/>
            </w:rPr>
            <w:t>关键控制点与测量指标</w:t>
          </w:r>
          <w:r>
            <w:tab/>
          </w:r>
          <w:r>
            <w:fldChar w:fldCharType="begin"/>
          </w:r>
          <w:r>
            <w:instrText xml:space="preserve"> PAGEREF _Toc2320 \h </w:instrText>
          </w:r>
          <w:r>
            <w:fldChar w:fldCharType="separate"/>
          </w:r>
          <w:r>
            <w:t>9</w:t>
          </w:r>
          <w:r>
            <w:fldChar w:fldCharType="end"/>
          </w:r>
          <w:r>
            <w:rPr>
              <w:rFonts w:hint="eastAsia" w:ascii="宋体" w:hAnsi="宋体" w:eastAsia="宋体" w:cs="宋体"/>
              <w:szCs w:val="24"/>
            </w:rPr>
            <w:fldChar w:fldCharType="end"/>
          </w:r>
        </w:p>
        <w:p w14:paraId="100ECE9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_Toc10985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_Toc10985 \h </w:instrText>
          </w:r>
          <w:r>
            <w:fldChar w:fldCharType="separate"/>
          </w:r>
          <w:r>
            <w:t>9</w:t>
          </w:r>
          <w:r>
            <w:fldChar w:fldCharType="end"/>
          </w:r>
          <w:r>
            <w:rPr>
              <w:rFonts w:hint="eastAsia" w:ascii="宋体" w:hAnsi="宋体" w:eastAsia="宋体" w:cs="宋体"/>
              <w:szCs w:val="24"/>
            </w:rPr>
            <w:fldChar w:fldCharType="end"/>
          </w:r>
        </w:p>
        <w:p w14:paraId="662BF39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_Toc21876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_Toc21876 \h </w:instrText>
          </w:r>
          <w:r>
            <w:fldChar w:fldCharType="separate"/>
          </w:r>
          <w:r>
            <w:t>10</w:t>
          </w:r>
          <w:r>
            <w:fldChar w:fldCharType="end"/>
          </w:r>
          <w:r>
            <w:rPr>
              <w:rFonts w:hint="eastAsia" w:ascii="宋体" w:hAnsi="宋体" w:eastAsia="宋体" w:cs="宋体"/>
              <w:szCs w:val="24"/>
            </w:rPr>
            <w:fldChar w:fldCharType="end"/>
          </w:r>
        </w:p>
        <w:p w14:paraId="67AE7F4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_Toc10751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_Toc10751 \h </w:instrText>
          </w:r>
          <w:r>
            <w:fldChar w:fldCharType="separate"/>
          </w:r>
          <w:r>
            <w:t>10</w:t>
          </w:r>
          <w:r>
            <w:fldChar w:fldCharType="end"/>
          </w:r>
          <w:r>
            <w:rPr>
              <w:rFonts w:hint="eastAsia" w:ascii="宋体" w:hAnsi="宋体" w:eastAsia="宋体" w:cs="宋体"/>
              <w:szCs w:val="24"/>
            </w:rPr>
            <w:fldChar w:fldCharType="end"/>
          </w:r>
        </w:p>
        <w:p w14:paraId="5020634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97BB559">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78100A1">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31917"/>
      <w:r>
        <w:rPr>
          <w:rFonts w:hint="eastAsia"/>
          <w:lang w:val="en-US" w:eastAsia="zh-CN"/>
        </w:rPr>
        <w:t>总则</w:t>
      </w:r>
      <w:bookmarkEnd w:id="2"/>
    </w:p>
    <w:p w14:paraId="58FDBB33">
      <w:pPr>
        <w:pStyle w:val="30"/>
        <w:bidi w:val="0"/>
        <w:rPr>
          <w:rFonts w:hint="eastAsia"/>
        </w:rPr>
      </w:pPr>
      <w:bookmarkStart w:id="3" w:name="_Toc19936"/>
      <w:r>
        <w:rPr>
          <w:rFonts w:hint="eastAsia"/>
        </w:rPr>
        <w:t>目的</w:t>
      </w:r>
      <w:bookmarkEnd w:id="3"/>
    </w:p>
    <w:p w14:paraId="5CDD3C1C">
      <w:pPr>
        <w:pStyle w:val="29"/>
        <w:rPr>
          <w:rFonts w:hint="eastAsia"/>
        </w:rPr>
      </w:pPr>
      <w:r>
        <w:rPr>
          <w:rFonts w:hint="eastAsia"/>
        </w:rPr>
        <w:t>为规范公司运维服务过程中事件的受理、分类、分级、处理、升级及关闭全过程，确保快速响应并恢复因系统软、硬件故障导致的服务中断，最大限度减少对客户业务的影响，保障运维服务的连续性与稳定性，并积累知识以提升主动预防能力，特制定本制度。</w:t>
      </w:r>
    </w:p>
    <w:p w14:paraId="4DCDFD5F">
      <w:pPr>
        <w:pStyle w:val="30"/>
        <w:bidi w:val="0"/>
        <w:rPr>
          <w:rFonts w:hint="eastAsia"/>
        </w:rPr>
      </w:pPr>
      <w:bookmarkStart w:id="4" w:name="_Toc16430"/>
      <w:r>
        <w:rPr>
          <w:rFonts w:hint="eastAsia"/>
        </w:rPr>
        <w:t>适用范围</w:t>
      </w:r>
      <w:bookmarkEnd w:id="4"/>
    </w:p>
    <w:p w14:paraId="1E1A4A2C">
      <w:pPr>
        <w:pStyle w:val="29"/>
        <w:rPr>
          <w:rFonts w:hint="eastAsia"/>
        </w:rPr>
      </w:pPr>
      <w:r>
        <w:rPr>
          <w:rFonts w:hint="eastAsia"/>
        </w:rPr>
        <w:t>本制度适用于公司运维服务活动中所有事件的流程管理，包括通过热线电话、传真、邮件、网站及工作现场等渠道报告的硬件故障、软件故障、服务咨询及信息安全事件。</w:t>
      </w:r>
    </w:p>
    <w:p w14:paraId="4F255CCA">
      <w:pPr>
        <w:pStyle w:val="30"/>
        <w:bidi w:val="0"/>
        <w:rPr>
          <w:rFonts w:hint="eastAsia"/>
        </w:rPr>
      </w:pPr>
      <w:bookmarkStart w:id="5" w:name="_Toc18369"/>
      <w:r>
        <w:rPr>
          <w:rFonts w:hint="eastAsia"/>
        </w:rPr>
        <w:t>原则</w:t>
      </w:r>
      <w:bookmarkEnd w:id="5"/>
    </w:p>
    <w:p w14:paraId="5E841FC9">
      <w:pPr>
        <w:pStyle w:val="29"/>
        <w:rPr>
          <w:rFonts w:hint="eastAsia"/>
        </w:rPr>
      </w:pPr>
      <w:r>
        <w:rPr>
          <w:rFonts w:hint="eastAsia"/>
        </w:rPr>
        <w:t>优先恢复原则：首要目标是尽快恢复服务，而非深究根源。</w:t>
      </w:r>
    </w:p>
    <w:p w14:paraId="48CE3925">
      <w:pPr>
        <w:pStyle w:val="29"/>
        <w:rPr>
          <w:rFonts w:hint="eastAsia"/>
        </w:rPr>
      </w:pPr>
      <w:r>
        <w:rPr>
          <w:rFonts w:hint="eastAsia"/>
        </w:rPr>
        <w:t>分类分级原则：根据事件的紧急程度和影响范围，制定并执行差异化的响应与解决策略。</w:t>
      </w:r>
    </w:p>
    <w:p w14:paraId="02351B3B">
      <w:pPr>
        <w:pStyle w:val="29"/>
        <w:rPr>
          <w:rFonts w:hint="eastAsia"/>
        </w:rPr>
      </w:pPr>
      <w:r>
        <w:rPr>
          <w:rFonts w:hint="eastAsia"/>
        </w:rPr>
        <w:t>全程跟踪原则：对事件从登记到关闭的全生命周期进行状态跟踪与记录。</w:t>
      </w:r>
    </w:p>
    <w:p w14:paraId="4477C1F0">
      <w:pPr>
        <w:pStyle w:val="29"/>
        <w:rPr>
          <w:rFonts w:hint="eastAsia"/>
        </w:rPr>
      </w:pPr>
      <w:r>
        <w:rPr>
          <w:rFonts w:hint="eastAsia"/>
        </w:rPr>
        <w:t>闭环管理原则：事件解决后须经用户确认，并完成知识沉淀、配置项更新等闭环操作。</w:t>
      </w:r>
    </w:p>
    <w:p w14:paraId="1538B5B7">
      <w:pPr>
        <w:pStyle w:val="30"/>
        <w:bidi w:val="0"/>
        <w:rPr>
          <w:rFonts w:hint="eastAsia"/>
        </w:rPr>
      </w:pPr>
      <w:bookmarkStart w:id="6" w:name="_Toc9472"/>
      <w:r>
        <w:rPr>
          <w:rFonts w:hint="eastAsia"/>
        </w:rPr>
        <w:t>岗位职责</w:t>
      </w:r>
      <w:bookmarkEnd w:id="6"/>
    </w:p>
    <w:p w14:paraId="79875691">
      <w:pPr>
        <w:pStyle w:val="31"/>
        <w:bidi w:val="0"/>
        <w:rPr>
          <w:rFonts w:hint="eastAsia"/>
        </w:rPr>
      </w:pPr>
      <w:bookmarkStart w:id="7" w:name="_Toc17163"/>
      <w:r>
        <w:rPr>
          <w:rFonts w:hint="eastAsia"/>
          <w:lang w:val="en-US" w:eastAsia="zh-CN"/>
        </w:rPr>
        <w:t>运维工程师</w:t>
      </w:r>
      <w:bookmarkEnd w:id="7"/>
    </w:p>
    <w:p w14:paraId="56A95FB5">
      <w:pPr>
        <w:pStyle w:val="29"/>
        <w:rPr>
          <w:rFonts w:hint="eastAsia"/>
        </w:rPr>
      </w:pPr>
      <w:r>
        <w:rPr>
          <w:rFonts w:hint="eastAsia"/>
        </w:rPr>
        <w:t>负责监控事件流程整体效率与效果，协调资源，执行事件升级，并组织定期事件分析。</w:t>
      </w:r>
    </w:p>
    <w:p w14:paraId="39873FB3">
      <w:pPr>
        <w:pStyle w:val="31"/>
        <w:bidi w:val="0"/>
        <w:rPr>
          <w:rFonts w:hint="eastAsia"/>
        </w:rPr>
      </w:pPr>
      <w:bookmarkStart w:id="8" w:name="_Toc21128"/>
      <w:r>
        <w:rPr>
          <w:rFonts w:hint="eastAsia"/>
          <w:lang w:val="en-US" w:eastAsia="zh-CN"/>
        </w:rPr>
        <w:t>服务台专员</w:t>
      </w:r>
      <w:bookmarkEnd w:id="8"/>
    </w:p>
    <w:p w14:paraId="5D339670">
      <w:pPr>
        <w:pStyle w:val="29"/>
        <w:rPr>
          <w:rFonts w:hint="eastAsia"/>
        </w:rPr>
      </w:pPr>
      <w:r>
        <w:rPr>
          <w:rFonts w:hint="eastAsia"/>
        </w:rPr>
        <w:t>负责事件受理、初步分类分级、任务分派、过程沟通、用户确认及满意度调查。</w:t>
      </w:r>
    </w:p>
    <w:p w14:paraId="21146043">
      <w:pPr>
        <w:pStyle w:val="31"/>
        <w:bidi w:val="0"/>
        <w:rPr>
          <w:rFonts w:hint="eastAsia"/>
        </w:rPr>
      </w:pPr>
      <w:bookmarkStart w:id="9" w:name="_Toc1638"/>
      <w:r>
        <w:rPr>
          <w:rFonts w:hint="eastAsia"/>
        </w:rPr>
        <w:t>一线支持人员</w:t>
      </w:r>
      <w:bookmarkEnd w:id="9"/>
    </w:p>
    <w:p w14:paraId="699FD306">
      <w:pPr>
        <w:pStyle w:val="29"/>
        <w:rPr>
          <w:rFonts w:hint="default" w:eastAsia="宋体"/>
          <w:lang w:val="en-US" w:eastAsia="zh-CN"/>
        </w:rPr>
      </w:pPr>
      <w:r>
        <w:rPr>
          <w:rFonts w:hint="eastAsia"/>
        </w:rPr>
        <w:t>负责现场事件处理，参照</w:t>
      </w:r>
      <w:r>
        <w:rPr>
          <w:rFonts w:hint="eastAsia"/>
          <w:lang w:eastAsia="zh-CN"/>
        </w:rPr>
        <w:t>服务知识</w:t>
      </w:r>
      <w:r>
        <w:rPr>
          <w:rFonts w:hint="eastAsia"/>
        </w:rPr>
        <w:t>提供初步解决方案，并对无法独立处理的事件进行升级。</w:t>
      </w:r>
      <w:r>
        <w:rPr>
          <w:rFonts w:hint="eastAsia"/>
          <w:lang w:val="en-US" w:eastAsia="zh-CN"/>
        </w:rPr>
        <w:t>一般由运维工程师担任。</w:t>
      </w:r>
    </w:p>
    <w:p w14:paraId="739D1899">
      <w:pPr>
        <w:pStyle w:val="31"/>
        <w:bidi w:val="0"/>
        <w:rPr>
          <w:rFonts w:hint="eastAsia"/>
        </w:rPr>
      </w:pPr>
      <w:bookmarkStart w:id="10" w:name="_Toc9788"/>
      <w:r>
        <w:rPr>
          <w:rFonts w:hint="eastAsia"/>
        </w:rPr>
        <w:t>二线/三线支持人员</w:t>
      </w:r>
      <w:bookmarkEnd w:id="10"/>
    </w:p>
    <w:p w14:paraId="59F75869">
      <w:pPr>
        <w:pStyle w:val="29"/>
        <w:rPr>
          <w:rFonts w:hint="default" w:eastAsia="宋体"/>
          <w:lang w:val="en-US" w:eastAsia="zh-CN"/>
        </w:rPr>
      </w:pPr>
      <w:r>
        <w:rPr>
          <w:rFonts w:hint="eastAsia"/>
        </w:rPr>
        <w:t>负责对一线升级的事件进行深入分析与处理，提供技术方案，并参与重大事件处置。</w:t>
      </w:r>
    </w:p>
    <w:p w14:paraId="710EDF80">
      <w:pPr>
        <w:pStyle w:val="28"/>
        <w:bidi w:val="0"/>
        <w:rPr>
          <w:rFonts w:hint="eastAsia"/>
        </w:rPr>
      </w:pPr>
      <w:bookmarkStart w:id="11" w:name="_Toc11549"/>
      <w:r>
        <w:rPr>
          <w:rFonts w:hint="eastAsia"/>
        </w:rPr>
        <w:t>引用依据</w:t>
      </w:r>
      <w:bookmarkEnd w:id="11"/>
    </w:p>
    <w:p w14:paraId="785B3B98">
      <w:pPr>
        <w:pStyle w:val="29"/>
        <w:rPr>
          <w:rFonts w:hint="eastAsia"/>
        </w:rPr>
      </w:pPr>
      <w:r>
        <w:rPr>
          <w:rFonts w:hint="eastAsia"/>
        </w:rPr>
        <w:t>本制度的制定遵循并引用以下国家标准与行业规范：</w:t>
      </w:r>
    </w:p>
    <w:p w14:paraId="6A81CAF9">
      <w:pPr>
        <w:pStyle w:val="29"/>
        <w:numPr>
          <w:ilvl w:val="0"/>
          <w:numId w:val="2"/>
        </w:numPr>
        <w:ind w:left="425" w:leftChars="0" w:hanging="425" w:firstLineChars="0"/>
        <w:rPr>
          <w:rFonts w:hint="eastAsia"/>
        </w:rPr>
      </w:pPr>
      <w:r>
        <w:rPr>
          <w:rFonts w:hint="eastAsia"/>
        </w:rPr>
        <w:t>GB/T 28827.1-2022 《信息技术服务 运行维护 第1部分：通用要求》</w:t>
      </w:r>
    </w:p>
    <w:p w14:paraId="3C9BE219">
      <w:pPr>
        <w:pStyle w:val="29"/>
        <w:numPr>
          <w:ilvl w:val="0"/>
          <w:numId w:val="2"/>
        </w:numPr>
        <w:ind w:left="425" w:leftChars="0" w:hanging="425" w:firstLineChars="0"/>
        <w:rPr>
          <w:rFonts w:hint="eastAsia"/>
        </w:rPr>
      </w:pPr>
      <w:r>
        <w:rPr>
          <w:rFonts w:hint="eastAsia"/>
        </w:rPr>
        <w:t>GB/T 28827.2-2012 《信息技术服务 运行维护 第2部分：交付规范》</w:t>
      </w:r>
    </w:p>
    <w:p w14:paraId="53E9C89F">
      <w:pPr>
        <w:pStyle w:val="29"/>
        <w:numPr>
          <w:ilvl w:val="0"/>
          <w:numId w:val="2"/>
        </w:numPr>
        <w:ind w:left="425" w:leftChars="0" w:hanging="425" w:firstLineChars="0"/>
        <w:rPr>
          <w:rFonts w:hint="eastAsia"/>
        </w:rPr>
      </w:pPr>
      <w:r>
        <w:rPr>
          <w:rFonts w:hint="eastAsia"/>
        </w:rPr>
        <w:t>GB/T 28827.3-2012 《信息技术服务 运行维护 第3部分：应急响应规范》</w:t>
      </w:r>
    </w:p>
    <w:p w14:paraId="02933D79">
      <w:pPr>
        <w:pStyle w:val="29"/>
        <w:numPr>
          <w:ilvl w:val="0"/>
          <w:numId w:val="2"/>
        </w:numPr>
        <w:ind w:left="425" w:leftChars="0" w:hanging="425" w:firstLineChars="0"/>
        <w:rPr>
          <w:rFonts w:hint="eastAsia"/>
        </w:rPr>
      </w:pPr>
      <w:r>
        <w:rPr>
          <w:rFonts w:hint="eastAsia"/>
        </w:rPr>
        <w:t>T/CESA 1299—2023 《信息技术服务 运行维护服务能力成熟度模型》</w:t>
      </w:r>
    </w:p>
    <w:p w14:paraId="6C9FD51E">
      <w:pPr>
        <w:pStyle w:val="28"/>
        <w:bidi w:val="0"/>
        <w:rPr>
          <w:rFonts w:hint="eastAsia"/>
        </w:rPr>
      </w:pPr>
      <w:bookmarkStart w:id="12" w:name="_Toc23355"/>
      <w:r>
        <w:rPr>
          <w:rFonts w:hint="eastAsia"/>
        </w:rPr>
        <w:t>定义与术语</w:t>
      </w:r>
      <w:bookmarkEnd w:id="12"/>
    </w:p>
    <w:p w14:paraId="776C0F0F">
      <w:pPr>
        <w:pStyle w:val="30"/>
        <w:bidi w:val="0"/>
        <w:rPr>
          <w:rFonts w:hint="eastAsia"/>
        </w:rPr>
      </w:pPr>
      <w:bookmarkStart w:id="13" w:name="_Toc26316"/>
      <w:r>
        <w:rPr>
          <w:rFonts w:hint="eastAsia"/>
        </w:rPr>
        <w:t>事件</w:t>
      </w:r>
      <w:bookmarkEnd w:id="13"/>
    </w:p>
    <w:p w14:paraId="1284F14E">
      <w:pPr>
        <w:pStyle w:val="29"/>
        <w:rPr>
          <w:rFonts w:hint="eastAsia"/>
        </w:rPr>
      </w:pPr>
      <w:r>
        <w:rPr>
          <w:rFonts w:hint="eastAsia"/>
        </w:rPr>
        <w:t>在运维服务中，不属于标准操作并能导致或可能导致服务中断或质量下降的任何事件。</w:t>
      </w:r>
    </w:p>
    <w:p w14:paraId="1A4DC3E4">
      <w:pPr>
        <w:pStyle w:val="30"/>
        <w:bidi w:val="0"/>
        <w:rPr>
          <w:rFonts w:hint="eastAsia"/>
        </w:rPr>
      </w:pPr>
      <w:bookmarkStart w:id="14" w:name="_Toc10185"/>
      <w:r>
        <w:rPr>
          <w:rFonts w:hint="eastAsia"/>
        </w:rPr>
        <w:t>一线支持</w:t>
      </w:r>
      <w:bookmarkEnd w:id="14"/>
    </w:p>
    <w:p w14:paraId="4CB1849E">
      <w:pPr>
        <w:pStyle w:val="29"/>
        <w:rPr>
          <w:rFonts w:hint="eastAsia"/>
        </w:rPr>
      </w:pPr>
      <w:r>
        <w:rPr>
          <w:rFonts w:hint="eastAsia"/>
        </w:rPr>
        <w:t>主要指</w:t>
      </w:r>
      <w:r>
        <w:rPr>
          <w:rFonts w:hint="eastAsia"/>
          <w:lang w:eastAsia="zh-CN"/>
        </w:rPr>
        <w:t>服务台专员</w:t>
      </w:r>
      <w:r>
        <w:rPr>
          <w:rFonts w:hint="eastAsia"/>
        </w:rPr>
        <w:t>及现场运维工程师，提供初步支持和事件分派。</w:t>
      </w:r>
    </w:p>
    <w:p w14:paraId="1332E4F4">
      <w:pPr>
        <w:pStyle w:val="30"/>
        <w:bidi w:val="0"/>
        <w:rPr>
          <w:rFonts w:hint="eastAsia"/>
        </w:rPr>
      </w:pPr>
      <w:bookmarkStart w:id="15" w:name="_Toc30401"/>
      <w:bookmarkStart w:id="16" w:name="_Toc2417"/>
      <w:r>
        <w:rPr>
          <w:rFonts w:hint="eastAsia"/>
        </w:rPr>
        <w:t>二线支持</w:t>
      </w:r>
      <w:bookmarkEnd w:id="15"/>
      <w:bookmarkEnd w:id="16"/>
    </w:p>
    <w:p w14:paraId="0CDEC50B">
      <w:pPr>
        <w:pStyle w:val="29"/>
        <w:rPr>
          <w:rFonts w:hint="eastAsia"/>
        </w:rPr>
      </w:pPr>
      <w:r>
        <w:rPr>
          <w:rFonts w:hint="eastAsia"/>
        </w:rPr>
        <w:t>指具备专业技术的工程师或专业负责人，负责深入分析并解决复杂事件。</w:t>
      </w:r>
    </w:p>
    <w:p w14:paraId="057BFC6C">
      <w:pPr>
        <w:pStyle w:val="30"/>
        <w:bidi w:val="0"/>
        <w:rPr>
          <w:rFonts w:hint="eastAsia"/>
        </w:rPr>
      </w:pPr>
      <w:bookmarkStart w:id="17" w:name="_Toc18316"/>
      <w:r>
        <w:rPr>
          <w:rFonts w:hint="eastAsia"/>
        </w:rPr>
        <w:t>三线支持</w:t>
      </w:r>
      <w:bookmarkEnd w:id="17"/>
    </w:p>
    <w:p w14:paraId="52CC3C0A">
      <w:pPr>
        <w:pStyle w:val="29"/>
        <w:rPr>
          <w:rFonts w:hint="eastAsia"/>
        </w:rPr>
      </w:pPr>
      <w:r>
        <w:rPr>
          <w:rFonts w:hint="eastAsia"/>
        </w:rPr>
        <w:t>指公司内部技术专家或第三方厂商，提供最高级别的技术支援。</w:t>
      </w:r>
    </w:p>
    <w:p w14:paraId="43C10D63">
      <w:pPr>
        <w:pStyle w:val="30"/>
        <w:bidi w:val="0"/>
        <w:rPr>
          <w:rFonts w:hint="eastAsia"/>
        </w:rPr>
      </w:pPr>
      <w:bookmarkStart w:id="18" w:name="_Toc12599"/>
      <w:r>
        <w:rPr>
          <w:rFonts w:hint="eastAsia"/>
        </w:rPr>
        <w:t>事件影响度</w:t>
      </w:r>
      <w:bookmarkEnd w:id="18"/>
    </w:p>
    <w:p w14:paraId="6000CACE">
      <w:pPr>
        <w:pStyle w:val="29"/>
        <w:rPr>
          <w:rFonts w:hint="eastAsia"/>
        </w:rPr>
      </w:pPr>
      <w:r>
        <w:rPr>
          <w:rFonts w:hint="eastAsia"/>
        </w:rPr>
        <w:t>衡量事件对业务运营影响范围的指标。</w:t>
      </w:r>
    </w:p>
    <w:p w14:paraId="707633E1">
      <w:pPr>
        <w:pStyle w:val="30"/>
        <w:bidi w:val="0"/>
        <w:rPr>
          <w:rFonts w:hint="eastAsia"/>
        </w:rPr>
      </w:pPr>
      <w:bookmarkStart w:id="19" w:name="_Toc24755"/>
      <w:r>
        <w:rPr>
          <w:rFonts w:hint="eastAsia"/>
        </w:rPr>
        <w:t>事件紧急度</w:t>
      </w:r>
      <w:bookmarkEnd w:id="19"/>
    </w:p>
    <w:p w14:paraId="79255080">
      <w:pPr>
        <w:pStyle w:val="29"/>
        <w:rPr>
          <w:rFonts w:hint="eastAsia"/>
        </w:rPr>
      </w:pPr>
      <w:r>
        <w:rPr>
          <w:rFonts w:hint="eastAsia"/>
        </w:rPr>
        <w:t>衡量事件需要得到解决的紧急程度的指标。</w:t>
      </w:r>
    </w:p>
    <w:p w14:paraId="38AF9381">
      <w:pPr>
        <w:pStyle w:val="28"/>
        <w:bidi w:val="0"/>
        <w:rPr>
          <w:rFonts w:hint="eastAsia"/>
        </w:rPr>
      </w:pPr>
      <w:bookmarkStart w:id="20" w:name="_Toc17269"/>
      <w:r>
        <w:rPr>
          <w:rFonts w:hint="eastAsia"/>
        </w:rPr>
        <w:t>管理内容与要求</w:t>
      </w:r>
      <w:bookmarkEnd w:id="20"/>
    </w:p>
    <w:p w14:paraId="69BD1E38">
      <w:pPr>
        <w:pStyle w:val="30"/>
        <w:bidi w:val="0"/>
        <w:rPr>
          <w:rFonts w:hint="default"/>
          <w:lang w:val="en-US" w:eastAsia="zh-CN"/>
        </w:rPr>
      </w:pPr>
      <w:bookmarkStart w:id="21" w:name="_Toc25468"/>
      <w:r>
        <w:rPr>
          <w:rFonts w:hint="eastAsia"/>
          <w:lang w:val="en-US" w:eastAsia="zh-CN"/>
        </w:rPr>
        <w:t>事件管理全生命周期</w:t>
      </w:r>
      <w:bookmarkEnd w:id="21"/>
    </w:p>
    <w:p w14:paraId="5CE87255">
      <w:pPr>
        <w:pStyle w:val="31"/>
        <w:bidi w:val="0"/>
        <w:rPr>
          <w:rFonts w:hint="eastAsia"/>
        </w:rPr>
      </w:pPr>
      <w:bookmarkStart w:id="22" w:name="_Toc5808"/>
      <w:r>
        <w:rPr>
          <w:rFonts w:hint="eastAsia"/>
        </w:rPr>
        <w:t>事件受理与记录</w:t>
      </w:r>
      <w:bookmarkEnd w:id="22"/>
    </w:p>
    <w:p w14:paraId="3F85E025">
      <w:pPr>
        <w:pStyle w:val="29"/>
        <w:rPr>
          <w:rFonts w:hint="eastAsia"/>
        </w:rPr>
      </w:pPr>
      <w:r>
        <w:rPr>
          <w:rFonts w:hint="eastAsia"/>
          <w:lang w:val="en-US" w:eastAsia="zh-CN"/>
        </w:rPr>
        <w:t>服务台专员</w:t>
      </w:r>
      <w:r>
        <w:rPr>
          <w:rFonts w:hint="eastAsia"/>
        </w:rPr>
        <w:t>通过所有可用渠道统一受理事件，并准确记录用户基本信息、事件发生时间、影响范围等关键信息。</w:t>
      </w:r>
    </w:p>
    <w:p w14:paraId="02AB6C8B">
      <w:pPr>
        <w:pStyle w:val="29"/>
        <w:rPr>
          <w:rFonts w:hint="eastAsia"/>
        </w:rPr>
      </w:pPr>
      <w:r>
        <w:rPr>
          <w:rFonts w:hint="eastAsia"/>
        </w:rPr>
        <w:t>所有事件必须在“</w:t>
      </w:r>
      <w:r>
        <w:rPr>
          <w:rFonts w:hint="eastAsia"/>
          <w:lang w:val="en-US" w:eastAsia="zh-CN"/>
        </w:rPr>
        <w:t>禅道</w:t>
      </w:r>
      <w:r>
        <w:rPr>
          <w:rFonts w:hint="eastAsia"/>
        </w:rPr>
        <w:t>运维服务管理系统”中创建《事件受理申请单》。</w:t>
      </w:r>
    </w:p>
    <w:p w14:paraId="269D8E0D">
      <w:pPr>
        <w:pStyle w:val="31"/>
        <w:bidi w:val="0"/>
        <w:rPr>
          <w:rFonts w:hint="eastAsia"/>
        </w:rPr>
      </w:pPr>
      <w:bookmarkStart w:id="23" w:name="_Toc16043"/>
      <w:r>
        <w:rPr>
          <w:rFonts w:hint="eastAsia"/>
        </w:rPr>
        <w:t>事件确认与分发</w:t>
      </w:r>
      <w:bookmarkEnd w:id="23"/>
    </w:p>
    <w:p w14:paraId="30DFE2F0">
      <w:pPr>
        <w:pStyle w:val="29"/>
        <w:rPr>
          <w:rFonts w:hint="eastAsia"/>
        </w:rPr>
      </w:pPr>
      <w:r>
        <w:rPr>
          <w:rFonts w:hint="eastAsia"/>
        </w:rPr>
        <w:t>即时确认：服务台在受理事件后10分钟内完成信息确认和初步分类</w:t>
      </w:r>
    </w:p>
    <w:p w14:paraId="1292E05A">
      <w:pPr>
        <w:pStyle w:val="29"/>
        <w:rPr>
          <w:rFonts w:hint="eastAsia"/>
        </w:rPr>
      </w:pPr>
      <w:r>
        <w:rPr>
          <w:rFonts w:hint="eastAsia"/>
        </w:rPr>
        <w:t>智能分派：基于事件类型、技能要求和人员可用性，自动分派至相应的一线支持人员</w:t>
      </w:r>
    </w:p>
    <w:p w14:paraId="2AAFDFF5">
      <w:pPr>
        <w:pStyle w:val="29"/>
        <w:rPr>
          <w:rFonts w:hint="eastAsia"/>
        </w:rPr>
      </w:pPr>
      <w:r>
        <w:rPr>
          <w:rFonts w:hint="eastAsia"/>
        </w:rPr>
        <w:t>通知机制：通过短信、邮件等方式及时通知相关支持人员</w:t>
      </w:r>
    </w:p>
    <w:p w14:paraId="5E5DB84F">
      <w:pPr>
        <w:pStyle w:val="30"/>
        <w:bidi w:val="0"/>
        <w:rPr>
          <w:rFonts w:hint="default"/>
          <w:lang w:val="en-US" w:eastAsia="zh-CN"/>
        </w:rPr>
      </w:pPr>
      <w:bookmarkStart w:id="24" w:name="_Toc20388"/>
      <w:r>
        <w:rPr>
          <w:rFonts w:hint="eastAsia"/>
          <w:lang w:val="en-US" w:eastAsia="zh-CN"/>
        </w:rPr>
        <w:t>事件分级体系</w:t>
      </w:r>
      <w:bookmarkEnd w:id="24"/>
    </w:p>
    <w:p w14:paraId="05C9B3F7">
      <w:pPr>
        <w:pStyle w:val="31"/>
        <w:bidi w:val="0"/>
        <w:rPr>
          <w:rFonts w:hint="eastAsia"/>
        </w:rPr>
      </w:pPr>
      <w:bookmarkStart w:id="25" w:name="_Toc22767"/>
      <w:r>
        <w:rPr>
          <w:rFonts w:hint="eastAsia"/>
        </w:rPr>
        <w:t>事件分类与分级</w:t>
      </w:r>
      <w:bookmarkEnd w:id="25"/>
    </w:p>
    <w:p w14:paraId="0BE0F3A2">
      <w:pPr>
        <w:pStyle w:val="29"/>
        <w:ind w:left="0" w:leftChars="0" w:right="0" w:rightChars="0" w:firstLine="0" w:firstLineChars="0"/>
        <w:jc w:val="center"/>
        <w:rPr>
          <w:rFonts w:hint="default"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事件分类表</w:t>
      </w:r>
    </w:p>
    <w:tbl>
      <w:tblPr>
        <w:tblStyle w:val="39"/>
        <w:tblW w:w="8432" w:type="dxa"/>
        <w:tblInd w:w="10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29"/>
        <w:gridCol w:w="5503"/>
      </w:tblGrid>
      <w:tr w14:paraId="78B6DC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1" w:hRule="atLeast"/>
        </w:trPr>
        <w:tc>
          <w:tcPr>
            <w:tcW w:w="2929" w:type="dxa"/>
          </w:tcPr>
          <w:p w14:paraId="49D8E656">
            <w:pPr>
              <w:spacing w:before="201" w:line="228" w:lineRule="auto"/>
              <w:ind w:left="1269"/>
              <w:rPr>
                <w:rFonts w:ascii="宋体" w:hAnsi="宋体" w:eastAsia="宋体" w:cs="宋体"/>
                <w:sz w:val="19"/>
                <w:szCs w:val="19"/>
              </w:rPr>
            </w:pPr>
            <w:r>
              <w:rPr>
                <w:rFonts w:ascii="宋体" w:hAnsi="宋体" w:eastAsia="宋体" w:cs="宋体"/>
                <w:b/>
                <w:bCs/>
                <w:spacing w:val="4"/>
                <w:sz w:val="19"/>
                <w:szCs w:val="19"/>
              </w:rPr>
              <w:t>类别</w:t>
            </w:r>
          </w:p>
        </w:tc>
        <w:tc>
          <w:tcPr>
            <w:tcW w:w="5503" w:type="dxa"/>
          </w:tcPr>
          <w:p w14:paraId="1AA99108">
            <w:pPr>
              <w:spacing w:before="200" w:line="229" w:lineRule="auto"/>
              <w:ind w:left="2558"/>
              <w:rPr>
                <w:rFonts w:ascii="宋体" w:hAnsi="宋体" w:eastAsia="宋体" w:cs="宋体"/>
                <w:sz w:val="19"/>
                <w:szCs w:val="19"/>
              </w:rPr>
            </w:pPr>
            <w:r>
              <w:rPr>
                <w:rFonts w:ascii="宋体" w:hAnsi="宋体" w:eastAsia="宋体" w:cs="宋体"/>
                <w:b/>
                <w:bCs/>
                <w:spacing w:val="2"/>
                <w:sz w:val="19"/>
                <w:szCs w:val="19"/>
              </w:rPr>
              <w:t>定义</w:t>
            </w:r>
          </w:p>
        </w:tc>
      </w:tr>
      <w:tr w14:paraId="1D896C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2929" w:type="dxa"/>
          </w:tcPr>
          <w:p w14:paraId="3AD460FA">
            <w:pPr>
              <w:spacing w:before="197" w:line="228" w:lineRule="auto"/>
              <w:ind w:left="969"/>
              <w:rPr>
                <w:rFonts w:ascii="宋体" w:hAnsi="宋体" w:eastAsia="宋体" w:cs="宋体"/>
                <w:sz w:val="19"/>
                <w:szCs w:val="19"/>
              </w:rPr>
            </w:pPr>
            <w:r>
              <w:rPr>
                <w:rFonts w:ascii="宋体" w:hAnsi="宋体" w:eastAsia="宋体" w:cs="宋体"/>
                <w:spacing w:val="8"/>
                <w:sz w:val="19"/>
                <w:szCs w:val="19"/>
              </w:rPr>
              <w:t>硬件类事件</w:t>
            </w:r>
          </w:p>
        </w:tc>
        <w:tc>
          <w:tcPr>
            <w:tcW w:w="5503" w:type="dxa"/>
          </w:tcPr>
          <w:p w14:paraId="52924EC9">
            <w:pPr>
              <w:spacing w:before="67" w:line="227" w:lineRule="auto"/>
              <w:ind w:left="255"/>
              <w:rPr>
                <w:rFonts w:ascii="宋体" w:hAnsi="宋体" w:eastAsia="宋体" w:cs="宋体"/>
                <w:sz w:val="19"/>
                <w:szCs w:val="19"/>
              </w:rPr>
            </w:pPr>
            <w:r>
              <w:rPr>
                <w:rFonts w:ascii="宋体" w:hAnsi="宋体" w:eastAsia="宋体" w:cs="宋体"/>
                <w:spacing w:val="9"/>
                <w:sz w:val="19"/>
                <w:szCs w:val="19"/>
              </w:rPr>
              <w:t>客户申告的涉及硬件的故障。（包括：网络设备、安全设</w:t>
            </w:r>
          </w:p>
          <w:p w14:paraId="228067FB">
            <w:pPr>
              <w:spacing w:before="25" w:line="228" w:lineRule="auto"/>
              <w:ind w:left="1055"/>
              <w:rPr>
                <w:rFonts w:ascii="宋体" w:hAnsi="宋体" w:eastAsia="宋体" w:cs="宋体"/>
                <w:sz w:val="19"/>
                <w:szCs w:val="19"/>
              </w:rPr>
            </w:pPr>
            <w:r>
              <w:rPr>
                <w:rFonts w:ascii="宋体" w:hAnsi="宋体" w:eastAsia="宋体" w:cs="宋体"/>
                <w:spacing w:val="8"/>
                <w:sz w:val="19"/>
                <w:szCs w:val="19"/>
              </w:rPr>
              <w:t>备、主机设备、存储设备、其他设备）</w:t>
            </w:r>
          </w:p>
        </w:tc>
      </w:tr>
      <w:tr w14:paraId="149BEC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4" w:hRule="atLeast"/>
        </w:trPr>
        <w:tc>
          <w:tcPr>
            <w:tcW w:w="2929" w:type="dxa"/>
          </w:tcPr>
          <w:p w14:paraId="1C89E324">
            <w:pPr>
              <w:spacing w:before="199" w:line="228" w:lineRule="auto"/>
              <w:ind w:left="972"/>
              <w:rPr>
                <w:rFonts w:ascii="宋体" w:hAnsi="宋体" w:eastAsia="宋体" w:cs="宋体"/>
                <w:sz w:val="19"/>
                <w:szCs w:val="19"/>
              </w:rPr>
            </w:pPr>
            <w:r>
              <w:rPr>
                <w:rFonts w:ascii="宋体" w:hAnsi="宋体" w:eastAsia="宋体" w:cs="宋体"/>
                <w:spacing w:val="7"/>
                <w:sz w:val="19"/>
                <w:szCs w:val="19"/>
              </w:rPr>
              <w:t>软件类事件</w:t>
            </w:r>
          </w:p>
        </w:tc>
        <w:tc>
          <w:tcPr>
            <w:tcW w:w="5503" w:type="dxa"/>
          </w:tcPr>
          <w:p w14:paraId="67364AEC">
            <w:pPr>
              <w:spacing w:before="199" w:line="227" w:lineRule="auto"/>
              <w:ind w:left="1455"/>
              <w:rPr>
                <w:rFonts w:ascii="宋体" w:hAnsi="宋体" w:eastAsia="宋体" w:cs="宋体"/>
                <w:sz w:val="19"/>
                <w:szCs w:val="19"/>
              </w:rPr>
            </w:pPr>
            <w:r>
              <w:rPr>
                <w:rFonts w:ascii="宋体" w:hAnsi="宋体" w:eastAsia="宋体" w:cs="宋体"/>
                <w:spacing w:val="8"/>
                <w:sz w:val="19"/>
                <w:szCs w:val="19"/>
              </w:rPr>
              <w:t>客户申告的涉及软件的故障。</w:t>
            </w:r>
          </w:p>
        </w:tc>
      </w:tr>
      <w:tr w14:paraId="50EDE3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1" w:hRule="atLeast"/>
        </w:trPr>
        <w:tc>
          <w:tcPr>
            <w:tcW w:w="2929" w:type="dxa"/>
          </w:tcPr>
          <w:p w14:paraId="77E0BE6E">
            <w:pPr>
              <w:spacing w:before="203" w:line="228" w:lineRule="auto"/>
              <w:ind w:left="969"/>
              <w:rPr>
                <w:rFonts w:ascii="宋体" w:hAnsi="宋体" w:eastAsia="宋体" w:cs="宋体"/>
                <w:sz w:val="19"/>
                <w:szCs w:val="19"/>
              </w:rPr>
            </w:pPr>
            <w:r>
              <w:rPr>
                <w:rFonts w:ascii="宋体" w:hAnsi="宋体" w:eastAsia="宋体" w:cs="宋体"/>
                <w:spacing w:val="8"/>
                <w:sz w:val="19"/>
                <w:szCs w:val="19"/>
              </w:rPr>
              <w:t>服务类事件</w:t>
            </w:r>
          </w:p>
        </w:tc>
        <w:tc>
          <w:tcPr>
            <w:tcW w:w="5503" w:type="dxa"/>
          </w:tcPr>
          <w:p w14:paraId="3E666DB8">
            <w:pPr>
              <w:spacing w:before="203" w:line="228" w:lineRule="auto"/>
              <w:ind w:left="753"/>
              <w:rPr>
                <w:rFonts w:ascii="宋体" w:hAnsi="宋体" w:eastAsia="宋体" w:cs="宋体"/>
                <w:sz w:val="19"/>
                <w:szCs w:val="19"/>
              </w:rPr>
            </w:pPr>
            <w:r>
              <w:rPr>
                <w:rFonts w:ascii="宋体" w:hAnsi="宋体" w:eastAsia="宋体" w:cs="宋体"/>
                <w:spacing w:val="9"/>
                <w:sz w:val="19"/>
                <w:szCs w:val="19"/>
              </w:rPr>
              <w:t>服务咨询、业务咨询、巡检、技术协助、其他</w:t>
            </w:r>
          </w:p>
        </w:tc>
      </w:tr>
    </w:tbl>
    <w:p w14:paraId="23587C3D">
      <w:pPr>
        <w:pStyle w:val="29"/>
        <w:rPr>
          <w:rFonts w:hint="eastAsia"/>
        </w:rPr>
      </w:pPr>
    </w:p>
    <w:p w14:paraId="7E62610D">
      <w:pPr>
        <w:pStyle w:val="29"/>
        <w:rPr>
          <w:rFonts w:hint="eastAsia"/>
        </w:rPr>
      </w:pPr>
      <w:r>
        <w:rPr>
          <w:rFonts w:hint="eastAsia"/>
        </w:rPr>
        <w:t>分级：依据《事件影响度与紧急度定义</w:t>
      </w:r>
      <w:r>
        <w:rPr>
          <w:rFonts w:hint="eastAsia"/>
          <w:lang w:val="en-US" w:eastAsia="zh-CN"/>
        </w:rPr>
        <w:t>表</w:t>
      </w:r>
      <w:r>
        <w:rPr>
          <w:rFonts w:hint="eastAsia"/>
        </w:rPr>
        <w:t>》（</w:t>
      </w:r>
      <w:r>
        <w:rPr>
          <w:rFonts w:hint="eastAsia"/>
          <w:lang w:val="en-US" w:eastAsia="zh-CN"/>
        </w:rPr>
        <w:t>表</w:t>
      </w:r>
      <w:r>
        <w:rPr>
          <w:rFonts w:hint="eastAsia"/>
        </w:rPr>
        <w:t>4</w:t>
      </w:r>
      <w:r>
        <w:rPr>
          <w:rFonts w:hint="eastAsia"/>
          <w:lang w:val="en-US" w:eastAsia="zh-CN"/>
        </w:rPr>
        <w:t>-</w:t>
      </w:r>
      <w:r>
        <w:rPr>
          <w:rFonts w:hint="eastAsia"/>
        </w:rPr>
        <w:t>2），确定事件的优先级（极高、高、中、低），以指导资源调配。</w:t>
      </w:r>
    </w:p>
    <w:p w14:paraId="58BBC8BC">
      <w:pPr>
        <w:pStyle w:val="29"/>
        <w:ind w:left="0" w:leftChars="0" w:right="0" w:rightChars="0" w:firstLine="0" w:firstLineChars="0"/>
        <w:jc w:val="center"/>
        <w:rPr>
          <w:rFonts w:hint="eastAsia"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rPr>
        <w:t>事件影响度与紧急度定义</w:t>
      </w:r>
      <w:r>
        <w:rPr>
          <w:rFonts w:hint="eastAsia"/>
          <w:lang w:val="en-US" w:eastAsia="zh-CN"/>
        </w:rPr>
        <w:t>表</w:t>
      </w:r>
    </w:p>
    <w:tbl>
      <w:tblPr>
        <w:tblStyle w:val="39"/>
        <w:tblW w:w="8605" w:type="dxa"/>
        <w:tblInd w:w="3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96"/>
        <w:gridCol w:w="5009"/>
      </w:tblGrid>
      <w:tr w14:paraId="4762B0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0" w:hRule="atLeast"/>
        </w:trPr>
        <w:tc>
          <w:tcPr>
            <w:tcW w:w="3596" w:type="dxa"/>
          </w:tcPr>
          <w:p w14:paraId="2F5AFBF1">
            <w:pPr>
              <w:spacing w:before="113" w:line="223" w:lineRule="auto"/>
              <w:ind w:left="1539"/>
              <w:rPr>
                <w:rFonts w:ascii="宋体" w:hAnsi="宋体" w:eastAsia="宋体" w:cs="宋体"/>
                <w:sz w:val="21"/>
                <w:szCs w:val="21"/>
              </w:rPr>
            </w:pPr>
            <w:r>
              <w:rPr>
                <w:rFonts w:ascii="宋体" w:hAnsi="宋体" w:eastAsia="宋体" w:cs="宋体"/>
                <w:b/>
                <w:bCs/>
                <w:spacing w:val="-5"/>
                <w:sz w:val="21"/>
                <w:szCs w:val="21"/>
              </w:rPr>
              <w:t>名称*</w:t>
            </w:r>
          </w:p>
        </w:tc>
        <w:tc>
          <w:tcPr>
            <w:tcW w:w="5009" w:type="dxa"/>
          </w:tcPr>
          <w:p w14:paraId="14E32635">
            <w:pPr>
              <w:spacing w:before="113" w:line="223" w:lineRule="auto"/>
              <w:ind w:left="2508"/>
              <w:rPr>
                <w:rFonts w:ascii="宋体" w:hAnsi="宋体" w:eastAsia="宋体" w:cs="宋体"/>
                <w:sz w:val="21"/>
                <w:szCs w:val="21"/>
              </w:rPr>
            </w:pPr>
            <w:r>
              <w:rPr>
                <w:rFonts w:ascii="宋体" w:hAnsi="宋体" w:eastAsia="宋体" w:cs="宋体"/>
                <w:b/>
                <w:bCs/>
                <w:spacing w:val="-5"/>
                <w:sz w:val="21"/>
                <w:szCs w:val="21"/>
              </w:rPr>
              <w:t>描述</w:t>
            </w:r>
          </w:p>
        </w:tc>
      </w:tr>
      <w:tr w14:paraId="35C6F3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7" w:hRule="atLeast"/>
        </w:trPr>
        <w:tc>
          <w:tcPr>
            <w:tcW w:w="3596" w:type="dxa"/>
          </w:tcPr>
          <w:p w14:paraId="0BD4E452">
            <w:pPr>
              <w:spacing w:before="181" w:line="221" w:lineRule="auto"/>
              <w:ind w:left="1597"/>
              <w:rPr>
                <w:rFonts w:ascii="宋体" w:hAnsi="宋体" w:eastAsia="宋体" w:cs="宋体"/>
                <w:sz w:val="21"/>
                <w:szCs w:val="21"/>
              </w:rPr>
            </w:pPr>
            <w:r>
              <w:rPr>
                <w:rFonts w:ascii="宋体" w:hAnsi="宋体" w:eastAsia="宋体" w:cs="宋体"/>
                <w:spacing w:val="-3"/>
                <w:sz w:val="21"/>
                <w:szCs w:val="21"/>
              </w:rPr>
              <w:t>紧急</w:t>
            </w:r>
          </w:p>
        </w:tc>
        <w:tc>
          <w:tcPr>
            <w:tcW w:w="5009" w:type="dxa"/>
          </w:tcPr>
          <w:p w14:paraId="4AF1D4D3">
            <w:pPr>
              <w:spacing w:before="182" w:line="234" w:lineRule="auto"/>
              <w:ind w:left="1776"/>
              <w:rPr>
                <w:rFonts w:ascii="宋体" w:hAnsi="宋体" w:eastAsia="宋体" w:cs="宋体"/>
                <w:sz w:val="21"/>
                <w:szCs w:val="21"/>
              </w:rPr>
            </w:pPr>
            <w:r>
              <w:rPr>
                <w:rFonts w:ascii="宋体" w:hAnsi="宋体" w:eastAsia="宋体" w:cs="宋体"/>
                <w:spacing w:val="-2"/>
                <w:sz w:val="21"/>
                <w:szCs w:val="21"/>
              </w:rPr>
              <w:t>解决时间</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 xml:space="preserve">2 </w:t>
            </w:r>
            <w:r>
              <w:rPr>
                <w:rFonts w:ascii="宋体" w:hAnsi="宋体" w:eastAsia="宋体" w:cs="宋体"/>
                <w:spacing w:val="-2"/>
                <w:sz w:val="21"/>
                <w:szCs w:val="21"/>
              </w:rPr>
              <w:t>小时之内</w:t>
            </w:r>
          </w:p>
        </w:tc>
      </w:tr>
      <w:tr w14:paraId="106DD8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3596" w:type="dxa"/>
          </w:tcPr>
          <w:p w14:paraId="03B45DF0">
            <w:pPr>
              <w:spacing w:before="113" w:line="221" w:lineRule="auto"/>
              <w:ind w:left="1700"/>
              <w:rPr>
                <w:rFonts w:ascii="宋体" w:hAnsi="宋体" w:eastAsia="宋体" w:cs="宋体"/>
                <w:sz w:val="21"/>
                <w:szCs w:val="21"/>
              </w:rPr>
            </w:pPr>
            <w:r>
              <w:rPr>
                <w:rFonts w:ascii="宋体" w:hAnsi="宋体" w:eastAsia="宋体" w:cs="宋体"/>
                <w:sz w:val="21"/>
                <w:szCs w:val="21"/>
              </w:rPr>
              <w:t>高</w:t>
            </w:r>
          </w:p>
        </w:tc>
        <w:tc>
          <w:tcPr>
            <w:tcW w:w="5009" w:type="dxa"/>
          </w:tcPr>
          <w:p w14:paraId="172CF028">
            <w:pPr>
              <w:spacing w:before="114" w:line="234" w:lineRule="auto"/>
              <w:ind w:left="1776"/>
              <w:rPr>
                <w:rFonts w:ascii="宋体" w:hAnsi="宋体" w:eastAsia="宋体" w:cs="宋体"/>
                <w:sz w:val="21"/>
                <w:szCs w:val="21"/>
              </w:rPr>
            </w:pPr>
            <w:r>
              <w:rPr>
                <w:rFonts w:ascii="宋体" w:hAnsi="宋体" w:eastAsia="宋体" w:cs="宋体"/>
                <w:spacing w:val="-3"/>
                <w:sz w:val="21"/>
                <w:szCs w:val="21"/>
              </w:rPr>
              <w:t>解决时间</w:t>
            </w:r>
            <w:r>
              <w:rPr>
                <w:rFonts w:ascii="宋体" w:hAnsi="宋体" w:eastAsia="宋体" w:cs="宋体"/>
                <w:spacing w:val="-39"/>
                <w:sz w:val="21"/>
                <w:szCs w:val="21"/>
              </w:rPr>
              <w:t xml:space="preserve"> </w:t>
            </w:r>
            <w:r>
              <w:rPr>
                <w:rFonts w:ascii="Times New Roman" w:hAnsi="Times New Roman" w:eastAsia="Times New Roman" w:cs="Times New Roman"/>
                <w:spacing w:val="-3"/>
                <w:sz w:val="21"/>
                <w:szCs w:val="21"/>
              </w:rPr>
              <w:t xml:space="preserve">8 </w:t>
            </w:r>
            <w:r>
              <w:rPr>
                <w:rFonts w:ascii="宋体" w:hAnsi="宋体" w:eastAsia="宋体" w:cs="宋体"/>
                <w:spacing w:val="-3"/>
                <w:sz w:val="21"/>
                <w:szCs w:val="21"/>
              </w:rPr>
              <w:t>小时之内</w:t>
            </w:r>
          </w:p>
        </w:tc>
      </w:tr>
      <w:tr w14:paraId="4241A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 w:hRule="atLeast"/>
        </w:trPr>
        <w:tc>
          <w:tcPr>
            <w:tcW w:w="3596" w:type="dxa"/>
          </w:tcPr>
          <w:p w14:paraId="446F2D79">
            <w:pPr>
              <w:spacing w:before="112" w:line="221" w:lineRule="auto"/>
              <w:ind w:left="1715"/>
              <w:rPr>
                <w:rFonts w:ascii="宋体" w:hAnsi="宋体" w:eastAsia="宋体" w:cs="宋体"/>
                <w:sz w:val="21"/>
                <w:szCs w:val="21"/>
              </w:rPr>
            </w:pPr>
            <w:r>
              <w:rPr>
                <w:rFonts w:ascii="宋体" w:hAnsi="宋体" w:eastAsia="宋体" w:cs="宋体"/>
                <w:sz w:val="21"/>
                <w:szCs w:val="21"/>
              </w:rPr>
              <w:t>中</w:t>
            </w:r>
          </w:p>
        </w:tc>
        <w:tc>
          <w:tcPr>
            <w:tcW w:w="5009" w:type="dxa"/>
          </w:tcPr>
          <w:p w14:paraId="77F50E7B">
            <w:pPr>
              <w:spacing w:before="112" w:line="234" w:lineRule="auto"/>
              <w:ind w:left="1723"/>
              <w:rPr>
                <w:rFonts w:ascii="宋体" w:hAnsi="宋体" w:eastAsia="宋体" w:cs="宋体"/>
                <w:sz w:val="21"/>
                <w:szCs w:val="21"/>
              </w:rPr>
            </w:pPr>
            <w:r>
              <w:rPr>
                <w:rFonts w:ascii="宋体" w:hAnsi="宋体" w:eastAsia="宋体" w:cs="宋体"/>
                <w:spacing w:val="-2"/>
                <w:sz w:val="21"/>
                <w:szCs w:val="21"/>
              </w:rPr>
              <w:t>解决时间</w:t>
            </w:r>
            <w:r>
              <w:rPr>
                <w:rFonts w:ascii="宋体" w:hAnsi="宋体" w:eastAsia="宋体" w:cs="宋体"/>
                <w:spacing w:val="-47"/>
                <w:sz w:val="21"/>
                <w:szCs w:val="21"/>
              </w:rPr>
              <w:t xml:space="preserve"> </w:t>
            </w:r>
            <w:r>
              <w:rPr>
                <w:rFonts w:ascii="Times New Roman" w:hAnsi="Times New Roman" w:eastAsia="Times New Roman" w:cs="Times New Roman"/>
                <w:spacing w:val="-2"/>
                <w:sz w:val="21"/>
                <w:szCs w:val="21"/>
              </w:rPr>
              <w:t xml:space="preserve">24 </w:t>
            </w:r>
            <w:r>
              <w:rPr>
                <w:rFonts w:ascii="宋体" w:hAnsi="宋体" w:eastAsia="宋体" w:cs="宋体"/>
                <w:spacing w:val="-2"/>
                <w:sz w:val="21"/>
                <w:szCs w:val="21"/>
              </w:rPr>
              <w:t>小时之内</w:t>
            </w:r>
          </w:p>
        </w:tc>
      </w:tr>
      <w:tr w14:paraId="3ACA21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3596" w:type="dxa"/>
          </w:tcPr>
          <w:p w14:paraId="2EB0AD79">
            <w:pPr>
              <w:spacing w:before="238" w:line="222" w:lineRule="auto"/>
              <w:ind w:left="1694"/>
              <w:rPr>
                <w:rFonts w:ascii="宋体" w:hAnsi="宋体" w:eastAsia="宋体" w:cs="宋体"/>
                <w:sz w:val="21"/>
                <w:szCs w:val="21"/>
              </w:rPr>
            </w:pPr>
            <w:r>
              <w:rPr>
                <w:rFonts w:ascii="宋体" w:hAnsi="宋体" w:eastAsia="宋体" w:cs="宋体"/>
                <w:sz w:val="21"/>
                <w:szCs w:val="21"/>
              </w:rPr>
              <w:t>低</w:t>
            </w:r>
          </w:p>
        </w:tc>
        <w:tc>
          <w:tcPr>
            <w:tcW w:w="5009" w:type="dxa"/>
          </w:tcPr>
          <w:p w14:paraId="05962454">
            <w:pPr>
              <w:spacing w:before="238" w:line="234" w:lineRule="auto"/>
              <w:ind w:left="1723"/>
              <w:rPr>
                <w:rFonts w:ascii="宋体" w:hAnsi="宋体" w:eastAsia="宋体" w:cs="宋体"/>
                <w:sz w:val="21"/>
                <w:szCs w:val="21"/>
              </w:rPr>
            </w:pPr>
            <w:r>
              <w:rPr>
                <w:rFonts w:ascii="宋体" w:hAnsi="宋体" w:eastAsia="宋体" w:cs="宋体"/>
                <w:spacing w:val="-3"/>
                <w:sz w:val="21"/>
                <w:szCs w:val="21"/>
              </w:rPr>
              <w:t>解决时间</w:t>
            </w:r>
            <w:r>
              <w:rPr>
                <w:rFonts w:ascii="宋体" w:hAnsi="宋体" w:eastAsia="宋体" w:cs="宋体"/>
                <w:spacing w:val="-36"/>
                <w:sz w:val="21"/>
                <w:szCs w:val="21"/>
              </w:rPr>
              <w:t xml:space="preserve"> </w:t>
            </w:r>
            <w:r>
              <w:rPr>
                <w:rFonts w:ascii="Times New Roman" w:hAnsi="Times New Roman" w:eastAsia="Times New Roman" w:cs="Times New Roman"/>
                <w:spacing w:val="-3"/>
                <w:sz w:val="21"/>
                <w:szCs w:val="21"/>
              </w:rPr>
              <w:t xml:space="preserve">72 </w:t>
            </w:r>
            <w:r>
              <w:rPr>
                <w:rFonts w:ascii="宋体" w:hAnsi="宋体" w:eastAsia="宋体" w:cs="宋体"/>
                <w:spacing w:val="-3"/>
                <w:sz w:val="21"/>
                <w:szCs w:val="21"/>
              </w:rPr>
              <w:t>小时之内</w:t>
            </w:r>
          </w:p>
        </w:tc>
      </w:tr>
    </w:tbl>
    <w:p w14:paraId="523D2F4E">
      <w:pPr>
        <w:pStyle w:val="30"/>
        <w:bidi w:val="0"/>
        <w:rPr>
          <w:rFonts w:hint="default"/>
          <w:lang w:val="en-US" w:eastAsia="zh-CN"/>
        </w:rPr>
      </w:pPr>
      <w:bookmarkStart w:id="26" w:name="_Toc17310"/>
      <w:r>
        <w:rPr>
          <w:rFonts w:hint="eastAsia"/>
          <w:lang w:val="en-US" w:eastAsia="zh-CN"/>
        </w:rPr>
        <w:t>事件处理与升级机制</w:t>
      </w:r>
      <w:bookmarkEnd w:id="26"/>
    </w:p>
    <w:p w14:paraId="111EF7FE">
      <w:pPr>
        <w:pStyle w:val="31"/>
        <w:bidi w:val="0"/>
        <w:rPr>
          <w:rFonts w:hint="eastAsia"/>
        </w:rPr>
      </w:pPr>
      <w:bookmarkStart w:id="27" w:name="_Toc32335"/>
      <w:r>
        <w:rPr>
          <w:rFonts w:hint="eastAsia"/>
        </w:rPr>
        <w:t>事件</w:t>
      </w:r>
      <w:r>
        <w:rPr>
          <w:rFonts w:hint="eastAsia"/>
          <w:lang w:val="en-US" w:eastAsia="zh-CN"/>
        </w:rPr>
        <w:t>分级处理流程</w:t>
      </w:r>
      <w:bookmarkEnd w:id="27"/>
    </w:p>
    <w:p w14:paraId="5530CCA2">
      <w:pPr>
        <w:pStyle w:val="29"/>
        <w:rPr>
          <w:rFonts w:hint="eastAsia"/>
        </w:rPr>
      </w:pPr>
      <w:r>
        <w:rPr>
          <w:rFonts w:hint="eastAsia"/>
        </w:rPr>
        <w:t>一线处理：一线支持人员应首先依据</w:t>
      </w:r>
      <w:r>
        <w:rPr>
          <w:rFonts w:hint="eastAsia"/>
          <w:lang w:eastAsia="zh-CN"/>
        </w:rPr>
        <w:t>服务知识</w:t>
      </w:r>
      <w:r>
        <w:rPr>
          <w:rFonts w:hint="eastAsia"/>
        </w:rPr>
        <w:t>尝试解决。若解决，则直接进入关闭流程。</w:t>
      </w:r>
    </w:p>
    <w:p w14:paraId="64E5238F">
      <w:pPr>
        <w:pStyle w:val="29"/>
        <w:rPr>
          <w:rFonts w:hint="default" w:eastAsia="宋体"/>
          <w:lang w:val="en-US" w:eastAsia="zh-CN"/>
        </w:rPr>
      </w:pPr>
      <w:r>
        <w:rPr>
          <w:rFonts w:hint="eastAsia"/>
          <w:lang w:val="en-US" w:eastAsia="zh-CN"/>
        </w:rPr>
        <w:t>二线处理：深入分析复杂技术问题，制定技术解决方案，协调资源实施处理</w:t>
      </w:r>
    </w:p>
    <w:p w14:paraId="033DAA15">
      <w:pPr>
        <w:pStyle w:val="31"/>
        <w:bidi w:val="0"/>
        <w:rPr>
          <w:rFonts w:hint="eastAsia"/>
        </w:rPr>
      </w:pPr>
      <w:bookmarkStart w:id="28" w:name="_Toc29364"/>
      <w:r>
        <w:rPr>
          <w:rFonts w:hint="eastAsia"/>
          <w:lang w:val="en-US" w:eastAsia="zh-CN"/>
        </w:rPr>
        <w:t>升级触发条件</w:t>
      </w:r>
      <w:bookmarkEnd w:id="28"/>
    </w:p>
    <w:p w14:paraId="0CD790E4">
      <w:pPr>
        <w:pStyle w:val="29"/>
        <w:rPr>
          <w:rFonts w:hint="eastAsia"/>
          <w:lang w:val="en-US" w:eastAsia="zh-CN"/>
        </w:rPr>
      </w:pPr>
      <w:r>
        <w:rPr>
          <w:rFonts w:hint="eastAsia"/>
          <w:lang w:val="en-US" w:eastAsia="zh-CN"/>
        </w:rPr>
        <w:t>建立明确的事件升级机制：</w:t>
      </w:r>
    </w:p>
    <w:p w14:paraId="7D9C373F">
      <w:pPr>
        <w:pStyle w:val="29"/>
        <w:numPr>
          <w:ilvl w:val="0"/>
          <w:numId w:val="3"/>
        </w:numPr>
        <w:ind w:left="425" w:leftChars="0" w:hanging="425" w:firstLineChars="0"/>
        <w:rPr>
          <w:rFonts w:hint="default"/>
          <w:lang w:val="en-US" w:eastAsia="zh-CN"/>
        </w:rPr>
      </w:pPr>
      <w:r>
        <w:rPr>
          <w:rFonts w:hint="default"/>
          <w:lang w:val="en-US" w:eastAsia="zh-CN"/>
        </w:rPr>
        <w:t>时间触发：处理时间超过预定响应时限自动升级</w:t>
      </w:r>
    </w:p>
    <w:p w14:paraId="5CE19040">
      <w:pPr>
        <w:pStyle w:val="29"/>
        <w:numPr>
          <w:ilvl w:val="0"/>
          <w:numId w:val="3"/>
        </w:numPr>
        <w:ind w:left="425" w:leftChars="0" w:hanging="425" w:firstLineChars="0"/>
        <w:rPr>
          <w:rFonts w:hint="default"/>
          <w:lang w:val="en-US" w:eastAsia="zh-CN"/>
        </w:rPr>
      </w:pPr>
      <w:r>
        <w:rPr>
          <w:rFonts w:hint="default"/>
          <w:lang w:val="en-US" w:eastAsia="zh-CN"/>
        </w:rPr>
        <w:t>影响触发：事件影响范围扩大时立即升级</w:t>
      </w:r>
    </w:p>
    <w:p w14:paraId="594B7096">
      <w:pPr>
        <w:pStyle w:val="29"/>
        <w:numPr>
          <w:ilvl w:val="0"/>
          <w:numId w:val="3"/>
        </w:numPr>
        <w:ind w:left="425" w:leftChars="0" w:hanging="425" w:firstLineChars="0"/>
        <w:rPr>
          <w:rFonts w:hint="default"/>
          <w:lang w:val="en-US" w:eastAsia="zh-CN"/>
        </w:rPr>
      </w:pPr>
      <w:r>
        <w:rPr>
          <w:rFonts w:hint="default"/>
          <w:lang w:val="en-US" w:eastAsia="zh-CN"/>
        </w:rPr>
        <w:t>技术触发：超出当前支持人员技术能力时及时升级</w:t>
      </w:r>
    </w:p>
    <w:p w14:paraId="4B500C7F">
      <w:pPr>
        <w:pStyle w:val="29"/>
        <w:numPr>
          <w:ilvl w:val="0"/>
          <w:numId w:val="3"/>
        </w:numPr>
        <w:ind w:left="425" w:leftChars="0" w:hanging="425" w:firstLineChars="0"/>
        <w:rPr>
          <w:rFonts w:hint="default"/>
          <w:lang w:val="en-US" w:eastAsia="zh-CN"/>
        </w:rPr>
      </w:pPr>
      <w:r>
        <w:rPr>
          <w:rFonts w:hint="default"/>
          <w:lang w:val="en-US" w:eastAsia="zh-CN"/>
        </w:rPr>
        <w:t>管理触发：涉及重大业务影响时升级至管理层</w:t>
      </w:r>
    </w:p>
    <w:p w14:paraId="2E740D0A">
      <w:pPr>
        <w:pStyle w:val="30"/>
        <w:bidi w:val="0"/>
        <w:rPr>
          <w:rFonts w:hint="eastAsia"/>
        </w:rPr>
      </w:pPr>
      <w:bookmarkStart w:id="29" w:name="_Toc10765"/>
      <w:r>
        <w:rPr>
          <w:rFonts w:hint="eastAsia"/>
        </w:rPr>
        <w:t>事件</w:t>
      </w:r>
      <w:r>
        <w:rPr>
          <w:rFonts w:hint="eastAsia"/>
          <w:lang w:val="en-US" w:eastAsia="zh-CN"/>
        </w:rPr>
        <w:t>解决与关闭</w:t>
      </w:r>
      <w:bookmarkEnd w:id="29"/>
    </w:p>
    <w:p w14:paraId="1141828F">
      <w:pPr>
        <w:pStyle w:val="31"/>
        <w:bidi w:val="0"/>
        <w:rPr>
          <w:rFonts w:hint="default"/>
          <w:lang w:val="en-US"/>
        </w:rPr>
      </w:pPr>
      <w:bookmarkStart w:id="30" w:name="_Toc150"/>
      <w:r>
        <w:rPr>
          <w:rFonts w:hint="eastAsia"/>
          <w:lang w:val="en-US" w:eastAsia="zh-CN"/>
        </w:rPr>
        <w:t>解决方案管理</w:t>
      </w:r>
      <w:bookmarkEnd w:id="30"/>
    </w:p>
    <w:p w14:paraId="3D2F1E6D">
      <w:pPr>
        <w:pStyle w:val="29"/>
        <w:numPr>
          <w:ilvl w:val="0"/>
          <w:numId w:val="4"/>
        </w:numPr>
        <w:ind w:left="425" w:leftChars="0" w:hanging="425" w:firstLineChars="0"/>
        <w:rPr>
          <w:rFonts w:hint="eastAsia"/>
        </w:rPr>
      </w:pPr>
      <w:r>
        <w:rPr>
          <w:rFonts w:hint="eastAsia"/>
        </w:rPr>
        <w:t>方案制定：基于事件类型制定标准解决方案库</w:t>
      </w:r>
    </w:p>
    <w:p w14:paraId="0493FA7B">
      <w:pPr>
        <w:pStyle w:val="29"/>
        <w:numPr>
          <w:ilvl w:val="0"/>
          <w:numId w:val="4"/>
        </w:numPr>
        <w:ind w:left="425" w:leftChars="0" w:hanging="425" w:firstLineChars="0"/>
        <w:rPr>
          <w:rFonts w:hint="eastAsia"/>
        </w:rPr>
      </w:pPr>
      <w:r>
        <w:rPr>
          <w:rFonts w:hint="eastAsia"/>
        </w:rPr>
        <w:t>方案验证：在测试环境验证复杂解决方案的可行性</w:t>
      </w:r>
    </w:p>
    <w:p w14:paraId="75D6DA90">
      <w:pPr>
        <w:pStyle w:val="29"/>
        <w:numPr>
          <w:ilvl w:val="0"/>
          <w:numId w:val="4"/>
        </w:numPr>
        <w:ind w:left="425" w:leftChars="0" w:hanging="425" w:firstLineChars="0"/>
        <w:rPr>
          <w:rFonts w:hint="eastAsia"/>
        </w:rPr>
      </w:pPr>
      <w:r>
        <w:rPr>
          <w:rFonts w:hint="eastAsia"/>
        </w:rPr>
        <w:t>方案执行：按照变更管理要求执行解决方案</w:t>
      </w:r>
    </w:p>
    <w:p w14:paraId="7832DEBF">
      <w:pPr>
        <w:pStyle w:val="31"/>
        <w:bidi w:val="0"/>
        <w:rPr>
          <w:rFonts w:hint="eastAsia"/>
        </w:rPr>
      </w:pPr>
      <w:bookmarkStart w:id="31" w:name="_Toc6315"/>
      <w:r>
        <w:rPr>
          <w:rFonts w:hint="eastAsia"/>
        </w:rPr>
        <w:t>事件关闭与归档</w:t>
      </w:r>
      <w:bookmarkEnd w:id="31"/>
    </w:p>
    <w:p w14:paraId="6A3CBCC1">
      <w:pPr>
        <w:pStyle w:val="29"/>
        <w:rPr>
          <w:rFonts w:hint="eastAsia"/>
        </w:rPr>
      </w:pPr>
      <w:r>
        <w:rPr>
          <w:rFonts w:hint="eastAsia"/>
          <w:lang w:eastAsia="zh-CN"/>
        </w:rPr>
        <w:t>服务台专员</w:t>
      </w:r>
      <w:r>
        <w:rPr>
          <w:rFonts w:hint="eastAsia"/>
        </w:rPr>
        <w:t>在确认事件解决后，进行用户满意度调查，并选择正确代码关闭事件单。</w:t>
      </w:r>
    </w:p>
    <w:p w14:paraId="4A256034">
      <w:pPr>
        <w:pStyle w:val="29"/>
        <w:rPr>
          <w:rFonts w:hint="eastAsia"/>
        </w:rPr>
      </w:pPr>
      <w:r>
        <w:rPr>
          <w:rFonts w:hint="eastAsia"/>
        </w:rPr>
        <w:t>将有价值的解决方案提交至</w:t>
      </w:r>
      <w:r>
        <w:rPr>
          <w:rFonts w:hint="eastAsia"/>
          <w:lang w:eastAsia="zh-CN"/>
        </w:rPr>
        <w:t>服务知识</w:t>
      </w:r>
      <w:r>
        <w:rPr>
          <w:rFonts w:hint="eastAsia"/>
        </w:rPr>
        <w:t>，更新相关知识条目。</w:t>
      </w:r>
    </w:p>
    <w:p w14:paraId="4D1BF563">
      <w:pPr>
        <w:pStyle w:val="29"/>
        <w:rPr>
          <w:rFonts w:hint="eastAsia"/>
        </w:rPr>
      </w:pPr>
      <w:r>
        <w:rPr>
          <w:rFonts w:hint="eastAsia"/>
        </w:rPr>
        <w:t>将《事件处理报告》及相关记录归档保存。</w:t>
      </w:r>
    </w:p>
    <w:p w14:paraId="5F7C05B2">
      <w:pPr>
        <w:pStyle w:val="30"/>
        <w:bidi w:val="0"/>
        <w:rPr>
          <w:rFonts w:hint="eastAsia"/>
        </w:rPr>
      </w:pPr>
      <w:bookmarkStart w:id="32" w:name="_Toc2320"/>
      <w:r>
        <w:rPr>
          <w:rFonts w:hint="eastAsia"/>
        </w:rPr>
        <w:t>关键控制点与测量指标</w:t>
      </w:r>
      <w:bookmarkEnd w:id="32"/>
    </w:p>
    <w:p w14:paraId="05F98B29">
      <w:pPr>
        <w:pStyle w:val="29"/>
        <w:rPr>
          <w:rFonts w:hint="eastAsia"/>
        </w:rPr>
      </w:pPr>
      <w:r>
        <w:rPr>
          <w:rFonts w:hint="eastAsia"/>
        </w:rPr>
        <w:t>关键控制点：事件升级的及时性、解决方案的用户确认、</w:t>
      </w:r>
      <w:r>
        <w:rPr>
          <w:rFonts w:hint="eastAsia"/>
          <w:lang w:eastAsia="zh-CN"/>
        </w:rPr>
        <w:t>服务知识</w:t>
      </w:r>
      <w:r>
        <w:rPr>
          <w:rFonts w:hint="eastAsia"/>
        </w:rPr>
        <w:t>的更新。</w:t>
      </w:r>
    </w:p>
    <w:p w14:paraId="53314164">
      <w:pPr>
        <w:pStyle w:val="29"/>
        <w:ind w:left="0" w:leftChars="0" w:right="0" w:rightChars="0" w:firstLine="0" w:firstLineChars="0"/>
        <w:jc w:val="center"/>
        <w:rPr>
          <w:rFonts w:hint="eastAsia"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rPr>
        <w:t>过程测量指标</w:t>
      </w:r>
      <w:r>
        <w:rPr>
          <w:rFonts w:hint="eastAsia"/>
          <w:lang w:val="en-US" w:eastAsia="zh-CN"/>
        </w:rPr>
        <w:t>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3129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51AB28D0">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14:paraId="30EDA28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1E5F46C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544CDA5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19402E3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58D3C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3A75881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001C62A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rPr>
              <w:t>事件响应及时率</w:t>
            </w:r>
          </w:p>
        </w:tc>
        <w:tc>
          <w:tcPr>
            <w:tcW w:w="3427" w:type="dxa"/>
          </w:tcPr>
          <w:p w14:paraId="1F274885">
            <w:pPr>
              <w:pStyle w:val="29"/>
              <w:widowControl w:val="0"/>
              <w:ind w:left="0" w:leftChars="0" w:firstLine="0" w:firstLineChars="0"/>
              <w:jc w:val="left"/>
              <w:rPr>
                <w:rFonts w:hint="default"/>
                <w:sz w:val="21"/>
                <w:szCs w:val="21"/>
                <w:vertAlign w:val="baseline"/>
                <w:lang w:val="en-US" w:eastAsia="zh-CN"/>
              </w:rPr>
            </w:pPr>
            <w:r>
              <w:rPr>
                <w:rFonts w:hint="eastAsia"/>
              </w:rPr>
              <w:t>(规定时间内响应的事件数/事件总数)×100%</w:t>
            </w:r>
          </w:p>
        </w:tc>
        <w:tc>
          <w:tcPr>
            <w:tcW w:w="1107" w:type="dxa"/>
          </w:tcPr>
          <w:p w14:paraId="2ED0C94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14:paraId="38AC170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≥95%</w:t>
            </w:r>
          </w:p>
        </w:tc>
      </w:tr>
      <w:tr w14:paraId="1DEA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796344A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sz w:val="21"/>
                <w:szCs w:val="21"/>
                <w:vertAlign w:val="baseline"/>
                <w:lang w:val="en-US" w:eastAsia="zh-CN"/>
              </w:rPr>
            </w:pPr>
            <w:r>
              <w:rPr>
                <w:rFonts w:hint="eastAsia"/>
                <w:sz w:val="21"/>
                <w:szCs w:val="21"/>
                <w:vertAlign w:val="baseline"/>
                <w:lang w:val="en-US" w:eastAsia="zh-CN"/>
              </w:rPr>
              <w:t>2</w:t>
            </w:r>
          </w:p>
        </w:tc>
        <w:tc>
          <w:tcPr>
            <w:tcW w:w="2049" w:type="dxa"/>
          </w:tcPr>
          <w:p w14:paraId="5153295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rPr>
            </w:pPr>
            <w:r>
              <w:rPr>
                <w:rFonts w:hint="eastAsia"/>
              </w:rPr>
              <w:t>事件按时解决率</w:t>
            </w:r>
          </w:p>
        </w:tc>
        <w:tc>
          <w:tcPr>
            <w:tcW w:w="3427" w:type="dxa"/>
          </w:tcPr>
          <w:p w14:paraId="6FBA2EF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rPr>
            </w:pPr>
            <w:r>
              <w:rPr>
                <w:rFonts w:hint="eastAsia"/>
              </w:rPr>
              <w:t>(规定时间内成功解决的事件数 / 事件总数)× 100%</w:t>
            </w:r>
          </w:p>
        </w:tc>
        <w:tc>
          <w:tcPr>
            <w:tcW w:w="1107" w:type="dxa"/>
            <w:shd w:val="clear" w:color="auto" w:fill="auto"/>
          </w:tcPr>
          <w:p w14:paraId="5DF0EF2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Arial" w:hAnsi="Arial" w:eastAsia="宋体" w:cs="Arial"/>
                <w:snapToGrid w:val="0"/>
                <w:color w:val="000000"/>
                <w:kern w:val="0"/>
                <w:sz w:val="21"/>
                <w:szCs w:val="21"/>
                <w:vertAlign w:val="baseline"/>
                <w:lang w:val="en-US" w:eastAsia="zh-CN" w:bidi="ar-SA"/>
              </w:rPr>
            </w:pPr>
            <w:r>
              <w:rPr>
                <w:rFonts w:hint="eastAsia"/>
                <w:sz w:val="21"/>
                <w:szCs w:val="21"/>
                <w:vertAlign w:val="baseline"/>
                <w:lang w:val="en-US" w:eastAsia="zh-CN"/>
              </w:rPr>
              <w:t>月度</w:t>
            </w:r>
          </w:p>
        </w:tc>
        <w:tc>
          <w:tcPr>
            <w:tcW w:w="1094" w:type="dxa"/>
            <w:shd w:val="clear" w:color="auto" w:fill="auto"/>
          </w:tcPr>
          <w:p w14:paraId="0E4335D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Arial" w:hAnsi="Arial" w:eastAsia="宋体" w:cs="Arial"/>
                <w:snapToGrid w:val="0"/>
                <w:color w:val="000000"/>
                <w:kern w:val="0"/>
                <w:sz w:val="21"/>
                <w:szCs w:val="21"/>
                <w:vertAlign w:val="baseline"/>
                <w:lang w:val="en-US" w:eastAsia="zh-CN" w:bidi="ar-SA"/>
              </w:rPr>
            </w:pPr>
            <w:r>
              <w:rPr>
                <w:rFonts w:hint="eastAsia" w:ascii="微软雅黑" w:hAnsi="微软雅黑" w:eastAsia="微软雅黑" w:cs="微软雅黑"/>
                <w:sz w:val="21"/>
                <w:szCs w:val="21"/>
                <w:vertAlign w:val="baseline"/>
                <w:lang w:val="en-US" w:eastAsia="zh-CN"/>
              </w:rPr>
              <w:t>≥90%</w:t>
            </w:r>
          </w:p>
        </w:tc>
      </w:tr>
    </w:tbl>
    <w:p w14:paraId="1C9F0428">
      <w:pPr>
        <w:pStyle w:val="29"/>
        <w:rPr>
          <w:rFonts w:hint="eastAsia"/>
        </w:rPr>
      </w:pPr>
    </w:p>
    <w:p w14:paraId="59483853">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3" w:name="bookmark3"/>
      <w:bookmarkEnd w:id="33"/>
      <w:bookmarkStart w:id="34" w:name="_Toc17424"/>
      <w:bookmarkStart w:id="35" w:name="_Toc10985"/>
      <w:r>
        <w:rPr>
          <w:rStyle w:val="38"/>
          <w:rFonts w:hint="eastAsia" w:eastAsia="宋体"/>
          <w:lang w:val="en-US" w:eastAsia="zh-CN"/>
        </w:rPr>
        <w:t>附则</w:t>
      </w:r>
      <w:bookmarkEnd w:id="34"/>
      <w:bookmarkEnd w:id="35"/>
    </w:p>
    <w:p w14:paraId="522A73F5">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本制度最终解释权和修订权归人力部。</w:t>
      </w:r>
      <w:r>
        <w:rPr>
          <w:rFonts w:hint="eastAsia" w:ascii="宋体" w:hAnsi="宋体" w:eastAsia="宋体" w:cs="宋体"/>
          <w:spacing w:val="-1"/>
          <w:sz w:val="24"/>
          <w:szCs w:val="24"/>
          <w:lang w:val="en-US" w:eastAsia="zh-CN"/>
        </w:rPr>
      </w:r>
      <w:r>
        <w:rPr>
          <w:rFonts w:ascii="宋体" w:hAnsi="宋体" w:eastAsia="宋体" w:cs="宋体"/>
          <w:spacing w:val="-1"/>
          <w:sz w:val="24"/>
          <w:szCs w:val="24"/>
        </w:rPr>
      </w:r>
    </w:p>
    <w:p w14:paraId="6857EB83">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CF462E4">
      <w:pPr>
        <w:pStyle w:val="28"/>
        <w:bidi w:val="0"/>
        <w:rPr>
          <w:rFonts w:hint="eastAsia"/>
          <w:lang w:val="en-US" w:eastAsia="zh-CN"/>
        </w:rPr>
      </w:pPr>
      <w:bookmarkStart w:id="36" w:name="bookmark14"/>
      <w:bookmarkEnd w:id="36"/>
      <w:bookmarkStart w:id="37" w:name="_Toc21876"/>
      <w:r>
        <w:rPr>
          <w:rFonts w:hint="eastAsia"/>
          <w:lang w:val="en-US" w:eastAsia="zh-CN"/>
        </w:rPr>
        <w:t>附件</w:t>
      </w:r>
      <w:bookmarkEnd w:id="37"/>
    </w:p>
    <w:p w14:paraId="248B0942">
      <w:pPr>
        <w:pStyle w:val="29"/>
        <w:numPr>
          <w:ilvl w:val="0"/>
          <w:numId w:val="6"/>
        </w:numPr>
        <w:ind w:left="425" w:leftChars="0" w:hanging="425" w:firstLineChars="0"/>
        <w:rPr>
          <w:rFonts w:hint="eastAsia"/>
          <w:lang w:val="en-US" w:eastAsia="zh-CN"/>
        </w:rPr>
      </w:pPr>
      <w:r>
        <w:rPr>
          <w:rFonts w:hint="eastAsia"/>
          <w:lang w:val="en-US" w:eastAsia="zh-CN"/>
        </w:rPr>
        <w:t>《事件分类与分级标准》</w:t>
      </w:r>
    </w:p>
    <w:p w14:paraId="50862401">
      <w:pPr>
        <w:pStyle w:val="29"/>
        <w:numPr>
          <w:ilvl w:val="0"/>
          <w:numId w:val="6"/>
        </w:numPr>
        <w:ind w:left="425" w:leftChars="0" w:hanging="425" w:firstLineChars="0"/>
        <w:rPr>
          <w:rFonts w:hint="eastAsia"/>
          <w:lang w:val="en-US" w:eastAsia="zh-CN"/>
        </w:rPr>
      </w:pPr>
      <w:r>
        <w:rPr>
          <w:rFonts w:hint="eastAsia"/>
          <w:lang w:val="en-US" w:eastAsia="zh-CN"/>
        </w:rPr>
        <w:t>《事件处理报告（模板）》</w:t>
      </w:r>
    </w:p>
    <w:p w14:paraId="43BF899C">
      <w:pPr>
        <w:pStyle w:val="28"/>
        <w:bidi w:val="0"/>
        <w:rPr>
          <w:rFonts w:hint="eastAsia"/>
          <w:lang w:val="en-US" w:eastAsia="zh-CN"/>
        </w:rPr>
      </w:pPr>
      <w:bookmarkStart w:id="38" w:name="_Toc10751"/>
      <w:r>
        <w:rPr>
          <w:rFonts w:hint="eastAsia"/>
          <w:lang w:val="en-US" w:eastAsia="zh-CN"/>
        </w:rPr>
        <w:t>记录</w:t>
      </w:r>
      <w:bookmarkEnd w:id="38"/>
    </w:p>
    <w:p w14:paraId="2EFD49FD">
      <w:pPr>
        <w:pStyle w:val="29"/>
        <w:numPr>
          <w:ilvl w:val="0"/>
          <w:numId w:val="7"/>
        </w:numPr>
        <w:ind w:left="425" w:leftChars="0" w:hanging="425" w:firstLineChars="0"/>
        <w:rPr>
          <w:rFonts w:hint="eastAsia"/>
          <w:lang w:val="en-US" w:eastAsia="zh-CN"/>
        </w:rPr>
      </w:pPr>
      <w:r>
        <w:rPr>
          <w:rFonts w:hint="eastAsia"/>
          <w:lang w:val="en-US" w:eastAsia="zh-CN"/>
        </w:rPr>
        <w:t>《事件受理申请单》</w:t>
      </w:r>
    </w:p>
    <w:p w14:paraId="4F35EEB9">
      <w:pPr>
        <w:pStyle w:val="29"/>
        <w:numPr>
          <w:ilvl w:val="0"/>
          <w:numId w:val="7"/>
        </w:numPr>
        <w:ind w:left="425" w:leftChars="0" w:hanging="425" w:firstLineChars="0"/>
        <w:rPr>
          <w:rFonts w:hint="eastAsia"/>
          <w:lang w:val="en-US" w:eastAsia="zh-CN"/>
        </w:rPr>
      </w:pPr>
      <w:r>
        <w:rPr>
          <w:rFonts w:hint="eastAsia"/>
          <w:lang w:val="en-US" w:eastAsia="zh-CN"/>
        </w:rPr>
        <w:t>《事件处理任务单》</w:t>
      </w:r>
    </w:p>
    <w:p w14:paraId="35723A7F">
      <w:pPr>
        <w:pStyle w:val="29"/>
        <w:numPr>
          <w:ilvl w:val="0"/>
          <w:numId w:val="7"/>
        </w:numPr>
        <w:ind w:left="425" w:leftChars="0" w:hanging="425" w:firstLineChars="0"/>
        <w:rPr>
          <w:rFonts w:hint="eastAsia"/>
          <w:lang w:val="en-US" w:eastAsia="zh-CN"/>
        </w:rPr>
      </w:pPr>
      <w:r>
        <w:rPr>
          <w:rFonts w:hint="eastAsia"/>
          <w:lang w:val="en-US" w:eastAsia="zh-CN"/>
        </w:rPr>
        <w:t>《事件总结分析报告（月度/季度）》</w:t>
      </w:r>
    </w:p>
    <w:sectPr>
      <w:headerReference r:id="rId5" w:type="default"/>
      <w:footerReference w:type="default" r:id="rId11"/>
      <w:headerReference w:type="first" r:id="rId12"/>
      <w:footerReference w:type="first" r:id="rId13"/>
      <w:headerReference w:type="even" r:id="rId14"/>
      <w:footerReference w:type="even" r:id="rId15"/>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AE414">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6BCD493"/>
    <w:multiLevelType w:val="singleLevel"/>
    <w:tmpl w:val="C6BCD493"/>
    <w:lvl w:ilvl="0" w:tentative="0">
      <w:start w:val="1"/>
      <w:numFmt w:val="decimal"/>
      <w:lvlText w:val="%1."/>
      <w:lvlJc w:val="left"/>
      <w:pPr>
        <w:ind w:left="425" w:hanging="425"/>
      </w:pPr>
      <w:rPr>
        <w:rFonts w:hint="default"/>
      </w:rPr>
    </w:lvl>
  </w:abstractNum>
  <w:abstractNum w:abstractNumId="2">
    <w:nsid w:val="CEA76173"/>
    <w:multiLevelType w:val="singleLevel"/>
    <w:tmpl w:val="CEA76173"/>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03EE9CBF"/>
    <w:multiLevelType w:val="singleLevel"/>
    <w:tmpl w:val="03EE9CBF"/>
    <w:lvl w:ilvl="0" w:tentative="0">
      <w:start w:val="1"/>
      <w:numFmt w:val="decimal"/>
      <w:lvlText w:val="%1."/>
      <w:lvlJc w:val="left"/>
      <w:pPr>
        <w:ind w:left="425" w:hanging="425"/>
      </w:pPr>
      <w:rPr>
        <w:rFonts w:hint="default"/>
      </w:rPr>
    </w:lvl>
  </w:abstractNum>
  <w:abstractNum w:abstractNumId="5">
    <w:nsid w:val="08986AF1"/>
    <w:multiLevelType w:val="singleLevel"/>
    <w:tmpl w:val="08986AF1"/>
    <w:lvl w:ilvl="0" w:tentative="0">
      <w:start w:val="1"/>
      <w:numFmt w:val="decimal"/>
      <w:lvlText w:val="%1."/>
      <w:lvlJc w:val="left"/>
      <w:pPr>
        <w:ind w:left="425" w:hanging="425"/>
      </w:pPr>
      <w:rPr>
        <w:rFonts w:hint="default"/>
      </w:rPr>
    </w:lvl>
  </w:abstractNum>
  <w:abstractNum w:abstractNumId="6">
    <w:nsid w:val="3950C21F"/>
    <w:multiLevelType w:val="singleLevel"/>
    <w:tmpl w:val="3950C21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A7F6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2186</Words>
  <Characters>2424</Characters>
  <Lines>0</Lines>
  <Paragraphs>0</Paragraphs>
  <TotalTime>0</TotalTime>
  <ScaleCrop>false</ScaleCrop>
  <LinksUpToDate>false</LinksUpToDate>
  <CharactersWithSpaces>2518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2026-05-25T03:41:52Z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