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C691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6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4561216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702"/>
      <w:r>
        <w:rPr>
          <w:rFonts w:hint="eastAsia"/>
          <w:lang w:val="en-US" w:eastAsia="zh-CN"/>
        </w:rPr>
        <w:t>2026年1-5月运维服务技术研发报告</w:t>
      </w:r>
      <w:bookmarkEnd w:id="1"/>
    </w:p>
    <w:p w14:paraId="6A807FB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文件编号：ZGS-07-05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F8A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62355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5BB106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编制时间:2026.05.31</w:t>
            </w:r>
          </w:p>
        </w:tc>
      </w:tr>
      <w:tr w14:paraId="53DCF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56EF9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50A13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审核时间:2026.05.31</w:t>
            </w:r>
          </w:p>
        </w:tc>
      </w:tr>
      <w:tr w14:paraId="229CB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79E7E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批准人:刘霞</w:t>
            </w:r>
          </w:p>
        </w:tc>
        <w:tc>
          <w:tcPr>
            <w:tcW w:w="2708" w:type="dxa"/>
          </w:tcPr>
          <w:p w14:paraId="4F024D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审批时间:2026.05.31</w:t>
            </w:r>
          </w:p>
        </w:tc>
      </w:tr>
    </w:tbl>
    <w:p w14:paraId="4755E2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4D1738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30FA5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58E86D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1E3D1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22975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0EDB1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8B9DD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EE2A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2026.05.31</w:t>
            </w:r>
          </w:p>
        </w:tc>
        <w:tc>
          <w:tcPr>
            <w:tcW w:w="919" w:type="dxa"/>
          </w:tcPr>
          <w:p w14:paraId="10D4AF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76214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FC64A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刘霞</w:t>
            </w:r>
          </w:p>
        </w:tc>
      </w:tr>
      <w:tr w14:paraId="1133FB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EA852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6E4C1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5736B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4A3B6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76077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5BD7E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3794D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89CE7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17E4D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A3DE2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7F2C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582CF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B4155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9465B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9D98E5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B9DD35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5EA1C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_Toc2366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87F5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2026年1-4月运维服务技术研发报告</w:t>
          </w:r>
          <w:r>
            <w:tab/>
          </w:r>
          <w:r>
            <w:fldChar w:fldCharType="begin"/>
          </w:r>
          <w:r>
            <w:instrText xml:space="preserve"> PAGEREF _Toc16702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DAFD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_Toc6535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2172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总体规划</w:t>
          </w:r>
          <w:r>
            <w:tab/>
          </w:r>
          <w:r>
            <w:fldChar w:fldCharType="begin"/>
          </w:r>
          <w:r>
            <w:instrText xml:space="preserve"> PAGEREF _Toc9600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B4FE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运维工具优化与自动化提升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C710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研发成果</w:t>
          </w:r>
          <w:r>
            <w:tab/>
          </w:r>
          <w:r>
            <w:fldChar w:fldCharType="begin"/>
          </w:r>
          <w:r>
            <w:instrText xml:space="preserve"> PAGEREF _Toc28209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AE21B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关键成效</w:t>
          </w:r>
          <w:r>
            <w:tab/>
          </w:r>
          <w:r>
            <w:fldChar w:fldCharType="begin"/>
          </w:r>
          <w:r>
            <w:instrText xml:space="preserve"> PAGEREF _Toc23251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0081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成果描述</w:t>
          </w:r>
          <w:r>
            <w:tab/>
          </w:r>
          <w:r>
            <w:fldChar w:fldCharType="begin"/>
          </w:r>
          <w:r>
            <w:instrText xml:space="preserve"> PAGEREF _Toc7789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C9ED9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备份恢复自动化</w:t>
          </w:r>
          <w:r>
            <w:tab/>
          </w:r>
          <w:r>
            <w:fldChar w:fldCharType="begin"/>
          </w:r>
          <w:r>
            <w:instrText xml:space="preserve"> PAGEREF _Toc24842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BB08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监控阈值智能优化</w:t>
          </w:r>
          <w:r>
            <w:tab/>
          </w:r>
          <w:r>
            <w:fldChar w:fldCharType="begin"/>
          </w:r>
          <w:r>
            <w:instrText xml:space="preserve"> PAGEREF _Toc13091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AE07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_Toc26747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F128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研发环境</w:t>
          </w:r>
          <w:r>
            <w:tab/>
          </w:r>
          <w:r>
            <w:fldChar w:fldCharType="begin"/>
          </w:r>
          <w:r>
            <w:instrText xml:space="preserve"> PAGEREF _Toc6462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4EA4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运维服务手册研发成果</w:t>
          </w:r>
          <w:r>
            <w:tab/>
          </w:r>
          <w:r>
            <w:fldChar w:fldCharType="begin"/>
          </w:r>
          <w:r>
            <w:instrText xml:space="preserve"> PAGEREF _Toc22911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2EA42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研发经费</w:t>
          </w:r>
          <w:r>
            <w:tab/>
          </w:r>
          <w:r>
            <w:fldChar w:fldCharType="begin"/>
          </w:r>
          <w:r>
            <w:instrText xml:space="preserve"> PAGEREF _Toc4684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9DF2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新技术研发</w:t>
          </w:r>
          <w:r>
            <w:tab/>
          </w:r>
          <w:r>
            <w:fldChar w:fldCharType="begin"/>
          </w:r>
          <w:r>
            <w:instrText xml:space="preserve"> PAGEREF _Toc26532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B9FC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  <w:lang w:val="en-US" w:eastAsia="zh-CN"/>
            </w:rPr>
            <w:t>A</w:t>
          </w:r>
          <w:r>
            <w:rPr>
              <w:rFonts w:hint="default"/>
              <w:lang w:val="en-US" w:eastAsia="zh-CN"/>
            </w:rPr>
            <w:t>IOps智能运维深化</w:t>
          </w:r>
          <w:r>
            <w:tab/>
          </w:r>
          <w:r>
            <w:fldChar w:fldCharType="begin"/>
          </w:r>
          <w:r>
            <w:instrText xml:space="preserve"> PAGEREF _Toc25361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FF85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第三方组件供应链安全管理</w:t>
          </w:r>
          <w:r>
            <w:tab/>
          </w:r>
          <w:r>
            <w:fldChar w:fldCharType="begin"/>
          </w:r>
          <w:r>
            <w:instrText xml:space="preserve"> PAGEREF _Toc20064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C6203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99978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5988D9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1"/>
      <w:bookmarkStart w:id="3" w:name="_Toc6535"/>
      <w:r>
        <w:t>概述</w:t>
      </w:r>
      <w:bookmarkEnd w:id="2"/>
      <w:bookmarkEnd w:id="3"/>
    </w:p>
    <w:p w14:paraId="1FC63D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持续提升公司运维服务的技术支撑能力，深化ITSS运维服务能力成熟度三级成果，推动运维服务从“被动响应”向“主动预防”演进，依据《2026年度运维服务技术研发规划》，我公司于2026年启动了以“运维工具优化与自动化提升”为核心的年度技术研发工作。截至2026年5月31日，项目已按计划完成需求分析、方案设计及部分开发工作，达成阶段性预期目标。</w:t>
      </w:r>
    </w:p>
    <w:p w14:paraId="364C47C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2"/>
      <w:bookmarkStart w:id="5" w:name="_Toc9600"/>
      <w:r>
        <w:t>总体规划</w:t>
      </w:r>
      <w:bookmarkEnd w:id="4"/>
      <w:bookmarkEnd w:id="5"/>
    </w:p>
    <w:p w14:paraId="0298C2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项目围绕备份恢复自动化、监控阈值智能优化、运维手册编撰、AIOps智能运维深化及第三方组件供应链安全管理五个方向开展工作。2026年1-5月，重点完成了各子项目的需求分析与方案设计，启动备份恢复自动化脚本开发与运维手册编撰工作，为后续开发、测试及试点应用奠定基础。</w:t>
      </w:r>
    </w:p>
    <w:p w14:paraId="59AE825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6908"/>
      <w:bookmarkStart w:id="7" w:name="heading_3"/>
      <w:r>
        <w:t>运维工具优化与自动化提升</w:t>
      </w:r>
      <w:bookmarkEnd w:id="6"/>
      <w:bookmarkEnd w:id="7"/>
    </w:p>
    <w:p w14:paraId="510AA59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4"/>
      <w:bookmarkStart w:id="9" w:name="_Toc28209"/>
      <w:r>
        <w:t>研发成果</w:t>
      </w:r>
      <w:bookmarkEnd w:id="8"/>
      <w:bookmarkEnd w:id="9"/>
    </w:p>
    <w:p w14:paraId="223AF2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运维服务技术研发规划》，本项目围绕备份恢复自动化、监控阈值智能优化两大方向推进。截至2026年5月31日，已按计划完成需求分析与方案设计工作，备份恢复自动化脚本开发已顺利完成，监控阈值优化方案已制定并进入实施阶段，阶段性成果达到预期目标。</w:t>
      </w:r>
    </w:p>
    <w:p w14:paraId="5D8D4F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3251"/>
      <w:bookmarkStart w:id="11" w:name="heading_5"/>
      <w:r>
        <w:t>关键成效</w:t>
      </w:r>
      <w:bookmarkEnd w:id="10"/>
      <w:bookmarkEnd w:id="11"/>
    </w:p>
    <w:p w14:paraId="579C5283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备份恢复方案设计完成：完成一键化备份恢复方案设计，解决了2025年应急演练中暴露的手工命令依赖问题。</w:t>
      </w:r>
    </w:p>
    <w:p w14:paraId="1C1AC9E3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备份脚本原型开发完成：已完成MySQL数据库备份脚本原型开发，支持备份完整性自动校验，为后续一键化恢复奠定基础。</w:t>
      </w:r>
    </w:p>
    <w:p w14:paraId="161FF33A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监控阈值优化方案制定：完成2025年监控数据分析，评估现有阈值合理性，提出具体优化方案，预期告警准确率提升20%以上。</w:t>
      </w:r>
    </w:p>
    <w:p w14:paraId="65C0E56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7789"/>
      <w:r>
        <w:t>成果描述</w:t>
      </w:r>
      <w:bookmarkEnd w:id="12"/>
      <w:bookmarkEnd w:id="13"/>
    </w:p>
    <w:p w14:paraId="274A622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备份恢复自动化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8"/>
        <w:gridCol w:w="1732"/>
        <w:gridCol w:w="4272"/>
        <w:gridCol w:w="1370"/>
      </w:tblGrid>
      <w:tr w14:paraId="773C4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ED39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628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2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D89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3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7FF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13530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8C0E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F675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541F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收集备份恢复需求，梳理现有脚本问题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E823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4090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FB9E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1DE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FE88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设计一键化备份恢复方案，制定技术架构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390F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BF45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E144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8A1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2026年4-5月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4E55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开发备份恢复自动化脚本，集成至禅道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6CAC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2F22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B58F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B0A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1082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单元测试、集成测试、恢复演练验证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AA12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F83B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96C1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上线运行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54C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AA2A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正式部署，纳入日常运维流程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DD38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452ADA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按计划2026年2-5月应完成需求分析、方案设计及开发实现三个阶段的工作。实际执行情况：需求分析（2月）与方案设计（3月）均已按时完成，开发实现（4-5月）也已顺利完成，已按计划完成备份脚本原型开发，支持数据库自动备份与完整性校验。恢复脚本开发工作已启动，计划6月完成。</w:t>
      </w:r>
    </w:p>
    <w:p w14:paraId="165E98F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监控阈值智能优化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1643"/>
        <w:gridCol w:w="4164"/>
        <w:gridCol w:w="1478"/>
      </w:tblGrid>
      <w:tr w14:paraId="777A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DAAB5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6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E80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16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CE9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4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FB9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32A17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0397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数据分析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AB2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972F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收集2025年监控数据，分析性能基线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512B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C24C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BD6E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阈值评估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9DD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40BF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评估现有阈值合理性，提出优化方案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D867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B29E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E844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方案实施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E6D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D844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调整监控平台告警阈值配置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A87F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39FC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9F19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效果验证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BC5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5DBF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验证新阈值下告警准确率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6B02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4A2211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按计划2026年3-5月应完成数据分析、阈值评估及方案实施三个阶段。实际执行情况：数据分析（3月）与阈值评估（5月）均已完成，方案实施（5月）也已顺利完成，监控平台告警阈值配置已按优化方案完成调整，预期告警准确率可提升20%以上。效果验证计划于6月进行。</w:t>
      </w:r>
    </w:p>
    <w:p w14:paraId="678BDAA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9"/>
      <w:bookmarkStart w:id="15" w:name="_Toc26747"/>
      <w:r>
        <w:t>研发团队</w:t>
      </w:r>
      <w:bookmarkEnd w:id="14"/>
      <w:bookmarkEnd w:id="15"/>
    </w:p>
    <w:p w14:paraId="4CE734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公司实际情况，为保质保量完成2026年度运维工具研发工作，根据研发计划配置人员如下：研发部4人（研发部部长1名、开发工程师2名、需求分析师1名），运维部2人（运维工程师2名），质量部部长1名，各岗及时到位，为研发工作的有序开展提供了有力保障。运维工具研发团队人员配置信息如表3-1所示。</w:t>
      </w:r>
    </w:p>
    <w:p w14:paraId="6D1B6775">
      <w:pPr>
        <w:pStyle w:val="40"/>
        <w:bidi w:val="0"/>
        <w:jc w:val="center"/>
      </w:pPr>
      <w:r>
        <w:t>表3-1 人员配置表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6"/>
        <w:gridCol w:w="1638"/>
        <w:gridCol w:w="4918"/>
      </w:tblGrid>
      <w:tr w14:paraId="29F2D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360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ABFF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49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654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</w:tr>
      <w:tr w14:paraId="6E9CD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C360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研发部部长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06E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43B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总体规划研发进度，技术决策</w:t>
            </w:r>
          </w:p>
        </w:tc>
      </w:tr>
      <w:tr w14:paraId="1E506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DCD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7934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C47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编码、单元测试、脚本开发</w:t>
            </w:r>
          </w:p>
        </w:tc>
      </w:tr>
      <w:tr w14:paraId="5F1B5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731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3425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539F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需求收集、试用验证、反馈优化</w:t>
            </w:r>
          </w:p>
        </w:tc>
      </w:tr>
      <w:tr w14:paraId="1DBA5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20D9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质量部部长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2B9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66C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跟进研发质量，测试验证</w:t>
            </w:r>
          </w:p>
        </w:tc>
      </w:tr>
      <w:tr w14:paraId="56577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526E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620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F34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收集分析需求，编写需求文档</w:t>
            </w:r>
          </w:p>
        </w:tc>
      </w:tr>
    </w:tbl>
    <w:p w14:paraId="5220534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6462"/>
      <w:bookmarkStart w:id="17" w:name="heading_10"/>
      <w:r>
        <w:t>研发环境</w:t>
      </w:r>
      <w:bookmarkEnd w:id="16"/>
      <w:bookmarkEnd w:id="17"/>
    </w:p>
    <w:p w14:paraId="4297ED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根据研发计划，按时完成开发环境与测试环境部署。各环境完成情况如表3-2所示。</w:t>
      </w:r>
    </w:p>
    <w:p w14:paraId="393F20A7">
      <w:pPr>
        <w:pStyle w:val="40"/>
        <w:bidi w:val="0"/>
        <w:jc w:val="center"/>
      </w:pPr>
      <w:r>
        <w:t>表3-2 环境需求到位表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735"/>
        <w:gridCol w:w="2116"/>
        <w:gridCol w:w="1781"/>
        <w:gridCol w:w="2135"/>
      </w:tblGrid>
      <w:tr w14:paraId="3C262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8F9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资源名称</w:t>
            </w:r>
          </w:p>
        </w:tc>
        <w:tc>
          <w:tcPr>
            <w:tcW w:w="7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5E6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21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31A4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详细配置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B6D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获取方式</w:t>
            </w:r>
          </w:p>
        </w:tc>
        <w:tc>
          <w:tcPr>
            <w:tcW w:w="21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91C00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582F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C95A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C57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2F9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PHP+MySQL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8C2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开发服务器部署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582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7E6B2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3E0B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700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507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与生产环境隔离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1C0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6EB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0E905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AFA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生产环境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D3F8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2A1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8BE9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购买云服务器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D33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52C5F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4628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版本控制工具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1BB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875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Gitlab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CEF2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开源，可用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820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0C479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89C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AIOps测试环境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4AA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新增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5B8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4核8G，GPU可选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D10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51E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已部署</w:t>
            </w:r>
          </w:p>
        </w:tc>
      </w:tr>
    </w:tbl>
    <w:p w14:paraId="17C8083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2"/>
      <w:bookmarkStart w:id="19" w:name="_Toc22911"/>
      <w:r>
        <w:t>运维服务手册研发成果</w:t>
      </w:r>
      <w:bookmarkEnd w:id="18"/>
      <w:bookmarkEnd w:id="19"/>
    </w:p>
    <w:p w14:paraId="1DD0DF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本次规划的手册研发任务已按计划启动。截至2026年5月31日，已完成《MySQL数据库备份与恢复操作手册》</w:t>
      </w:r>
      <w:r>
        <w:rPr>
          <w:rFonts w:hint="eastAsia"/>
          <w:lang w:val="en-US" w:eastAsia="zh-CN"/>
        </w:rPr>
        <w:t>和《</w:t>
      </w:r>
      <w:r>
        <w:t>Linux系统巡检与性能调优指南</w:t>
      </w:r>
      <w:r>
        <w:rPr>
          <w:rFonts w:hint="eastAsia"/>
          <w:lang w:val="en-US" w:eastAsia="zh-CN"/>
        </w:rPr>
        <w:t>》</w:t>
      </w:r>
      <w:r>
        <w:t>的编撰</w:t>
      </w:r>
      <w:bookmarkStart w:id="26" w:name="_GoBack"/>
      <w:bookmarkEnd w:id="26"/>
      <w:r>
        <w:t>。其余手册按计划推进。运维手册完成情况如表4-1所示。</w:t>
      </w:r>
    </w:p>
    <w:p w14:paraId="055742DB">
      <w:pPr>
        <w:pStyle w:val="40"/>
        <w:bidi w:val="0"/>
        <w:jc w:val="center"/>
      </w:pPr>
      <w:r>
        <w:t>表4-1 运维手册研发表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3830"/>
        <w:gridCol w:w="1363"/>
        <w:gridCol w:w="2593"/>
      </w:tblGrid>
      <w:tr w14:paraId="0D938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2A6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38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8AD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13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D3CF4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5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705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1FFA7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D7D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0C1B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MySQL数据库备份与恢复操作手册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80E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7B0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325A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A1C5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5958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Linux系统巡检与性能调优指南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BF2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ECD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397D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A8F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195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应急响应标准化操作手册（SOP）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34E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7770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计划中</w:t>
            </w:r>
          </w:p>
        </w:tc>
      </w:tr>
      <w:tr w14:paraId="219C1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3C2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523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常见故障排查手册（硬件篇）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AF0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E698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计划中</w:t>
            </w:r>
          </w:p>
        </w:tc>
      </w:tr>
    </w:tbl>
    <w:p w14:paraId="02C615B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3"/>
      <w:bookmarkStart w:id="21" w:name="_Toc4684"/>
      <w:r>
        <w:t>研发经费</w:t>
      </w:r>
      <w:bookmarkEnd w:id="20"/>
      <w:bookmarkEnd w:id="21"/>
    </w:p>
    <w:p w14:paraId="69EF19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本次2026年度研发预算总额为35.0万元。截至2026年5月31日，已执行12.8万元，预算执行率36.6%。具体使用情况如表5-1所示。</w:t>
      </w:r>
    </w:p>
    <w:p w14:paraId="4399BF61">
      <w:pPr>
        <w:pStyle w:val="40"/>
        <w:bidi w:val="0"/>
        <w:jc w:val="center"/>
      </w:pPr>
      <w:r>
        <w:t>表5-1 项目经费使用表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8"/>
        <w:gridCol w:w="2103"/>
        <w:gridCol w:w="1838"/>
        <w:gridCol w:w="3793"/>
      </w:tblGrid>
      <w:tr w14:paraId="6070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BFA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2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BB805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开支项目</w:t>
            </w:r>
          </w:p>
        </w:tc>
        <w:tc>
          <w:tcPr>
            <w:tcW w:w="1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90B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金额（万元）</w:t>
            </w:r>
          </w:p>
        </w:tc>
        <w:tc>
          <w:tcPr>
            <w:tcW w:w="37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9FE5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E69F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487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FFA3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人力资源成本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2DC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10.0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E1E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研发团队薪酬、绩效（1-5月）</w:t>
            </w:r>
          </w:p>
        </w:tc>
      </w:tr>
      <w:tr w14:paraId="5584E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571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17E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测试与授权费用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E02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0.5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D03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部分测试工具采购</w:t>
            </w:r>
          </w:p>
        </w:tc>
      </w:tr>
      <w:tr w14:paraId="1E2BB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332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DC7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1AB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1.0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2BA0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含AIOps环境预付款</w:t>
            </w:r>
          </w:p>
        </w:tc>
      </w:tr>
      <w:tr w14:paraId="74CEC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75C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DE8F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培训与咨询费用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11D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0.5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87C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技术培训一次</w:t>
            </w:r>
          </w:p>
        </w:tc>
      </w:tr>
      <w:tr w14:paraId="30F14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E5B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4B5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手册研发成本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1F3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0.8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1799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手册编写与评审</w:t>
            </w:r>
          </w:p>
        </w:tc>
      </w:tr>
      <w:tr w14:paraId="05A2D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977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2E2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应急预留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C94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6DF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未使用</w:t>
            </w:r>
          </w:p>
        </w:tc>
      </w:tr>
      <w:tr w14:paraId="091D2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436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A02F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12.8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852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89E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年度预算35.0万元，执行率36.6%</w:t>
            </w:r>
          </w:p>
        </w:tc>
      </w:tr>
    </w:tbl>
    <w:p w14:paraId="5677B55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26532"/>
      <w:bookmarkStart w:id="23" w:name="heading_14"/>
      <w:r>
        <w:t>新技术研发</w:t>
      </w:r>
      <w:bookmarkEnd w:id="22"/>
      <w:bookmarkEnd w:id="23"/>
    </w:p>
    <w:p w14:paraId="0764CEC8">
      <w:pPr>
        <w:pStyle w:val="30"/>
        <w:bidi w:val="0"/>
      </w:pPr>
      <w:bookmarkStart w:id="24" w:name="_Toc25361"/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IOps智能运维深化</w:t>
      </w:r>
      <w:bookmarkEnd w:id="24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022"/>
        <w:gridCol w:w="3920"/>
        <w:gridCol w:w="1404"/>
      </w:tblGrid>
      <w:tr w14:paraId="5AD54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FA5D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20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B8F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9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5D8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4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D0B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04FC9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1E9D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F1F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2026年2-3月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9749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设计告警收敛算法与故障自愈方案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8315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49D1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AB8C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634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2026年4-7月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9D0A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开发告警收敛引擎，集成至监控平台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B6E4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7499A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94ED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5FE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2026年8-9月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790D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在测试环境验证，修复问题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BD3B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5C83D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CBF7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试点应用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8B3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2026年10-11月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B6E0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选取西安国豪项目试点应用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7A4A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4137D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B688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效果评估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0E6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A5FE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评估应用效果，优化算法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C02B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5774AC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截至目前，新技术预研工作已按计划完成第一阶段的核心任务，成功完成了AIOps智能运维深化项目的方案设计，并在第三方组件供应链安全管理方面完成了资产梳理与漏洞扫描。</w:t>
      </w:r>
    </w:p>
    <w:p w14:paraId="176F09BC">
      <w:pPr>
        <w:pStyle w:val="29"/>
        <w:bidi w:val="0"/>
      </w:pPr>
      <w:r>
        <w:t>智能告警收敛引擎：完成方案设计，确定了告警收敛算法与故障自愈技术架构。开发工作于4月启动，告警收敛引擎原型正在开发中，计划6月完成初步集成。该引擎将基于2025年已验证的告警关联分析算法，进一步实现告警智能聚合与根源定位。</w:t>
      </w:r>
    </w:p>
    <w:p w14:paraId="667577C9">
      <w:pPr>
        <w:pStyle w:val="30"/>
        <w:bidi w:val="0"/>
      </w:pPr>
      <w:bookmarkStart w:id="25" w:name="_Toc20064"/>
      <w:r>
        <w:t>第三方组件供应链安全管理</w:t>
      </w:r>
      <w:bookmarkEnd w:id="2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384"/>
        <w:gridCol w:w="4673"/>
        <w:gridCol w:w="1367"/>
      </w:tblGrid>
      <w:tr w14:paraId="22B32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3D20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040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F18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3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7AB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1054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89CA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资产梳理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09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8BDF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梳理现有第三方组件清单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895F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C48B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F8AB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5F5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3946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扫描组件漏洞，形成报告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28F1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E85F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515F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流程制定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1C2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08A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制定《第三方组件更新与评估流程》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C0EB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0479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2C56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漏洞修复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81B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2026年5-6月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CEC3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修复已知漏洞，更新组件版本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89EF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6D42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D3A5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常态化管理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F6D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2026年7月起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A598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每季度扫描更新，纳入配置管理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6FB5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待开始</w:t>
            </w:r>
          </w:p>
        </w:tc>
      </w:tr>
    </w:tbl>
    <w:p w14:paraId="03334E37">
      <w:pPr>
        <w:pStyle w:val="29"/>
        <w:bidi w:val="0"/>
      </w:pPr>
      <w:r>
        <w:t>完成现有第三方组件清单梳理，扫描发现低危漏洞2个，已形成漏洞报告。同步制定《第三方组件更新与评估流程》草案，为后续常态化管理奠定基础。</w:t>
      </w:r>
    </w:p>
    <w:p w14:paraId="1CD0E9A7">
      <w:pPr>
        <w:pStyle w:val="29"/>
        <w:bidi w:val="0"/>
      </w:pPr>
      <w:r>
        <w:t>AIOps测试环境：计划2026年5月完成部署，将支撑告警收敛引擎的开发测试与试点应用验证。</w:t>
      </w:r>
    </w:p>
    <w:p w14:paraId="59DCE3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291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12AB4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DBBF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58B7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5561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A7F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DA51A"/>
    <w:multiLevelType w:val="singleLevel"/>
    <w:tmpl w:val="805DA5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883901"/>
    <w:rsid w:val="02A14C7A"/>
    <w:rsid w:val="08F27B0E"/>
    <w:rsid w:val="0A2C74AD"/>
    <w:rsid w:val="10482BD9"/>
    <w:rsid w:val="112E76DF"/>
    <w:rsid w:val="11BB562D"/>
    <w:rsid w:val="15F82009"/>
    <w:rsid w:val="18381785"/>
    <w:rsid w:val="1D2B18B9"/>
    <w:rsid w:val="1E14059F"/>
    <w:rsid w:val="1F552BA6"/>
    <w:rsid w:val="1F997922"/>
    <w:rsid w:val="21A8172A"/>
    <w:rsid w:val="23C860B3"/>
    <w:rsid w:val="25276E09"/>
    <w:rsid w:val="266D4CF0"/>
    <w:rsid w:val="27D43884"/>
    <w:rsid w:val="283B0D5A"/>
    <w:rsid w:val="2C932FD6"/>
    <w:rsid w:val="2DF33D2D"/>
    <w:rsid w:val="2F2F348A"/>
    <w:rsid w:val="2F3B1E2F"/>
    <w:rsid w:val="40D868EB"/>
    <w:rsid w:val="461B495E"/>
    <w:rsid w:val="469320F9"/>
    <w:rsid w:val="55BB6F76"/>
    <w:rsid w:val="59505C28"/>
    <w:rsid w:val="5C8C51C9"/>
    <w:rsid w:val="5DEA03F9"/>
    <w:rsid w:val="6370314E"/>
    <w:rsid w:val="645B5240"/>
    <w:rsid w:val="6F276E36"/>
    <w:rsid w:val="72C94629"/>
    <w:rsid w:val="740F0761"/>
    <w:rsid w:val="783F0EE9"/>
    <w:rsid w:val="788F1603"/>
    <w:rsid w:val="7D5F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1159</Words>
  <Characters>1337</Characters>
  <Lines>0</Lines>
  <Paragraphs>0</Paragraphs>
  <TotalTime>0</TotalTime>
  <ScaleCrop>false</ScaleCrop>
  <LinksUpToDate>false</LinksUpToDate>
  <CharactersWithSpaces>1369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2026-06-29T08:28:48Z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