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03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-420" w:leftChars="-200" w:right="46" w:rightChars="22" w:firstLine="420" w:firstLineChars="200"/>
        <w:jc w:val="right"/>
        <w:textAlignment w:val="auto"/>
        <w:rPr>
          <w:rFonts w:hint="eastAsia" w:ascii="宋体" w:hAnsi="宋体" w:cs="宋体"/>
          <w:b/>
          <w:sz w:val="28"/>
          <w:szCs w:val="28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957570" cy="9217025"/>
            <wp:effectExtent l="0" t="0" r="1270" b="317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7570" cy="921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3B36D2">
      <w:pPr>
        <w:pStyle w:val="3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101"/>
      <w:bookmarkStart w:id="1" w:name="_Toc22769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  <w:bookmarkEnd w:id="1"/>
    </w:p>
    <w:p w14:paraId="04E5A44C">
      <w:pPr>
        <w:keepNext w:val="0"/>
        <w:keepLines w:val="0"/>
        <w:pageBreakBefore w:val="0"/>
        <w:widowControl w:val="0"/>
        <w:suppressLineNumbers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</w:pPr>
      <w:r>
        <w:rPr>
          <w:rFonts w:hint="eastAsia" w:ascii="黑体" w:hAnsi="黑体" w:eastAsia="黑体" w:cs="黑体"/>
          <w:b/>
          <w:bCs/>
          <w:snapToGrid w:val="0"/>
          <w:color w:val="000000"/>
          <w:spacing w:val="-7"/>
          <w:kern w:val="0"/>
          <w:sz w:val="52"/>
          <w:szCs w:val="52"/>
          <w:lang w:val="en-US" w:eastAsia="zh-CN" w:bidi="ar-SA"/>
        </w:rPr>
        <w:t>中国广电重庆BOSS系统存储维保项目-下半年交付报告</w:t>
      </w:r>
    </w:p>
    <w:p w14:paraId="201B121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文件编号：ZGS-09-04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</w:r>
    </w:p>
    <w:tbl>
      <w:tblPr>
        <w:tblStyle w:val="2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1542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5A2ED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0B6F7A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04214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07C63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724CC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  <w:tr w14:paraId="37FBF3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91887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批准人:宋海滨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</w:r>
            <w:r>
              <w:rPr>
                <w:rFonts w:hint="eastAsia"/>
                <w:lang w:val="en-US" w:eastAsia="zh-CN"/>
              </w:rPr>
            </w:r>
          </w:p>
        </w:tc>
        <w:tc>
          <w:tcPr>
            <w:tcW w:w="2708" w:type="dxa"/>
          </w:tcPr>
          <w:p w14:paraId="27044C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2026.01.10</w:t>
            </w:r>
          </w:p>
        </w:tc>
      </w:tr>
    </w:tbl>
    <w:p w14:paraId="7E912F3C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524A52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37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052E24C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86E3B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46FC1D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255288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3CB6A9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1DC958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74B437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2026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2C343B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60E3E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71B9B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宋海滨</w:t>
            </w:r>
          </w:p>
        </w:tc>
      </w:tr>
      <w:tr w14:paraId="1F38F8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33473F2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57E528F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5C42A5B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5825B2AE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9E781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718100AB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431D60FD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D0C410D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D3CFA51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06F7CC3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6C269D60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17E46710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7A4CEE31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E6F6009">
            <w:pPr>
              <w:pStyle w:val="3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79F301B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br w:type="page"/>
      </w:r>
    </w:p>
    <w:p w14:paraId="2F11A08E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4623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1B443D33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2FB56A13">
          <w:pPr>
            <w:pStyle w:val="17"/>
            <w:tabs>
              <w:tab w:val="right" w:leader="dot" w:pos="9422"/>
            </w:tabs>
          </w:pPr>
          <w:bookmarkStart w:id="42" w:name="_GoBack"/>
          <w:bookmarkEnd w:id="42"/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_Toc22769 </w:instrText>
          </w:r>
          <w: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_Toc22769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50E6C7B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_Toc10125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_Toc10125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72DFFD9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_Toc17052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_Toc17052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7E2421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_Toc379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服务执行情况</w:t>
          </w:r>
          <w:r>
            <w:tab/>
          </w:r>
          <w:r>
            <w:fldChar w:fldCharType="begin"/>
          </w:r>
          <w:r>
            <w:instrText xml:space="preserve"> PAGEREF _Toc379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18B59F8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_Toc26281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项目阶段完成情况</w:t>
          </w:r>
          <w:r>
            <w:tab/>
          </w:r>
          <w:r>
            <w:fldChar w:fldCharType="begin"/>
          </w:r>
          <w:r>
            <w:instrText xml:space="preserve"> PAGEREF _Toc26281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809129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_Toc7145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阶段三完成情况（2025年7-9月）</w:t>
          </w:r>
          <w:r>
            <w:tab/>
          </w:r>
          <w:r>
            <w:fldChar w:fldCharType="begin"/>
          </w:r>
          <w:r>
            <w:instrText xml:space="preserve"> PAGEREF _Toc7145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5CFB508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_Toc12094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阶段四完成情况（2025年10-12月）</w:t>
          </w:r>
          <w:r>
            <w:tab/>
          </w:r>
          <w:r>
            <w:fldChar w:fldCharType="begin"/>
          </w:r>
          <w:r>
            <w:instrText xml:space="preserve"> PAGEREF _Toc12094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A49300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_Toc30646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SLA指标达成情况</w:t>
          </w:r>
          <w:r>
            <w:tab/>
          </w:r>
          <w:r>
            <w:fldChar w:fldCharType="begin"/>
          </w:r>
          <w:r>
            <w:instrText xml:space="preserve"> PAGEREF _Toc30646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0F4F43A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_Toc986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整体达成情况（2025年7-12月）</w:t>
          </w:r>
          <w:r>
            <w:tab/>
          </w:r>
          <w:r>
            <w:fldChar w:fldCharType="begin"/>
          </w:r>
          <w:r>
            <w:instrText xml:space="preserve"> PAGEREF _Toc986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B2A3F87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_Toc10231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月度SLA明细</w:t>
          </w:r>
          <w:r>
            <w:tab/>
          </w:r>
          <w:r>
            <w:fldChar w:fldCharType="begin"/>
          </w:r>
          <w:r>
            <w:instrText xml:space="preserve"> PAGEREF _Toc10231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97DF481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_Toc13938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主要工作成果</w:t>
          </w:r>
          <w:r>
            <w:tab/>
          </w:r>
          <w:r>
            <w:fldChar w:fldCharType="begin"/>
          </w:r>
          <w:r>
            <w:instrText xml:space="preserve"> PAGEREF _Toc13938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1338EF4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_Toc23871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硬件健康管理</w:t>
          </w:r>
          <w:r>
            <w:tab/>
          </w:r>
          <w:r>
            <w:fldChar w:fldCharType="begin"/>
          </w:r>
          <w:r>
            <w:instrText xml:space="preserve"> PAGEREF _Toc23871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37E1A0C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_Toc27151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应急响应能力验证</w:t>
          </w:r>
          <w:r>
            <w:tab/>
          </w:r>
          <w:r>
            <w:fldChar w:fldCharType="begin"/>
          </w:r>
          <w:r>
            <w:instrText xml:space="preserve"> PAGEREF _Toc27151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3916D80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_Toc6182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安防审计优化</w:t>
          </w:r>
          <w:r>
            <w:tab/>
          </w:r>
          <w:r>
            <w:fldChar w:fldCharType="begin"/>
          </w:r>
          <w:r>
            <w:instrText xml:space="preserve"> PAGEREF _Toc6182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09F6CBF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_Toc18363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服务知识建设</w:t>
          </w:r>
          <w:r>
            <w:tab/>
          </w:r>
          <w:r>
            <w:fldChar w:fldCharType="begin"/>
          </w:r>
          <w:r>
            <w:instrText xml:space="preserve"> PAGEREF _Toc18363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3E3B8BD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_Toc9502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年度服务总结</w:t>
          </w:r>
          <w:r>
            <w:tab/>
          </w:r>
          <w:r>
            <w:fldChar w:fldCharType="begin"/>
          </w:r>
          <w:r>
            <w:instrText xml:space="preserve"> PAGEREF _Toc9502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46E2DE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_Toc15236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存在问题与改进措施</w:t>
          </w:r>
          <w:r>
            <w:tab/>
          </w:r>
          <w:r>
            <w:fldChar w:fldCharType="begin"/>
          </w:r>
          <w:r>
            <w:instrText xml:space="preserve"> PAGEREF _Toc15236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E3E226D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_Toc21458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下阶段工作建议</w:t>
          </w:r>
          <w:r>
            <w:tab/>
          </w:r>
          <w:r>
            <w:fldChar w:fldCharType="begin"/>
          </w:r>
          <w:r>
            <w:instrText xml:space="preserve"> PAGEREF _Toc21458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55D5D82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_Toc727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2026年度工作建议</w:t>
          </w:r>
          <w:r>
            <w:tab/>
          </w:r>
          <w:r>
            <w:fldChar w:fldCharType="begin"/>
          </w:r>
          <w:r>
            <w:instrText xml:space="preserve"> PAGEREF _Toc727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CDF95A9">
          <w:pPr>
            <w:pStyle w:val="19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_Toc11943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持续优化建议</w:t>
          </w:r>
          <w:r>
            <w:tab/>
          </w:r>
          <w:r>
            <w:fldChar w:fldCharType="begin"/>
          </w:r>
          <w:r>
            <w:instrText xml:space="preserve"> PAGEREF _Toc11943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A20EDE7">
          <w:pPr>
            <w:pStyle w:val="17"/>
            <w:tabs>
              <w:tab w:val="right" w:leader="dot" w:pos="9422"/>
            </w:tabs>
          </w:pPr>
          <w:r>
            <w:fldChar w:fldCharType="begin"/>
          </w:r>
          <w:r>
            <w:instrText xml:space="preserve"> HYPERLINK \l _Toc24202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附件</w:t>
          </w:r>
          <w:r>
            <w:tab/>
          </w:r>
          <w:r>
            <w:fldChar w:fldCharType="begin"/>
          </w:r>
          <w:r>
            <w:instrText xml:space="preserve"> PAGEREF _Toc24202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6A7EA3A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adjustRightInd w:val="0"/>
            <w:snapToGrid w:val="0"/>
          </w:pPr>
          <w:r>
            <w:fldChar w:fldCharType="end"/>
          </w:r>
        </w:p>
      </w:sdtContent>
    </w:sdt>
    <w:p w14:paraId="3A78BFD2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</w:p>
    <w:p w14:paraId="01A3D0B6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  <w:rPr>
          <w:rFonts w:hint="eastAsia"/>
        </w:rPr>
      </w:pPr>
      <w:r>
        <w:rPr>
          <w:rFonts w:hint="eastAsia"/>
        </w:rPr>
        <w:br w:type="page"/>
      </w:r>
    </w:p>
    <w:p w14:paraId="2D9B4651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2" w:name="heading_2"/>
      <w:bookmarkStart w:id="3" w:name="_Toc10125"/>
      <w:r>
        <w:t>报告目的</w:t>
      </w:r>
      <w:bookmarkEnd w:id="2"/>
      <w:bookmarkEnd w:id="3"/>
    </w:p>
    <w:p w14:paraId="0C7DB7FC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本报告旨在总结中国广电重庆网络股份有限公司（以下简称“甲方”）存储维保项目在2025年7月1日至2025年12月31日期间的服务交付情况，包括服务内容执行、SLA指标达成、主要工作成果、存在问题及改进建议，为项目年度总结和后续服务提供参考依据。</w:t>
      </w:r>
    </w:p>
    <w:p w14:paraId="385053DB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4" w:name="heading_3"/>
      <w:bookmarkStart w:id="5" w:name="_Toc17052"/>
      <w:r>
        <w:t>项目概述</w:t>
      </w:r>
      <w:bookmarkEnd w:id="4"/>
      <w:bookmarkEnd w:id="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5"/>
        <w:gridCol w:w="6805"/>
      </w:tblGrid>
      <w:tr w14:paraId="0E115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5B5B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项目名称</w:t>
            </w:r>
          </w:p>
        </w:tc>
        <w:tc>
          <w:tcPr>
            <w:tcW w:w="68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0F12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</w:pPr>
            <w:r>
              <w:t>中国广电重庆网络股份有限公司存储维保项目</w:t>
            </w:r>
          </w:p>
        </w:tc>
      </w:tr>
      <w:tr w14:paraId="786AD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5830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服务周期</w:t>
            </w:r>
          </w:p>
        </w:tc>
        <w:tc>
          <w:tcPr>
            <w:tcW w:w="68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9A80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</w:pPr>
            <w:r>
              <w:t>2025年</w:t>
            </w:r>
            <w:r>
              <w:rPr>
                <w:rFonts w:hint="eastAsia"/>
                <w:lang w:val="en-US" w:eastAsia="zh-CN"/>
              </w:rPr>
              <w:t>1</w:t>
            </w:r>
            <w:r>
              <w:t>月至2025年12月31日</w:t>
            </w:r>
          </w:p>
        </w:tc>
      </w:tr>
      <w:tr w14:paraId="3514A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68B6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报告周期</w:t>
            </w:r>
          </w:p>
        </w:tc>
        <w:tc>
          <w:tcPr>
            <w:tcW w:w="68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9A88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</w:pPr>
            <w:r>
              <w:t>2025年7月1日至2025年12月31日（共6个月）</w:t>
            </w:r>
          </w:p>
        </w:tc>
      </w:tr>
      <w:tr w14:paraId="1EC67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D232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服务对象</w:t>
            </w:r>
          </w:p>
        </w:tc>
        <w:tc>
          <w:tcPr>
            <w:tcW w:w="68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FA9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</w:pPr>
            <w:r>
              <w:t>甲方产权所有的托管设备（共计6台）</w:t>
            </w:r>
          </w:p>
        </w:tc>
      </w:tr>
      <w:tr w14:paraId="382BA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E048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服务模式</w:t>
            </w:r>
          </w:p>
        </w:tc>
        <w:tc>
          <w:tcPr>
            <w:tcW w:w="68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67655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</w:pPr>
            <w:r>
              <w:t>远程监控 + 远程运维 + 现场运维</w:t>
            </w:r>
          </w:p>
        </w:tc>
      </w:tr>
    </w:tbl>
    <w:p w14:paraId="385E4AA3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6" w:name="heading_4"/>
      <w:bookmarkStart w:id="7" w:name="_Toc379"/>
      <w:r>
        <w:t>服务执行情况</w:t>
      </w:r>
      <w:bookmarkEnd w:id="6"/>
      <w:bookmarkEnd w:id="7"/>
    </w:p>
    <w:p w14:paraId="0629E909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8" w:name="heading_5"/>
      <w:bookmarkStart w:id="9" w:name="_Toc26281"/>
      <w:r>
        <w:t>项目阶段完成情况</w:t>
      </w:r>
      <w:bookmarkEnd w:id="8"/>
      <w:bookmarkEnd w:id="9"/>
    </w:p>
    <w:p w14:paraId="0A351D21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根据《交付计划》（ZGS-09-03），本报告周期内已完成以下工作：</w:t>
      </w:r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26"/>
        <w:gridCol w:w="2382"/>
        <w:gridCol w:w="1672"/>
      </w:tblGrid>
      <w:tr w14:paraId="61597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42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EC4E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3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AFF5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时间周期</w:t>
            </w:r>
          </w:p>
        </w:tc>
        <w:tc>
          <w:tcPr>
            <w:tcW w:w="16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56415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5F16E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5FCB5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阶段三：深度巡检与优化提升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C03DC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2025年5-9月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14678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  <w:tr w14:paraId="068D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42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935A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阶段四：全面总结与收尾</w:t>
            </w:r>
          </w:p>
        </w:tc>
        <w:tc>
          <w:tcPr>
            <w:tcW w:w="23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CCA3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2025年10-12月</w:t>
            </w:r>
          </w:p>
        </w:tc>
        <w:tc>
          <w:tcPr>
            <w:tcW w:w="16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BEC63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已完成</w:t>
            </w:r>
          </w:p>
        </w:tc>
      </w:tr>
    </w:tbl>
    <w:p w14:paraId="2AB8CDFC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10" w:name="heading_6"/>
      <w:bookmarkStart w:id="11" w:name="_Toc7145"/>
      <w:r>
        <w:t>阶段三完成情况（2025年7-9月）</w:t>
      </w:r>
      <w:bookmarkEnd w:id="10"/>
      <w:bookmarkEnd w:id="11"/>
    </w:p>
    <w:tbl>
      <w:tblPr>
        <w:tblStyle w:val="22"/>
        <w:tblW w:w="86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0"/>
        <w:gridCol w:w="1210"/>
        <w:gridCol w:w="2540"/>
        <w:gridCol w:w="3020"/>
      </w:tblGrid>
      <w:tr w14:paraId="37C416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7A755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2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A835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25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7C5AF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16D67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3C235B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1FA0A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日常运维（远程/现场）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0DCA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持续执行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F5230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5D40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Style w:val="52"/>
                <w:rFonts w:ascii="Arial" w:eastAsia="宋体"/>
                <w:sz w:val="24"/>
              </w:rPr>
              <w:t>共处理服务事件</w:t>
            </w:r>
            <w:r>
              <w:rPr>
                <w:rFonts w:ascii="Arial" w:hAnsi="Arial" w:eastAsia="宋体" w:cs="Arial"/>
                <w:b/>
                <w:sz w:val="24"/>
              </w:rPr>
              <w:t>15次</w:t>
            </w:r>
          </w:p>
        </w:tc>
      </w:tr>
      <w:tr w14:paraId="5671A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725D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8D0A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768A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《运维服务质量月报》（7/8/9月）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D9344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内部审核通过</w:t>
            </w:r>
          </w:p>
        </w:tc>
      </w:tr>
      <w:tr w14:paraId="3EF64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7632C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硬件状态巡检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9893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8E9F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《硬件巡检记录单》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D44F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7月、8月、9月各1次</w:t>
            </w:r>
          </w:p>
        </w:tc>
      </w:tr>
      <w:tr w14:paraId="390D9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E6F6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安防审计检查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DC98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0033E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《安防审计检查记录》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C5B6A3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每月1次，审计状态正常</w:t>
            </w:r>
          </w:p>
        </w:tc>
      </w:tr>
      <w:tr w14:paraId="1320B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E7F45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硬件深度巡检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FE815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65369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《硬件健康检查报告》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9881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7月中旬完成，含磁盘、内存、电源测试</w:t>
            </w:r>
          </w:p>
        </w:tc>
      </w:tr>
      <w:tr w14:paraId="07001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8F6B6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安防审计优化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8A7F9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A18A6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《安防审计优化记录》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3BE33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8月中旬完成，规则优化1次</w:t>
            </w:r>
          </w:p>
        </w:tc>
      </w:tr>
      <w:tr w14:paraId="2BE37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6EC98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应急演练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8DA0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F8B9D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《应急演练方案》《应急演练报告》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36295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9月中旬完成，响应时效验证通过</w:t>
            </w:r>
          </w:p>
        </w:tc>
      </w:tr>
      <w:tr w14:paraId="668D95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73DE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hint="eastAsia" w:ascii="Arial" w:eastAsia="宋体"/>
                <w:sz w:val="24"/>
                <w:lang w:val="en-US" w:eastAsia="zh-CN"/>
              </w:rPr>
              <w:t>服务知识</w:t>
            </w:r>
            <w:r>
              <w:rPr>
                <w:rFonts w:ascii="Arial" w:eastAsia="宋体"/>
                <w:sz w:val="24"/>
              </w:rPr>
              <w:t>更新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568DC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AEDF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知识库更新记录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B61CA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每月末更新</w:t>
            </w:r>
          </w:p>
        </w:tc>
      </w:tr>
      <w:tr w14:paraId="79076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38DD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阶段复盘会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BF70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8EDD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会议纪要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09A0E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9月30日召开</w:t>
            </w:r>
          </w:p>
        </w:tc>
      </w:tr>
      <w:tr w14:paraId="0A262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25C1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阶段验收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597F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25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A6D96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《运维服务验收报告（阶段三）》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E780A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甲方签字确认</w:t>
            </w:r>
          </w:p>
        </w:tc>
      </w:tr>
    </w:tbl>
    <w:p w14:paraId="2A83EA6E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12" w:name="heading_7"/>
      <w:bookmarkStart w:id="13" w:name="_Toc12094"/>
      <w:r>
        <w:t>阶段四完成情况（2025年10-12月）</w:t>
      </w:r>
      <w:bookmarkEnd w:id="12"/>
      <w:bookmarkEnd w:id="13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3"/>
        <w:gridCol w:w="1210"/>
        <w:gridCol w:w="3875"/>
        <w:gridCol w:w="2580"/>
      </w:tblGrid>
      <w:tr w14:paraId="1E970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7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16E9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121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8774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完成情况</w:t>
            </w:r>
          </w:p>
        </w:tc>
        <w:tc>
          <w:tcPr>
            <w:tcW w:w="38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7DF60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25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6E573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备注</w:t>
            </w:r>
          </w:p>
        </w:tc>
      </w:tr>
      <w:tr w14:paraId="686CC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F472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日常运维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BFB8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持续执行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48B3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《过程记录单》《服务确认单》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47235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Style w:val="52"/>
                <w:rFonts w:ascii="Arial" w:eastAsia="宋体"/>
                <w:sz w:val="24"/>
              </w:rPr>
              <w:t>共处理服务事件</w:t>
            </w:r>
            <w:r>
              <w:rPr>
                <w:rFonts w:ascii="Arial" w:hAnsi="Arial" w:eastAsia="宋体" w:cs="Arial"/>
                <w:b/>
                <w:sz w:val="24"/>
              </w:rPr>
              <w:t>12次</w:t>
            </w:r>
          </w:p>
        </w:tc>
      </w:tr>
      <w:tr w14:paraId="42A05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CE25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月度SLA统计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CF7A5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8D77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《运维服务质量月报》（10/11/12月）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72D22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内部审核通过</w:t>
            </w:r>
          </w:p>
        </w:tc>
      </w:tr>
      <w:tr w14:paraId="0C3986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E4EC8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硬件状态巡检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E5968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2CD5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《硬件巡检记录单》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978D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10月、11月、12月各1次</w:t>
            </w:r>
          </w:p>
        </w:tc>
      </w:tr>
      <w:tr w14:paraId="6ED32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F4AF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安防审计检查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61AC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1A97E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《安防审计检查记录》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B1440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每月1次，审计状态正常</w:t>
            </w:r>
          </w:p>
        </w:tc>
      </w:tr>
      <w:tr w14:paraId="132E0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487D2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全面设备巡检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648EA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33D2E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《设备全面巡检报告》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2001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11月中旬完成</w:t>
            </w:r>
          </w:p>
        </w:tc>
      </w:tr>
      <w:tr w14:paraId="2334AC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D3FDC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年度满意度调查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8E9DE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AFF5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《年度客户满意度调查表》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3D1F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12月中旬完成</w:t>
            </w:r>
          </w:p>
        </w:tc>
      </w:tr>
      <w:tr w14:paraId="11FC4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14B10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服务改进建议收集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5241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8E272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《服务改进建议清单》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353DB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12月中旬完成</w:t>
            </w:r>
          </w:p>
        </w:tc>
      </w:tr>
      <w:tr w14:paraId="6AA0E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6758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年度总结会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341A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A163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会议纪要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1EA82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12月25日召开</w:t>
            </w:r>
          </w:p>
        </w:tc>
      </w:tr>
      <w:tr w14:paraId="1727D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251CA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服务改进报告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E7A8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0FB2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《服务改进报告》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54D16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12月30日前完成</w:t>
            </w:r>
          </w:p>
        </w:tc>
      </w:tr>
      <w:tr w14:paraId="5295A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E031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年度总结报告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5D713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C1C5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《运维服务年度总结报告》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5E1C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12月31日完成</w:t>
            </w:r>
          </w:p>
        </w:tc>
      </w:tr>
      <w:tr w14:paraId="5A571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803B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所有交付物归档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9CBAD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4E2A8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项目归档清单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89EF3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12月30日前完成</w:t>
            </w:r>
          </w:p>
        </w:tc>
      </w:tr>
      <w:tr w14:paraId="2B616C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7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6732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年度验收</w:t>
            </w:r>
          </w:p>
        </w:tc>
        <w:tc>
          <w:tcPr>
            <w:tcW w:w="12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A4F75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已完成</w:t>
            </w:r>
          </w:p>
        </w:tc>
        <w:tc>
          <w:tcPr>
            <w:tcW w:w="38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487D4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《运维服务验收报告（年度）》</w:t>
            </w:r>
          </w:p>
        </w:tc>
        <w:tc>
          <w:tcPr>
            <w:tcW w:w="25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163C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甲方签字确认</w:t>
            </w:r>
          </w:p>
        </w:tc>
      </w:tr>
    </w:tbl>
    <w:p w14:paraId="1022C562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14" w:name="heading_8"/>
      <w:bookmarkStart w:id="15" w:name="_Toc30646"/>
      <w:r>
        <w:t>SLA指标达成情况</w:t>
      </w:r>
      <w:bookmarkEnd w:id="14"/>
      <w:bookmarkEnd w:id="15"/>
    </w:p>
    <w:p w14:paraId="19445CB9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16" w:name="heading_9"/>
      <w:bookmarkStart w:id="17" w:name="_Toc986"/>
      <w:r>
        <w:t>整体达成情况（2025年7-12月）</w:t>
      </w:r>
      <w:bookmarkEnd w:id="16"/>
      <w:bookmarkEnd w:id="17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56"/>
        <w:gridCol w:w="2094"/>
        <w:gridCol w:w="2094"/>
        <w:gridCol w:w="2094"/>
      </w:tblGrid>
      <w:tr w14:paraId="15BF3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335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2130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指标项</w:t>
            </w:r>
          </w:p>
        </w:tc>
        <w:tc>
          <w:tcPr>
            <w:tcW w:w="20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C843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承诺目标</w:t>
            </w:r>
          </w:p>
        </w:tc>
        <w:tc>
          <w:tcPr>
            <w:tcW w:w="20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8453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实际达成</w:t>
            </w:r>
          </w:p>
        </w:tc>
        <w:tc>
          <w:tcPr>
            <w:tcW w:w="209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43CAA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 w14:paraId="0D32E6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EE3D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机房环境可用性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4E783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≥99.5%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D024E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99.9%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15C44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 w14:paraId="2269D7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B0ACC3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电力可用性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A2399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9DC4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ADD64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  <w:tr w14:paraId="2588A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35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FD255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硬件故障响应率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AD5ED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8C777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100%</w:t>
            </w:r>
          </w:p>
        </w:tc>
        <w:tc>
          <w:tcPr>
            <w:tcW w:w="20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76445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达标</w:t>
            </w:r>
          </w:p>
        </w:tc>
      </w:tr>
    </w:tbl>
    <w:p w14:paraId="0325545F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18" w:name="heading_10"/>
      <w:bookmarkStart w:id="19" w:name="_Toc10231"/>
      <w:r>
        <w:t>月度SLA明细</w:t>
      </w:r>
      <w:bookmarkEnd w:id="18"/>
      <w:bookmarkEnd w:id="19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4"/>
        <w:gridCol w:w="2478"/>
        <w:gridCol w:w="1859"/>
        <w:gridCol w:w="2478"/>
        <w:gridCol w:w="1859"/>
      </w:tblGrid>
      <w:tr w14:paraId="7ADD9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AC2D7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月份</w:t>
            </w:r>
          </w:p>
        </w:tc>
        <w:tc>
          <w:tcPr>
            <w:tcW w:w="24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273DC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机房环境可用性</w:t>
            </w:r>
          </w:p>
        </w:tc>
        <w:tc>
          <w:tcPr>
            <w:tcW w:w="185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D94AD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电力可用性</w:t>
            </w:r>
          </w:p>
        </w:tc>
        <w:tc>
          <w:tcPr>
            <w:tcW w:w="24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DA3A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硬件故障响应率</w:t>
            </w:r>
          </w:p>
        </w:tc>
        <w:tc>
          <w:tcPr>
            <w:tcW w:w="18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EF17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服务事件数</w:t>
            </w:r>
          </w:p>
        </w:tc>
      </w:tr>
      <w:tr w14:paraId="1B936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4E59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0B208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62549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4DDF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C17A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</w:tr>
      <w:tr w14:paraId="3296F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4E9FD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E208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03E7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66EE1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2E29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</w:tr>
      <w:tr w14:paraId="03A06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A83D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CABA2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1E073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3064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9EF95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</w:tr>
      <w:tr w14:paraId="4DF24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B251C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345D6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96B3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4CCE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61252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</w:tr>
      <w:tr w14:paraId="63A4B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350E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11月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32B2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6FDF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2362D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11A31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</w:tr>
      <w:tr w14:paraId="7AE61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7C99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12月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5F17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85422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D3F3B6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CB576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</w:tr>
      <w:tr w14:paraId="64905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C6CD0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E03AE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108B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24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8B5CD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100%</w:t>
            </w:r>
          </w:p>
        </w:tc>
        <w:tc>
          <w:tcPr>
            <w:tcW w:w="18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32B9D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27次</w:t>
            </w:r>
          </w:p>
        </w:tc>
      </w:tr>
    </w:tbl>
    <w:p w14:paraId="3834DE3B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20" w:name="heading_11"/>
      <w:bookmarkStart w:id="21" w:name="_Toc13938"/>
      <w:r>
        <w:t>主要工作成果</w:t>
      </w:r>
      <w:bookmarkEnd w:id="20"/>
      <w:bookmarkEnd w:id="21"/>
    </w:p>
    <w:p w14:paraId="2A265FAB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22" w:name="heading_12"/>
      <w:bookmarkStart w:id="23" w:name="_Toc23871"/>
      <w:r>
        <w:t>硬件健康管理</w:t>
      </w:r>
      <w:bookmarkEnd w:id="22"/>
      <w:bookmarkEnd w:id="23"/>
    </w:p>
    <w:p w14:paraId="538AA04D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下半年通过硬件深度巡检和全面设备巡检，完成了以下工作：</w:t>
      </w:r>
    </w:p>
    <w:p w14:paraId="08CC10BD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7月完成硬件深度巡检，对6台托管设备进行了磁盘健康状态（SMART信息）、内存稳定性、电源冗余测试，所有设备健康状态良好；</w:t>
      </w:r>
    </w:p>
    <w:p w14:paraId="06FE3736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11月完成全面设备巡检，覆盖硬件运行状态、安防审计日志、备份有效性验证，未发现重大隐患；</w:t>
      </w:r>
    </w:p>
    <w:p w14:paraId="57D066C3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全年累计处理硬件故障协助2次，均协助甲方完成厂商报修和更换。</w:t>
      </w:r>
    </w:p>
    <w:p w14:paraId="2B907C76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24" w:name="heading_13"/>
      <w:bookmarkStart w:id="25" w:name="_Toc27151"/>
      <w:r>
        <w:t>应急响应能力验证</w:t>
      </w:r>
      <w:bookmarkEnd w:id="24"/>
      <w:bookmarkEnd w:id="25"/>
    </w:p>
    <w:p w14:paraId="5AC7F280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9月完成首次应急演练，模拟机房电力中断场景，验证了应急预案的可行性和响应时效：</w:t>
      </w:r>
    </w:p>
    <w:p w14:paraId="180407FA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应急响应启动时间：12分钟（优于目标15分钟）；</w:t>
      </w:r>
    </w:p>
    <w:p w14:paraId="4D85E4F7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电力恢复时间：35分钟（优于目标2小时）；</w:t>
      </w:r>
    </w:p>
    <w:p w14:paraId="4A1D06CD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演练结束后形成演练报告，并据此优化了应急通讯录和值班排班机制。</w:t>
      </w:r>
    </w:p>
    <w:p w14:paraId="09042F2E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26" w:name="heading_14"/>
      <w:bookmarkStart w:id="27" w:name="_Toc6182"/>
      <w:r>
        <w:t>安防审计优化</w:t>
      </w:r>
      <w:bookmarkEnd w:id="26"/>
      <w:bookmarkEnd w:id="27"/>
    </w:p>
    <w:p w14:paraId="725436EC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报告周期内，安防审计运行稳定：</w:t>
      </w:r>
    </w:p>
    <w:p w14:paraId="2F523EF3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数据库审计和日志审计运行正常，审计日志完整；</w:t>
      </w:r>
    </w:p>
    <w:p w14:paraId="0828D262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8月完成审计规则优化1次，误报率较上半年降低约25%；</w:t>
      </w:r>
    </w:p>
    <w:p w14:paraId="0DE6E862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全年未发生异常访问或安全事件。</w:t>
      </w:r>
    </w:p>
    <w:p w14:paraId="094CFCE5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28" w:name="heading_15"/>
      <w:bookmarkStart w:id="29" w:name="_Toc18363"/>
      <w:r>
        <w:t>服务知识建设</w:t>
      </w:r>
      <w:bookmarkEnd w:id="28"/>
      <w:bookmarkEnd w:id="29"/>
    </w:p>
    <w:p w14:paraId="136689BA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下半年累计更新知识库</w:t>
      </w:r>
      <w:r>
        <w:rPr>
          <w:rFonts w:hint="eastAsia"/>
          <w:lang w:val="en-US" w:eastAsia="zh-CN"/>
        </w:rPr>
        <w:t>20</w:t>
      </w:r>
      <w:r>
        <w:t>条，涵盖硬件故障排查、机房环境应急预案、安防审计常见问题等；</w:t>
      </w:r>
    </w:p>
    <w:p w14:paraId="5B1E2868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全年累计录入知识库</w:t>
      </w:r>
      <w:r>
        <w:rPr>
          <w:rFonts w:hint="eastAsia"/>
          <w:lang w:val="en-US" w:eastAsia="zh-CN"/>
        </w:rPr>
        <w:t>43</w:t>
      </w:r>
      <w:r>
        <w:t>条，</w:t>
      </w:r>
      <w:r>
        <w:rPr>
          <w:rFonts w:hint="eastAsia"/>
          <w:lang w:val="en-US" w:eastAsia="zh-CN"/>
        </w:rPr>
        <w:t>服务知识</w:t>
      </w:r>
      <w:r>
        <w:t>已向甲方开放查询权限。</w:t>
      </w:r>
    </w:p>
    <w:p w14:paraId="09ABF263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30" w:name="heading_16"/>
      <w:bookmarkStart w:id="31" w:name="_Toc9502"/>
      <w:r>
        <w:t>年度服务总结</w:t>
      </w:r>
      <w:bookmarkEnd w:id="30"/>
      <w:bookmarkEnd w:id="31"/>
    </w:p>
    <w:p w14:paraId="01B961B9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12月完成年度满意度调查，</w:t>
      </w:r>
      <w:r>
        <w:rPr>
          <w:rFonts w:hint="eastAsia"/>
          <w:lang w:val="en-US" w:eastAsia="zh-CN"/>
        </w:rPr>
        <w:t>每季度SLA均为100%</w:t>
      </w:r>
      <w:r>
        <w:t>；，项目顺利通过最终验收。</w:t>
      </w:r>
    </w:p>
    <w:p w14:paraId="09727B22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32" w:name="heading_17"/>
      <w:bookmarkStart w:id="33" w:name="_Toc15236"/>
      <w:r>
        <w:t>存在问题与改进措施</w:t>
      </w:r>
      <w:bookmarkEnd w:id="32"/>
      <w:bookmarkEnd w:id="33"/>
    </w:p>
    <w:tbl>
      <w:tblPr>
        <w:tblStyle w:val="22"/>
        <w:tblW w:w="963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9"/>
        <w:gridCol w:w="967"/>
        <w:gridCol w:w="2593"/>
        <w:gridCol w:w="1800"/>
        <w:gridCol w:w="1469"/>
      </w:tblGrid>
      <w:tr w14:paraId="0F848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8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3C90CB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问题描述</w:t>
            </w:r>
          </w:p>
        </w:tc>
        <w:tc>
          <w:tcPr>
            <w:tcW w:w="9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4D81A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影响程度</w:t>
            </w:r>
          </w:p>
        </w:tc>
        <w:tc>
          <w:tcPr>
            <w:tcW w:w="259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CDC01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80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17D0C0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4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C9CB37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00324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F40C1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9月机房环境短暂波动（空调温度瞬时偏高）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EC839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97E65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优化空调监控阈值，增加预警机制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B06E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D12E31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4BB5D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2F55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应急演练中发现通讯录未包含全部值班人员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5C453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15D13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更新应急通讯录，增加24小时值班联系方式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A2E8AE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服务台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0BD5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已完成</w:t>
            </w:r>
          </w:p>
        </w:tc>
      </w:tr>
      <w:tr w14:paraId="0B289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8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4CC54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个别硬件巡检记录填写不完整</w:t>
            </w:r>
          </w:p>
        </w:tc>
        <w:tc>
          <w:tcPr>
            <w:tcW w:w="9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84683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F4C88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加强巡检记录审核，纳入质量检查</w:t>
            </w: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C94CEF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质量管理专员</w:t>
            </w:r>
          </w:p>
        </w:tc>
        <w:tc>
          <w:tcPr>
            <w:tcW w:w="14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44C50A">
            <w:pPr>
              <w:pStyle w:val="40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2026年1月底</w:t>
            </w:r>
          </w:p>
        </w:tc>
      </w:tr>
    </w:tbl>
    <w:p w14:paraId="1EE81329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34" w:name="heading_18"/>
      <w:bookmarkStart w:id="35" w:name="_Toc21458"/>
      <w:r>
        <w:t>下阶段工作建议</w:t>
      </w:r>
      <w:bookmarkEnd w:id="34"/>
      <w:bookmarkEnd w:id="35"/>
    </w:p>
    <w:p w14:paraId="622875D3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36" w:name="heading_19"/>
      <w:bookmarkStart w:id="37" w:name="_Toc727"/>
      <w:r>
        <w:t>2026年度工作建议</w:t>
      </w:r>
      <w:bookmarkEnd w:id="36"/>
      <w:bookmarkEnd w:id="37"/>
    </w:p>
    <w:p w14:paraId="448704A4">
      <w:pPr>
        <w:pStyle w:val="50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续签服务准备：根据甲方续签意向，提前准备2026年度服务方案和报价；</w:t>
      </w:r>
    </w:p>
    <w:p w14:paraId="6A69C35A">
      <w:pPr>
        <w:pStyle w:val="50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监控优化：持续优化机房环境监控阈值，减少误报和漏报；</w:t>
      </w:r>
    </w:p>
    <w:p w14:paraId="7F92D505">
      <w:pPr>
        <w:pStyle w:val="50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知识库深化：进一步丰富知识库内容，提升甲方自助查询能力；</w:t>
      </w:r>
    </w:p>
    <w:p w14:paraId="46B9F74A">
      <w:pPr>
        <w:pStyle w:val="50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adjustRightInd w:val="0"/>
        <w:snapToGrid w:val="0"/>
        <w:ind w:left="425" w:leftChars="0" w:hanging="425" w:firstLineChars="0"/>
      </w:pPr>
      <w:r>
        <w:t>定期沟通：保持月度报告和季度复盘机制，持续收集甲方反馈。</w:t>
      </w:r>
    </w:p>
    <w:p w14:paraId="4D832488">
      <w:pPr>
        <w:pStyle w:val="41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38" w:name="heading_20"/>
      <w:bookmarkStart w:id="39" w:name="_Toc11943"/>
      <w:r>
        <w:t>持续优化建议</w:t>
      </w:r>
      <w:bookmarkEnd w:id="38"/>
      <w:bookmarkEnd w:id="39"/>
    </w:p>
    <w:p w14:paraId="7E1698E6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加强主动运维，通过监控数据分析提前发现潜在硬件问题；</w:t>
      </w:r>
    </w:p>
    <w:p w14:paraId="40258056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定期开展应急演练，持续验证和优化应急预案；</w:t>
      </w:r>
    </w:p>
    <w:p w14:paraId="2DE0ACD6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建立季度技术分享机制，提升运维团队技术能力。</w:t>
      </w:r>
    </w:p>
    <w:p w14:paraId="17CB0E61">
      <w:pPr>
        <w:pStyle w:val="39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bookmarkStart w:id="40" w:name="heading_21"/>
      <w:bookmarkStart w:id="41" w:name="_Toc24202"/>
      <w:r>
        <w:t>附件</w:t>
      </w:r>
      <w:bookmarkEnd w:id="40"/>
      <w:bookmarkEnd w:id="41"/>
    </w:p>
    <w:p w14:paraId="167747E4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附件1：《运维服务质量月报》（7-12月，共6份）</w:t>
      </w:r>
    </w:p>
    <w:p w14:paraId="3DC26EC0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附件2：《硬件巡检记录单》（7-12月，共6份）</w:t>
      </w:r>
    </w:p>
    <w:p w14:paraId="2D7BB227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附件3：《安防审计检查记录》（7-12月，共6份）</w:t>
      </w:r>
    </w:p>
    <w:p w14:paraId="35445600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附件4：《硬件健康检查报告》</w:t>
      </w:r>
    </w:p>
    <w:p w14:paraId="31486E68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附件5：《应急演练方案及演练报告》</w:t>
      </w:r>
    </w:p>
    <w:p w14:paraId="6A4363D9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附件6：《设备全面巡检报告》</w:t>
      </w:r>
    </w:p>
    <w:p w14:paraId="46A43249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附件7：《年度客户满意度调查表》</w:t>
      </w:r>
    </w:p>
    <w:p w14:paraId="00D30104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附件8：《服务改进建议清单》</w:t>
      </w:r>
    </w:p>
    <w:p w14:paraId="64752544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附件9：《服务改进报告》</w:t>
      </w:r>
    </w:p>
    <w:p w14:paraId="4D128AAA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附件10：《运维服务年度总结报告》</w:t>
      </w:r>
    </w:p>
    <w:p w14:paraId="4BBCC722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附件11：《阶段验收报告》（阶段三）</w:t>
      </w:r>
    </w:p>
    <w:p w14:paraId="16C5C422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  <w:r>
        <w:t>附件12：《运维服务验收报告（年度）》</w:t>
      </w:r>
    </w:p>
    <w:p w14:paraId="15A1C281">
      <w:pPr>
        <w:pStyle w:val="40"/>
        <w:keepNext w:val="0"/>
        <w:keepLines w:val="0"/>
        <w:pageBreakBefore w:val="0"/>
        <w:widowControl w:val="0"/>
        <w:wordWrap/>
        <w:overflowPunct/>
        <w:topLinePunct w:val="0"/>
        <w:bidi w:val="0"/>
        <w:adjustRightInd w:val="0"/>
        <w:snapToGrid w:val="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242" w:bottom="1440" w:left="1242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1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03FEC">
    <w:pPr>
      <w:pStyle w:val="15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3BB8D">
    <w:pPr>
      <w:pStyle w:val="15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07C382">
    <w:pPr>
      <w:pStyle w:val="15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9D3007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35A7A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1EC46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214F09E"/>
    <w:multiLevelType w:val="multilevel"/>
    <w:tmpl w:val="9214F09E"/>
    <w:lvl w:ilvl="0" w:tentative="0">
      <w:start w:val="1"/>
      <w:numFmt w:val="decimal"/>
      <w:pStyle w:val="28"/>
      <w:lvlText w:val="%1"/>
      <w:lvlJc w:val="left"/>
      <w:pPr>
        <w:ind w:left="432" w:hanging="432"/>
      </w:pPr>
    </w:lvl>
    <w:lvl w:ilvl="1" w:tentative="0">
      <w:start w:val="1"/>
      <w:numFmt w:val="decimal"/>
      <w:lvlText w:val="%1.%2"/>
      <w:lvlJc w:val="left"/>
      <w:pPr>
        <w:ind w:left="576" w:hanging="576"/>
      </w:pPr>
    </w:lvl>
    <w:lvl w:ilvl="2" w:tentative="0">
      <w:start w:val="1"/>
      <w:numFmt w:val="decimal"/>
      <w:lvlText w:val="%1.%2.%3"/>
      <w:lvlJc w:val="left"/>
      <w:pPr>
        <w:ind w:left="3698" w:hanging="720"/>
      </w:pPr>
    </w:lvl>
    <w:lvl w:ilvl="3" w:tentative="0">
      <w:start w:val="1"/>
      <w:numFmt w:val="decimal"/>
      <w:lvlText w:val="%1.%2.%3.%4"/>
      <w:lvlJc w:val="left"/>
      <w:pPr>
        <w:ind w:left="864" w:hanging="864"/>
      </w:pPr>
    </w:lvl>
    <w:lvl w:ilvl="4" w:tentative="0">
      <w:start w:val="1"/>
      <w:numFmt w:val="decimal"/>
      <w:lvlText w:val="%1.%2.%3.%4.%5"/>
      <w:lvlJc w:val="left"/>
      <w:pPr>
        <w:ind w:left="1008" w:hanging="1008"/>
      </w:pPr>
    </w:lvl>
    <w:lvl w:ilvl="5" w:tentative="0">
      <w:start w:val="1"/>
      <w:numFmt w:val="decimal"/>
      <w:lvlText w:val="%1.%2.%3.%4.%5.%6"/>
      <w:lvlJc w:val="left"/>
      <w:pPr>
        <w:ind w:left="1152" w:hanging="1152"/>
      </w:pPr>
    </w:lvl>
    <w:lvl w:ilvl="6" w:tentative="0">
      <w:start w:val="1"/>
      <w:numFmt w:val="decimal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FCC12CF0"/>
    <w:multiLevelType w:val="singleLevel"/>
    <w:tmpl w:val="FCC12CF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214785B"/>
    <w:multiLevelType w:val="singleLevel"/>
    <w:tmpl w:val="721478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NjYmNjYzU4OWY1YTYwYTJmNzk4NTllNTRmZmIxMWEifQ=="/>
  </w:docVars>
  <w:rsids>
    <w:rsidRoot w:val="00000000"/>
    <w:rsid w:val="013F696E"/>
    <w:rsid w:val="019127B6"/>
    <w:rsid w:val="0F711E78"/>
    <w:rsid w:val="10304BDC"/>
    <w:rsid w:val="10BE733F"/>
    <w:rsid w:val="15244B25"/>
    <w:rsid w:val="160752E5"/>
    <w:rsid w:val="27B651F3"/>
    <w:rsid w:val="2B0D6AA1"/>
    <w:rsid w:val="2F8337D6"/>
    <w:rsid w:val="44071E88"/>
    <w:rsid w:val="4C1519A0"/>
    <w:rsid w:val="50575F45"/>
    <w:rsid w:val="543547EF"/>
    <w:rsid w:val="55A559A5"/>
    <w:rsid w:val="570D1A54"/>
    <w:rsid w:val="59B368E2"/>
    <w:rsid w:val="5B81717C"/>
    <w:rsid w:val="60C70EC5"/>
    <w:rsid w:val="671E7365"/>
    <w:rsid w:val="68550B65"/>
    <w:rsid w:val="68701E42"/>
    <w:rsid w:val="6C6F6073"/>
    <w:rsid w:val="6CD04C5E"/>
    <w:rsid w:val="6E4C47B8"/>
    <w:rsid w:val="71864485"/>
    <w:rsid w:val="7A0F3269"/>
    <w:rsid w:val="7FAA57E2"/>
    <w:rsid w:val="7FBB6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link w:val="29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30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3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link w:val="32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Plain Text"/>
    <w:basedOn w:val="1"/>
    <w:qFormat/>
    <w:uiPriority w:val="0"/>
    <w:rPr>
      <w:rFonts w:ascii="宋体" w:hAnsi="Courier New"/>
    </w:rPr>
  </w:style>
  <w:style w:type="paragraph" w:styleId="15">
    <w:name w:val="footer"/>
    <w:basedOn w:val="1"/>
    <w:link w:val="3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link w:val="33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8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character" w:styleId="26">
    <w:name w:val="page number"/>
    <w:basedOn w:val="24"/>
    <w:qFormat/>
    <w:uiPriority w:val="0"/>
  </w:style>
  <w:style w:type="paragraph" w:customStyle="1" w:styleId="27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8">
    <w:name w:val="样式4"/>
    <w:basedOn w:val="2"/>
    <w:next w:val="1"/>
    <w:qFormat/>
    <w:uiPriority w:val="0"/>
    <w:pPr>
      <w:numPr>
        <w:ilvl w:val="0"/>
        <w:numId w:val="2"/>
      </w:numPr>
      <w:tabs>
        <w:tab w:val="left" w:pos="360"/>
      </w:tabs>
      <w:spacing w:before="50" w:after="50"/>
    </w:pPr>
    <w:rPr>
      <w:rFonts w:cs="Times New Roman" w:asciiTheme="minorHAnsi" w:hAnsiTheme="minorHAnsi"/>
      <w:kern w:val="32"/>
      <w:szCs w:val="36"/>
    </w:rPr>
  </w:style>
  <w:style w:type="character" w:customStyle="1" w:styleId="29">
    <w:name w:val="标题 1 字符"/>
    <w:link w:val="2"/>
    <w:qFormat/>
    <w:uiPriority w:val="9"/>
    <w:rPr>
      <w:b/>
      <w:kern w:val="44"/>
      <w:sz w:val="44"/>
    </w:rPr>
  </w:style>
  <w:style w:type="character" w:customStyle="1" w:styleId="30">
    <w:name w:val="标题 2 字符"/>
    <w:link w:val="3"/>
    <w:qFormat/>
    <w:uiPriority w:val="9"/>
    <w:rPr>
      <w:rFonts w:ascii="Arial" w:hAnsi="Arial" w:eastAsia="黑体"/>
      <w:b/>
      <w:sz w:val="32"/>
    </w:rPr>
  </w:style>
  <w:style w:type="character" w:customStyle="1" w:styleId="31">
    <w:name w:val="标题 3 字符"/>
    <w:link w:val="4"/>
    <w:semiHidden/>
    <w:qFormat/>
    <w:uiPriority w:val="9"/>
    <w:rPr>
      <w:b/>
      <w:sz w:val="32"/>
    </w:rPr>
  </w:style>
  <w:style w:type="character" w:customStyle="1" w:styleId="32">
    <w:name w:val="标题 4 字符"/>
    <w:link w:val="5"/>
    <w:qFormat/>
    <w:uiPriority w:val="0"/>
    <w:rPr>
      <w:rFonts w:ascii="Arial" w:hAnsi="Arial" w:eastAsia="黑体"/>
      <w:b/>
      <w:sz w:val="28"/>
    </w:rPr>
  </w:style>
  <w:style w:type="character" w:customStyle="1" w:styleId="33">
    <w:name w:val="页眉 字符"/>
    <w:link w:val="16"/>
    <w:qFormat/>
    <w:uiPriority w:val="99"/>
    <w:rPr>
      <w:sz w:val="18"/>
    </w:rPr>
  </w:style>
  <w:style w:type="character" w:customStyle="1" w:styleId="34">
    <w:name w:val="页脚 字符"/>
    <w:link w:val="15"/>
    <w:qFormat/>
    <w:uiPriority w:val="99"/>
    <w:rPr>
      <w:sz w:val="18"/>
    </w:rPr>
  </w:style>
  <w:style w:type="paragraph" w:customStyle="1" w:styleId="35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6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3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9">
    <w:name w:val="柴_标题1"/>
    <w:basedOn w:val="2"/>
    <w:next w:val="40"/>
    <w:link w:val="4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0">
    <w:name w:val="柴_正文"/>
    <w:basedOn w:val="12"/>
    <w:link w:val="5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41">
    <w:name w:val="柴_标题2"/>
    <w:basedOn w:val="3"/>
    <w:next w:val="40"/>
    <w:link w:val="55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2">
    <w:name w:val="柴_标题3"/>
    <w:basedOn w:val="4"/>
    <w:next w:val="4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4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4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47">
    <w:name w:val="Compact"/>
    <w:basedOn w:val="12"/>
    <w:qFormat/>
    <w:uiPriority w:val="0"/>
    <w:pPr>
      <w:spacing w:before="36" w:after="36"/>
    </w:pPr>
  </w:style>
  <w:style w:type="table" w:customStyle="1" w:styleId="4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9">
    <w:name w:val="柴_标题1 Char"/>
    <w:link w:val="39"/>
    <w:qFormat/>
    <w:uiPriority w:val="0"/>
    <w:rPr>
      <w:rFonts w:ascii="Arial" w:hAnsi="Arial" w:eastAsia="宋体"/>
      <w:sz w:val="32"/>
    </w:rPr>
  </w:style>
  <w:style w:type="paragraph" w:customStyle="1" w:styleId="50">
    <w:name w:val="柴_正文_无缩进"/>
    <w:basedOn w:val="1"/>
    <w:link w:val="54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2">
    <w:name w:val="柴_正文 Char"/>
    <w:link w:val="40"/>
    <w:qFormat/>
    <w:uiPriority w:val="0"/>
    <w:rPr>
      <w:rFonts w:ascii="Arial" w:hAnsi="Arial" w:eastAsia="宋体"/>
      <w:sz w:val="24"/>
      <w:lang w:eastAsia="zh-CN"/>
    </w:rPr>
  </w:style>
  <w:style w:type="table" w:customStyle="1" w:styleId="53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54">
    <w:name w:val="柴_正文_无缩进 Char"/>
    <w:link w:val="50"/>
    <w:qFormat/>
    <w:uiPriority w:val="0"/>
    <w:rPr>
      <w:rFonts w:ascii="Arial" w:hAnsi="Arial"/>
      <w:sz w:val="24"/>
      <w:lang w:eastAsia="zh-CN"/>
    </w:rPr>
  </w:style>
  <w:style w:type="character" w:customStyle="1" w:styleId="55">
    <w:name w:val="柴_标题2 Char"/>
    <w:link w:val="41"/>
    <w:qFormat/>
    <w:uiPriority w:val="0"/>
    <w:rPr>
      <w:rFonts w:ascii="Arial" w:hAnsi="Arial" w:eastAsia="宋体"/>
      <w:sz w:val="2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2455</Words>
  <Characters>2812</Characters>
  <Lines>7</Lines>
  <Paragraphs>2</Paragraphs>
  <TotalTime>0</TotalTime>
  <ScaleCrop>false</ScaleCrop>
  <LinksUpToDate>false</LinksUpToDate>
  <CharactersWithSpaces>2857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2021-04-24T04:48:00Z</dcterms:created>
  <dc:creator>Administrator</dc:creator>
  <cp:lastModifiedBy>郝宇</cp:lastModifiedBy>
  <cp:lastPrinted>2025-06-06T08:13:00Z</cp:lastPrinted>
  <dcterms:modified xsi:type="dcterms:W3CDTF">2026-05-26T16:18:30Z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0D99658C4B2E41E5B0B38E521362483D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