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76D6D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</w:pPr>
      <w:bookmarkStart w:id="0" w:name="_Toc26101"/>
      <w:bookmarkStart w:id="1" w:name="_Toc2743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-45720</wp:posOffset>
            </wp:positionH>
            <wp:positionV relativeFrom="paragraph">
              <wp:posOffset>-15240</wp:posOffset>
            </wp:positionV>
            <wp:extent cx="5401945" cy="9049385"/>
            <wp:effectExtent l="0" t="0" r="8255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904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 w14:paraId="6FDED41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  <w:rPr>
          <w:rFonts w:hint="default" w:ascii="黑体" w:hAnsi="黑体" w:eastAsia="黑体" w:cs="黑体"/>
          <w:lang w:val="en-US" w:eastAsia="zh-CN"/>
        </w:rPr>
      </w:pPr>
      <w:bookmarkStart w:id="2" w:name="_Toc6648"/>
      <w:r>
        <w:rPr>
          <w:rFonts w:hint="eastAsia" w:ascii="黑体" w:hAnsi="黑体" w:eastAsia="黑体" w:cs="黑体"/>
          <w:lang w:val="en-US" w:eastAsia="zh-CN"/>
        </w:rPr>
        <w:t>中国广电重庆BOSS系统存储维保项目-交付改进报告</w:t>
      </w:r>
      <w:bookmarkEnd w:id="2"/>
    </w:p>
    <w:p w14:paraId="14CCDC8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480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文件编号：ZGS-09-08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47EF8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9C716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29842A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2026.01.12</w:t>
            </w:r>
          </w:p>
        </w:tc>
      </w:tr>
      <w:tr w14:paraId="73FC3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680BF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6856F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2026.01.12</w:t>
            </w:r>
          </w:p>
        </w:tc>
      </w:tr>
      <w:tr w14:paraId="2AFAA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6FC77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lang w:val="en-US" w:eastAsia="zh-CN"/>
              </w:rPr>
            </w:r>
          </w:p>
        </w:tc>
        <w:tc>
          <w:tcPr>
            <w:tcW w:w="2708" w:type="dxa"/>
          </w:tcPr>
          <w:p w14:paraId="74A312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审批时间:2026.06.20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审批时间:2026.06.20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审批时间:2026.06.20</w:t>
            </w:r>
          </w:p>
        </w:tc>
      </w:tr>
    </w:tbl>
    <w:p w14:paraId="54DFF32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35C50E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30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EBDC9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E7461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10DD4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EB1EF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D45D7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517DC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87904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12</w:t>
            </w:r>
          </w:p>
        </w:tc>
        <w:tc>
          <w:tcPr>
            <w:tcW w:w="919" w:type="dxa"/>
          </w:tcPr>
          <w:p w14:paraId="4A4C42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1E686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04F999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7BC50B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79708FF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23A3D88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03171B4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7AE98FE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35A73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216351A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37A47C7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517B949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1C1CEA3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0EFD2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379B42B2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09DE30A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922A1AE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7A6DE3E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61139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146A6D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324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6ABF21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bookmarkStart w:id="3" w:name="heading_2"/>
          <w:r>
            <w:rPr>
              <w:rFonts w:ascii="宋体" w:hAnsi="宋体" w:eastAsia="宋体"/>
              <w:sz w:val="21"/>
            </w:rPr>
            <w:t>目录</w:t>
          </w:r>
        </w:p>
        <w:p w14:paraId="4DBA75D0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_Toc27434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_Toc27434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F70897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_Toc6648 </w:instrText>
          </w:r>
          <w:r>
            <w:fldChar w:fldCharType="separate"/>
          </w:r>
          <w:r>
            <w:rPr>
              <w:rFonts w:hint="eastAsia" w:ascii="黑体" w:hAnsi="黑体" w:eastAsia="黑体" w:cs="黑体"/>
              <w:lang w:val="en-US" w:eastAsia="zh-CN"/>
            </w:rPr>
            <w:t>新余美康盛德公司服务器运维项目-年度总结报告</w:t>
          </w:r>
          <w:r>
            <w:tab/>
          </w:r>
          <w:r>
            <w:fldChar w:fldCharType="begin"/>
          </w:r>
          <w:r>
            <w:instrText xml:space="preserve"> PAGEREF _Toc6648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98FDED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_Toc26446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报告目的</w:t>
          </w:r>
          <w:r>
            <w:tab/>
          </w:r>
          <w:r>
            <w:fldChar w:fldCharType="begin"/>
          </w:r>
          <w:r>
            <w:instrText xml:space="preserve"> PAGEREF _Toc26446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28CBE2F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_Toc31226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项目概述</w:t>
          </w:r>
          <w:r>
            <w:tab/>
          </w:r>
          <w:r>
            <w:fldChar w:fldCharType="begin"/>
          </w:r>
          <w:r>
            <w:instrText xml:space="preserve"> PAGEREF _Toc31226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86D9DB1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_Toc31264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年度服务执行情况</w:t>
          </w:r>
          <w:r>
            <w:tab/>
          </w:r>
          <w:r>
            <w:fldChar w:fldCharType="begin"/>
          </w:r>
          <w:r>
            <w:instrText xml:space="preserve"> PAGEREF _Toc31264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52EB0C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_Toc6301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项目阶段完成情况</w:t>
          </w:r>
          <w:r>
            <w:tab/>
          </w:r>
          <w:r>
            <w:fldChar w:fldCharType="begin"/>
          </w:r>
          <w:r>
            <w:instrText xml:space="preserve"> PAGEREF _Toc6301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677E36C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_Toc18953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服务执行统计</w:t>
          </w:r>
          <w:r>
            <w:tab/>
          </w:r>
          <w:r>
            <w:fldChar w:fldCharType="begin"/>
          </w:r>
          <w:r>
            <w:instrText xml:space="preserve"> PAGEREF _Toc18953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4BDDD34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_Toc4619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各阶段主要交付物</w:t>
          </w:r>
          <w:r>
            <w:tab/>
          </w:r>
          <w:r>
            <w:fldChar w:fldCharType="begin"/>
          </w:r>
          <w:r>
            <w:instrText xml:space="preserve"> PAGEREF _Toc4619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4DEDB5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_Toc23656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年度SLA指标达成情况</w:t>
          </w:r>
          <w:r>
            <w:tab/>
          </w:r>
          <w:r>
            <w:fldChar w:fldCharType="begin"/>
          </w:r>
          <w:r>
            <w:instrText xml:space="preserve"> PAGEREF _Toc23656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38FA823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_Toc12437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整体达成情况</w:t>
          </w:r>
          <w:r>
            <w:tab/>
          </w:r>
          <w:r>
            <w:fldChar w:fldCharType="begin"/>
          </w:r>
          <w:r>
            <w:instrText xml:space="preserve"> PAGEREF _Toc12437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5711C43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_Toc2802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月度SLA明细</w:t>
          </w:r>
          <w:r>
            <w:tab/>
          </w:r>
          <w:r>
            <w:fldChar w:fldCharType="begin"/>
          </w:r>
          <w:r>
            <w:instrText xml:space="preserve"> PAGEREF _Toc2802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3AA26D1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_Toc25890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年度主要工作成果</w:t>
          </w:r>
          <w:r>
            <w:tab/>
          </w:r>
          <w:r>
            <w:fldChar w:fldCharType="begin"/>
          </w:r>
          <w:r>
            <w:instrText xml:space="preserve"> PAGEREF _Toc25890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502FC0E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_Toc4330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机房环境稳定性保障</w:t>
          </w:r>
          <w:r>
            <w:tab/>
          </w:r>
          <w:r>
            <w:fldChar w:fldCharType="begin"/>
          </w:r>
          <w:r>
            <w:instrText xml:space="preserve"> PAGEREF _Toc4330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63D4D0F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_Toc15352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硬件健康管理</w:t>
          </w:r>
          <w:r>
            <w:tab/>
          </w:r>
          <w:r>
            <w:fldChar w:fldCharType="begin"/>
          </w:r>
          <w:r>
            <w:instrText xml:space="preserve"> PAGEREF _Toc15352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5049571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_Toc22348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安防审计有效性</w:t>
          </w:r>
          <w:r>
            <w:tab/>
          </w:r>
          <w:r>
            <w:fldChar w:fldCharType="begin"/>
          </w:r>
          <w:r>
            <w:instrText xml:space="preserve"> PAGEREF _Toc22348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CDACE10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_Toc30918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应急响应能力验证</w:t>
          </w:r>
          <w:r>
            <w:tab/>
          </w:r>
          <w:r>
            <w:fldChar w:fldCharType="begin"/>
          </w:r>
          <w:r>
            <w:instrText xml:space="preserve"> PAGEREF _Toc30918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676DE96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_Toc7970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服务知识建设</w:t>
          </w:r>
          <w:r>
            <w:tab/>
          </w:r>
          <w:r>
            <w:fldChar w:fldCharType="begin"/>
          </w:r>
          <w:r>
            <w:instrText xml:space="preserve"> PAGEREF _Toc7970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87C77D0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_Toc7204 </w:instrText>
          </w:r>
          <w:r>
            <w:fldChar w:fldCharType="separate"/>
          </w:r>
          <w:r>
            <w:rPr>
              <w:rFonts w:hint="default"/>
            </w:rPr>
            <w:t xml:space="preserve">5.6. </w:t>
          </w:r>
          <w:r>
            <w:t>客户满意度</w:t>
          </w:r>
          <w:r>
            <w:tab/>
          </w:r>
          <w:r>
            <w:fldChar w:fldCharType="begin"/>
          </w:r>
          <w:r>
            <w:instrText xml:space="preserve"> PAGEREF _Toc7204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0F23094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_Toc25489 </w:instrText>
          </w:r>
          <w:r>
            <w:fldChar w:fldCharType="separate"/>
          </w:r>
          <w:r>
            <w:rPr>
              <w:rFonts w:hint="default"/>
            </w:rPr>
            <w:t xml:space="preserve">5.7. </w:t>
          </w:r>
          <w:r>
            <w:t>交付物归档</w:t>
          </w:r>
          <w:r>
            <w:tab/>
          </w:r>
          <w:r>
            <w:fldChar w:fldCharType="begin"/>
          </w:r>
          <w:r>
            <w:instrText xml:space="preserve"> PAGEREF _Toc25489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8404FCB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_Toc26076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_Toc26076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BA449BF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_Toc22898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下年度工作建议</w:t>
          </w:r>
          <w:r>
            <w:tab/>
          </w:r>
          <w:r>
            <w:fldChar w:fldCharType="begin"/>
          </w:r>
          <w:r>
            <w:instrText xml:space="preserve"> PAGEREF _Toc22898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59AD1FC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_Toc17085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服务延续建议</w:t>
          </w:r>
          <w:r>
            <w:tab/>
          </w:r>
          <w:r>
            <w:fldChar w:fldCharType="begin"/>
          </w:r>
          <w:r>
            <w:instrText xml:space="preserve"> PAGEREF _Toc17085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D76D54D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_Toc24677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技术提升建议</w:t>
          </w:r>
          <w:r>
            <w:tab/>
          </w:r>
          <w:r>
            <w:fldChar w:fldCharType="begin"/>
          </w:r>
          <w:r>
            <w:instrText xml:space="preserve"> PAGEREF _Toc24677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C24BFDA">
          <w:pPr>
            <w:pStyle w:val="20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_Toc18888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管理优化建议</w:t>
          </w:r>
          <w:r>
            <w:tab/>
          </w:r>
          <w:r>
            <w:fldChar w:fldCharType="begin"/>
          </w:r>
          <w:r>
            <w:instrText xml:space="preserve"> PAGEREF _Toc18888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5E47885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_Toc6589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_Toc6589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5053FA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3B1F65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4F6AA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384D994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6446"/>
      <w:r>
        <w:t>报告目的</w:t>
      </w:r>
      <w:bookmarkEnd w:id="3"/>
      <w:bookmarkEnd w:id="4"/>
    </w:p>
    <w:p w14:paraId="610395DB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本报告基于"中国广电重庆BOSS系统存储维保项目"2026年1-5月期间的服务交付执行情况，对交付工作进行全面回顾与评估，针对发现的问题提出改进措施，持续提升运维交付质量和服务水平。</w:t>
      </w:r>
    </w:p>
    <w:p w14:paraId="7331E501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3"/>
      <w:bookmarkStart w:id="6" w:name="_Toc31226"/>
      <w:r>
        <w:t>本项目为中国广电重庆网络股份有限公司（以下简称"甲方"）BOSS系统存储维保项目，服务范围涵盖BOSS系统核心存储设备的日常运维、故障处理、性能优化、备份恢复及安全管理等工作。</w:t>
      </w:r>
      <w:bookmarkEnd w:id="5"/>
      <w:bookmarkEnd w:id="6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85"/>
        <w:gridCol w:w="6765"/>
      </w:tblGrid>
      <w:tr w14:paraId="2B963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2D5CDD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项目名称</w:t>
            </w:r>
          </w:p>
        </w:tc>
        <w:tc>
          <w:tcPr>
            <w:tcW w:w="676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A29B1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中国广电重庆网络股份有限公司存储维保项目</w:t>
            </w:r>
          </w:p>
        </w:tc>
      </w:tr>
      <w:tr w14:paraId="7E3D8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72E6CD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服务周期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A815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2025年1月至2025年12月31日</w:t>
            </w:r>
          </w:p>
        </w:tc>
      </w:tr>
      <w:tr w14:paraId="66F92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3B184D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报告周期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A3008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2025年1月1日至2025年12月31日（全年）</w:t>
            </w:r>
          </w:p>
        </w:tc>
      </w:tr>
      <w:tr w14:paraId="2B398C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6F485D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服务对象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AE448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甲方产权所有的托管设备（共计6台）</w:t>
            </w:r>
          </w:p>
        </w:tc>
      </w:tr>
      <w:tr w14:paraId="07BBD0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8D4C59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服务模式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F2E20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远程监控 + 远程运维 + 现场运维</w:t>
            </w:r>
          </w:p>
        </w:tc>
      </w:tr>
      <w:tr w14:paraId="5C3233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07C47">
            <w:pPr>
              <w:pStyle w:val="46"/>
              <w:keepNext w:val="0"/>
              <w:keepLines w:val="0"/>
              <w:pageBreakBefore w:val="0"/>
              <w:widowControl w:val="0"/>
              <w:numPr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Chars="0"/>
              <w:textAlignment w:val="baseline"/>
            </w:pPr>
            <w:r>
              <w:t>合同金额</w:t>
            </w:r>
          </w:p>
        </w:tc>
        <w:tc>
          <w:tcPr>
            <w:tcW w:w="67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BBDB5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37,000.00元</w:t>
            </w:r>
          </w:p>
        </w:tc>
      </w:tr>
    </w:tbl>
    <w:p w14:paraId="13594FD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bookmarkStart w:id="7" w:name="heading_4"/>
      <w:r>
        <w:t>存储维保设备清单</w:t>
      </w:r>
      <w:bookmarkEnd w:id="7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6"/>
        <w:gridCol w:w="1463"/>
        <w:gridCol w:w="2350"/>
        <w:gridCol w:w="3074"/>
        <w:gridCol w:w="647"/>
      </w:tblGrid>
      <w:tr w14:paraId="39FC23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1FA0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4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122A2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设备类别</w:t>
            </w:r>
          </w:p>
        </w:tc>
        <w:tc>
          <w:tcPr>
            <w:tcW w:w="23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ECC05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品牌型号</w:t>
            </w:r>
          </w:p>
        </w:tc>
        <w:tc>
          <w:tcPr>
            <w:tcW w:w="30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5038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序列号</w:t>
            </w:r>
          </w:p>
        </w:tc>
        <w:tc>
          <w:tcPr>
            <w:tcW w:w="64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82362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U数</w:t>
            </w:r>
          </w:p>
        </w:tc>
      </w:tr>
      <w:tr w14:paraId="1E2034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2CDB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6F0E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存储交换机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3E64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H3C S6520-24S-SI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EF92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210235A3J6P2260000C8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68A7D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</w:tr>
      <w:tr w14:paraId="5DA45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13961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33552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存储交换机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807ED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H3C S6520-24S-SI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295AD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210235A3J6P2260000C8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05A0C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</w:tr>
      <w:tr w14:paraId="23CD4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376B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93321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超融合节点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64D14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Lenovo SR660V2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AE9CE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J80003N6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BF81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  <w:tr w14:paraId="130B02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EAC6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D0419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超融合节点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AB262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Lenovo SR660V2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B3932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J8003MZ2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8707C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  <w:tr w14:paraId="27C84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97DD0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4673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超融合节点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7B256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Lenovo SR660V2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D28D5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J80003N3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0101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  <w:tr w14:paraId="46769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FF6B5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4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31396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备份服务器</w:t>
            </w:r>
          </w:p>
        </w:tc>
        <w:tc>
          <w:tcPr>
            <w:tcW w:w="23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E62B7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HP DL388 GEN9</w:t>
            </w:r>
          </w:p>
        </w:tc>
        <w:tc>
          <w:tcPr>
            <w:tcW w:w="30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C585F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CN77160FZY2</w:t>
            </w:r>
          </w:p>
        </w:tc>
        <w:tc>
          <w:tcPr>
            <w:tcW w:w="6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4717F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</w:t>
            </w:r>
          </w:p>
        </w:tc>
      </w:tr>
    </w:tbl>
    <w:p w14:paraId="3701D736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5"/>
      <w:bookmarkStart w:id="9" w:name="_Toc31264"/>
      <w:r>
        <w:t>2026年上半年服务执行情况</w:t>
      </w:r>
      <w:bookmarkEnd w:id="8"/>
      <w:bookmarkEnd w:id="9"/>
    </w:p>
    <w:p w14:paraId="1BC247B5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6"/>
      <w:bookmarkStart w:id="11" w:name="_Toc6301"/>
      <w:r>
        <w:t>交付工作落实情况</w:t>
      </w:r>
      <w:bookmarkEnd w:id="10"/>
      <w:bookmarkEnd w:id="11"/>
    </w:p>
    <w:p w14:paraId="5AA18F9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1565C97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按照交付计划，项目团队有序推进各项工作，主要交付工作完成情况如下：</w:t>
      </w:r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46"/>
        <w:gridCol w:w="2170"/>
        <w:gridCol w:w="3000"/>
        <w:gridCol w:w="1134"/>
      </w:tblGrid>
      <w:tr w14:paraId="4225EE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4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44049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217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3C81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时间周期</w:t>
            </w:r>
          </w:p>
        </w:tc>
        <w:tc>
          <w:tcPr>
            <w:tcW w:w="30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E15AE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核心工作</w:t>
            </w:r>
          </w:p>
        </w:tc>
        <w:tc>
          <w:tcPr>
            <w:tcW w:w="113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AF2B3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21EED6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5FD0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阶段一：项目启动与初始化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1C68A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1F26D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需求确认、团队组建、工具部署、首次健康检查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90764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6A0C8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87414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阶段二：稳定运维与服务磨合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CE3C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2025年2-4月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AFEDD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日常运维、知识库建立、首次安防审计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20E4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754657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0FE4D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阶段三：深度巡检与优化提升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365B5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2025年5-9月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0CB1A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硬件深度巡检、安防审计优化、应急演练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DBB3A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70400B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3FA2F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阶段四：全面总结与收尾</w:t>
            </w:r>
          </w:p>
        </w:tc>
        <w:tc>
          <w:tcPr>
            <w:tcW w:w="21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DAB2E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2025年10-12月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36040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全面巡检、年度总结、服务改进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EE1B9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</w:tbl>
    <w:p w14:paraId="4EC0FCD0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7"/>
      <w:bookmarkStart w:id="13" w:name="_Toc18953"/>
      <w:r>
        <w:t>服务执行统计</w:t>
      </w:r>
      <w:bookmarkEnd w:id="12"/>
      <w:bookmarkEnd w:id="13"/>
    </w:p>
    <w:p w14:paraId="0E8D7229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1-5月共处理服务事件及服务请求62次，具体分类如下：</w:t>
      </w:r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20"/>
        <w:gridCol w:w="1714"/>
        <w:gridCol w:w="2116"/>
      </w:tblGrid>
      <w:tr w14:paraId="20CB6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2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41714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服务类型</w:t>
            </w:r>
          </w:p>
        </w:tc>
        <w:tc>
          <w:tcPr>
            <w:tcW w:w="17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EC9E0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次数</w:t>
            </w:r>
          </w:p>
        </w:tc>
        <w:tc>
          <w:tcPr>
            <w:tcW w:w="21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78F1B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占比</w:t>
            </w:r>
          </w:p>
        </w:tc>
      </w:tr>
      <w:tr w14:paraId="30DCBF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A29C7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硬件故障协助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CD649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9DC2B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3.6%</w:t>
            </w:r>
          </w:p>
        </w:tc>
      </w:tr>
      <w:tr w14:paraId="6DEDDB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ED9EB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AFE8B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1D834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1.8%</w:t>
            </w:r>
          </w:p>
        </w:tc>
      </w:tr>
      <w:tr w14:paraId="076476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AA264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硬件状态巡检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7602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A6DF6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21.8%</w:t>
            </w:r>
          </w:p>
        </w:tc>
      </w:tr>
      <w:tr w14:paraId="4E5C93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A36A7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安防审计检查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DDE21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B4AB4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21.8%</w:t>
            </w:r>
          </w:p>
        </w:tc>
      </w:tr>
      <w:tr w14:paraId="4E6A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1116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咨询及现场支持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A7F26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28次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7C1C8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51.0%</w:t>
            </w:r>
          </w:p>
        </w:tc>
      </w:tr>
      <w:tr w14:paraId="3A112D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4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A75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17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4318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55次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0878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</w:tr>
    </w:tbl>
    <w:p w14:paraId="3529E56C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8"/>
      <w:bookmarkStart w:id="15" w:name="_Toc4619"/>
      <w:r>
        <w:t>各阶段主要交付物</w:t>
      </w:r>
      <w:bookmarkEnd w:id="14"/>
      <w:bookmarkEnd w:id="15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6"/>
        <w:gridCol w:w="5600"/>
        <w:gridCol w:w="1544"/>
      </w:tblGrid>
      <w:tr w14:paraId="3FD85B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0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B0B71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56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FFE6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主要交付物</w:t>
            </w:r>
          </w:p>
        </w:tc>
        <w:tc>
          <w:tcPr>
            <w:tcW w:w="15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28D0C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确认状态</w:t>
            </w:r>
          </w:p>
        </w:tc>
      </w:tr>
      <w:tr w14:paraId="24AF74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43781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阶段一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E319C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《运维服务需求清单》《设备健康检查报告》《交付方案》《交付计划》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7EEAB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  <w:tr w14:paraId="090999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790FD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阶段二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8C7C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《运维服务质量月报》（2-4月）、《硬件巡检记录单》、《安防审计检查记录》、《运维服务验收报告（阶段二）》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F6714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  <w:tr w14:paraId="08BE5C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C4D2A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阶段三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827C3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《硬件健康检查报告》《安防审计优化记录》《应急演练报告》《运维服务验收报告（阶段三）》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E4301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  <w:tr w14:paraId="3CB9AF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5AF46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阶段四</w:t>
            </w:r>
          </w:p>
        </w:tc>
        <w:tc>
          <w:tcPr>
            <w:tcW w:w="56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CA05C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《设备全面巡检报告》《服务改进报告》《运维服务年度总结报告》《运维服务验收报告（年度）》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50EB7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甲方签字确认</w:t>
            </w:r>
          </w:p>
        </w:tc>
      </w:tr>
    </w:tbl>
    <w:p w14:paraId="1CE6F501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9"/>
      <w:bookmarkStart w:id="17" w:name="_Toc23656"/>
      <w:r>
        <w:t>年度SLA指标达成情况</w:t>
      </w:r>
      <w:bookmarkEnd w:id="16"/>
      <w:bookmarkEnd w:id="17"/>
    </w:p>
    <w:p w14:paraId="778DDA3F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10"/>
      <w:bookmarkStart w:id="19" w:name="_Toc12437"/>
      <w:r>
        <w:t>整体达成情况</w:t>
      </w:r>
      <w:bookmarkEnd w:id="18"/>
      <w:bookmarkEnd w:id="19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73"/>
        <w:gridCol w:w="1792"/>
        <w:gridCol w:w="1792"/>
        <w:gridCol w:w="1793"/>
      </w:tblGrid>
      <w:tr w14:paraId="10D5F4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287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5109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指标项</w:t>
            </w:r>
          </w:p>
        </w:tc>
        <w:tc>
          <w:tcPr>
            <w:tcW w:w="17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2A991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承诺目标</w:t>
            </w:r>
          </w:p>
        </w:tc>
        <w:tc>
          <w:tcPr>
            <w:tcW w:w="17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41AF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实际达成</w:t>
            </w:r>
          </w:p>
        </w:tc>
        <w:tc>
          <w:tcPr>
            <w:tcW w:w="179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6CEFD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是否达标</w:t>
            </w:r>
          </w:p>
        </w:tc>
      </w:tr>
      <w:tr w14:paraId="342A4C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0515C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机房环境可用性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DBEB9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≥99.5%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694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9395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 w14:paraId="4AFE5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8F79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电力可用性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E48CE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250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2E7C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 w14:paraId="47F52A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7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BB8A5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硬件故障响应率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C1C20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AE90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100%</w:t>
            </w:r>
          </w:p>
        </w:tc>
        <w:tc>
          <w:tcPr>
            <w:tcW w:w="1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A2569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</w:tbl>
    <w:p w14:paraId="2FF88328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11"/>
      <w:bookmarkStart w:id="21" w:name="_Toc2802"/>
      <w:r>
        <w:t>月度SLA明细</w:t>
      </w:r>
      <w:bookmarkEnd w:id="20"/>
      <w:bookmarkEnd w:id="21"/>
    </w:p>
    <w:tbl>
      <w:tblPr>
        <w:tblStyle w:val="23"/>
        <w:tblW w:w="82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14"/>
        <w:gridCol w:w="2127"/>
        <w:gridCol w:w="1591"/>
        <w:gridCol w:w="2127"/>
        <w:gridCol w:w="1591"/>
      </w:tblGrid>
      <w:tr w14:paraId="45956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1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2B1B0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21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A08AA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机房环境可用性</w:t>
            </w:r>
          </w:p>
        </w:tc>
        <w:tc>
          <w:tcPr>
            <w:tcW w:w="159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683B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电力可用性</w:t>
            </w:r>
          </w:p>
        </w:tc>
        <w:tc>
          <w:tcPr>
            <w:tcW w:w="21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C907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硬件故障响应率</w:t>
            </w:r>
          </w:p>
        </w:tc>
        <w:tc>
          <w:tcPr>
            <w:tcW w:w="159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FDAE0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服务事件数</w:t>
            </w:r>
          </w:p>
        </w:tc>
      </w:tr>
      <w:tr w14:paraId="49AA8E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31B9F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F57FA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091C9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8AC74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67980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</w:tr>
      <w:tr w14:paraId="728F5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957E8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34E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8631E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E0060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E16D8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3005A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C1C3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71C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4BF5B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29EA5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D723B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2D8E16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97100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7614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6497A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1FDF0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3BA15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</w:tr>
      <w:tr w14:paraId="5F6384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B6E73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1853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16245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C6D17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64395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629167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076A3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9DD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9B120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F045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73AC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60F7FB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CC650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CBCF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2732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6AAC7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803F0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428B96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098CB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8月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A843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34512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57F4A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74C52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6CDBCA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5EF06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8C69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7ED3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FE1D7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507E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</w:tr>
      <w:tr w14:paraId="1B9E24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77C91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B550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F6E84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35AE5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082D9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28054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6FC4E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11月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D7C1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F2DD3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794D8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A1CF2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2E6E85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D46E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12月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212E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235D2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F03DA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7C8D4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</w:tr>
      <w:tr w14:paraId="5F7F3C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E836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全年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D4D1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E784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BB3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7B9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55次</w:t>
            </w:r>
          </w:p>
        </w:tc>
      </w:tr>
    </w:tbl>
    <w:p w14:paraId="30962AC4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注：4月因计划内电力维护进行了一次短暂切换，已提前通知甲方并获得同意，未计入不可用时间。</w:t>
      </w:r>
    </w:p>
    <w:p w14:paraId="51547037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2"/>
      <w:bookmarkStart w:id="23" w:name="_Toc25890"/>
      <w:r>
        <w:t>上半年主要工作成果</w:t>
      </w:r>
      <w:bookmarkEnd w:id="22"/>
      <w:bookmarkEnd w:id="23"/>
    </w:p>
    <w:p w14:paraId="4046396F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3"/>
      <w:bookmarkStart w:id="25" w:name="_Toc4330"/>
      <w:r>
        <w:t>存储系统稳定性保障：持续保障BOSS系统核心存储设备稳定运行，未发生因存储设备故障导致的业务中断事件。</w:t>
      </w:r>
      <w:bookmarkEnd w:id="24"/>
      <w:bookmarkEnd w:id="25"/>
    </w:p>
    <w:p w14:paraId="4D77AA83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机房环境整体运行稳定，未发生计划外中断。4月份计划内电力维护已提前2周通知甲方，并顺利完成切换。9月份空调温度瞬时偏高问题已通过优化监控阈值解决，彻底消除同类短时环境波动问题，全面保障机房设备恒温恒湿稳定运行环境。</w:t>
      </w:r>
    </w:p>
    <w:p w14:paraId="23CC0F94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4"/>
      <w:bookmarkStart w:id="27" w:name="_Toc15352"/>
      <w:r>
        <w:t>硬件健康管理</w:t>
      </w:r>
      <w:bookmarkEnd w:id="26"/>
      <w:bookmarkEnd w:id="27"/>
    </w:p>
    <w:p w14:paraId="0865CFB6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通过每月存储设备巡检和不定期深度检查，全方位监控存储阵列、磁盘组及SAN网络运行状态，及时排查并处理潜在隐患：</w:t>
      </w:r>
    </w:p>
    <w:p w14:paraId="092672FA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2月巡检发现某存储控制器缓存电池告警，及时联系厂商完成电池更换，消除单点故障风险；</w:t>
      </w:r>
    </w:p>
    <w:p w14:paraId="036E5FE3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4月深度巡检发现一组磁盘健康状态下降（SMART预警），启动热备盘重建流程，数据完整性未受影响；</w:t>
      </w:r>
    </w:p>
    <w:p w14:paraId="46476E09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月度巡检对所有存储设备磁盘、控制器、电源模块进行状态确认，设备整体健康状态优良。</w:t>
      </w:r>
    </w:p>
    <w:p w14:paraId="489D9348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5"/>
      <w:bookmarkStart w:id="29" w:name="_Toc22348"/>
      <w:r>
        <w:t>安防审计有效性</w:t>
      </w:r>
      <w:bookmarkEnd w:id="28"/>
      <w:bookmarkEnd w:id="29"/>
    </w:p>
    <w:p w14:paraId="46CD6314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全面落实信息安全管理要求，保障BOSS系统数据安全：</w:t>
      </w:r>
    </w:p>
    <w:p w14:paraId="26E942C5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数据库审计和日志审计系统运行正常，审计日志完整、可追溯，满足合规要求；</w:t>
      </w:r>
    </w:p>
    <w:p w14:paraId="313F328D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对审计规则进行了优化调整，过滤无效告警，提升审计工作效率；</w:t>
      </w:r>
    </w:p>
    <w:p w14:paraId="5AF7D780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上半年无异常访问、数据泄露或安全攻击事件，系统安全态势稳定可控。</w:t>
      </w:r>
    </w:p>
    <w:p w14:paraId="23E17F47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6"/>
      <w:bookmarkStart w:id="31" w:name="_Toc30918"/>
      <w:r>
        <w:t>应急响应能力验证</w:t>
      </w:r>
      <w:bookmarkEnd w:id="30"/>
      <w:bookmarkEnd w:id="31"/>
    </w:p>
    <w:p w14:paraId="26CB157A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为完善应急处置体系，提升突发故障处置能力，9月组织开展机房电力中断场景应急演练，全面验证应急预案可行性与团队实操能力：</w:t>
      </w:r>
    </w:p>
    <w:p w14:paraId="67CFF4A0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应急响应启动时间：12分钟，优于既定15分钟目标时效；</w:t>
      </w:r>
    </w:p>
    <w:p w14:paraId="10C3096B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电力故障恢复时间：35分钟，远优于2小时处置目标；</w:t>
      </w:r>
    </w:p>
    <w:p w14:paraId="5EAC0E50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演练完成后，结合实操问题优化应急通讯录、24小时值班排班机制，进一步完善应急处置流程，提升团队应急处置标准化、高效化水平。</w:t>
      </w:r>
    </w:p>
    <w:p w14:paraId="2428DB3A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7"/>
      <w:bookmarkStart w:id="33" w:name="_Toc7970"/>
      <w:r>
        <w:t>服务知识建设</w:t>
      </w:r>
      <w:bookmarkEnd w:id="32"/>
      <w:bookmarkEnd w:id="33"/>
    </w:p>
    <w:p w14:paraId="02CEA143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持续推进运维知识库的建设与更新，梳理常见存储故障处理流程和应急预案；</w:t>
      </w:r>
    </w:p>
    <w:p w14:paraId="5B1E2868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  <w:r>
        <w:t>累计录入运维知识36条，涵盖存储设备常见故障处理、备份恢复操作手册、巡检标准流程等。</w:t>
      </w:r>
      <w:r>
        <w:rPr>
          <w:rFonts w:hint="eastAsia"/>
          <w:lang w:val="en-US" w:eastAsia="zh-CN"/>
        </w:rPr>
      </w:r>
      <w:r/>
      <w:r>
        <w:rPr>
          <w:rFonts w:hint="eastAsia"/>
          <w:lang w:val="en-US" w:eastAsia="zh-CN"/>
        </w:rPr>
      </w:r>
      <w:r/>
    </w:p>
    <w:p w14:paraId="2C254A3B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0" w:name="_GoBack"/>
      <w:bookmarkEnd w:id="50"/>
      <w:r>
        <w:t>知识库已向甲方运维团队开放查询权限。</w:t>
      </w:r>
    </w:p>
    <w:p w14:paraId="1DA03681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8"/>
      <w:bookmarkStart w:id="35" w:name="_Toc7204"/>
      <w:r>
        <w:t>客户满意度</w:t>
      </w:r>
      <w:bookmarkEnd w:id="34"/>
      <w:bookmarkEnd w:id="35"/>
    </w:p>
    <w:p w14:paraId="12E347F5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eastAsia="zh-CN"/>
        </w:rPr>
      </w:pPr>
      <w:r>
        <w:t>上半年开展了客户满意度调研，甲方对存储维保服务质量表示认可。</w:t>
      </w:r>
      <w:r>
        <w:rPr>
          <w:rFonts w:hint="eastAsia"/>
          <w:lang w:val="en-US" w:eastAsia="zh-CN"/>
        </w:rPr>
      </w:r>
      <w:r/>
      <w:r>
        <w:rPr>
          <w:rFonts w:hint="eastAsia"/>
          <w:lang w:eastAsia="zh-CN"/>
        </w:rPr>
      </w:r>
    </w:p>
    <w:p w14:paraId="6A92D185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19"/>
      <w:bookmarkStart w:id="37" w:name="_Toc25489"/>
      <w:r>
        <w:t>交付物归档</w:t>
      </w:r>
      <w:bookmarkEnd w:id="36"/>
      <w:bookmarkEnd w:id="37"/>
    </w:p>
    <w:p w14:paraId="47AC691B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上半年严格按照项目交付规范，完成各项服务文档的整理、审核与归档工作，确保过程可追溯。</w:t>
      </w:r>
    </w:p>
    <w:p w14:paraId="638C7F47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启动阶段：3份</w:t>
      </w:r>
    </w:p>
    <w:p w14:paraId="709681B2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策划阶段：1份</w:t>
      </w:r>
    </w:p>
    <w:p w14:paraId="1193E50D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实施阶段：20余份（含过程记录单、服务确认单等过程资料）</w:t>
      </w:r>
    </w:p>
    <w:p w14:paraId="78264163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检查阶段：12份（月度质量月报、阶段验收报告等）</w:t>
      </w:r>
    </w:p>
    <w:p w14:paraId="2A33AE13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改进阶段：3份</w:t>
      </w:r>
    </w:p>
    <w:p w14:paraId="3A4BB772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所有交付物统一归档至企业云盘，归档规范、完整，满足项目审计及溯源要求。</w:t>
      </w:r>
    </w:p>
    <w:p w14:paraId="510C25CE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20"/>
      <w:bookmarkStart w:id="39" w:name="_Toc26076"/>
      <w:r>
        <w:t>存在问题与改进方向</w:t>
      </w:r>
      <w:bookmarkEnd w:id="38"/>
      <w:bookmarkEnd w:id="39"/>
    </w:p>
    <w:tbl>
      <w:tblPr>
        <w:tblStyle w:val="23"/>
        <w:tblW w:w="922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14"/>
        <w:gridCol w:w="737"/>
        <w:gridCol w:w="3386"/>
        <w:gridCol w:w="1723"/>
        <w:gridCol w:w="960"/>
      </w:tblGrid>
      <w:tr w14:paraId="0D7963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D5742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73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A07E7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影响程度</w:t>
            </w:r>
          </w:p>
        </w:tc>
        <w:tc>
          <w:tcPr>
            <w:tcW w:w="33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4A1DA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6BE9D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96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6143E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0C948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95756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4月计划内电力维护切换（已提前通知）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13D94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157EE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优化通知机制，提前2周正式书面通知甲方，同步确认对接事宜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20CEF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运维项目部长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DD7EB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7ABEA0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88086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硬件巡检记录格式不统一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84A30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E57BC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统一标准化巡检记录模板，纳入知识库常态化使用，规范填报要求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1EA917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F353C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43BAF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5A45E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安防审计告警存在少量误报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43688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1ECE2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持续迭代优化审计规则，精准过滤无效告警，降低误报率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00D8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21438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3C8D76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C21AA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9月机房环境短暂波动（空调温度瞬时偏高）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D0C1B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CA265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优化空调监控阈值，增设多级预警机制，提前预判环境波动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A6A12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67732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7E6CB5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75123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应急演练中发现通讯录未包含全部值班人员</w:t>
            </w:r>
          </w:p>
        </w:tc>
        <w:tc>
          <w:tcPr>
            <w:tcW w:w="7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A1EE1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33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F71AC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全面更新应急通讯录，补齐所有值班人员信息，完善24小时值班联系方式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137E6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E7140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</w:tbl>
    <w:p w14:paraId="52A22C2D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21"/>
      <w:bookmarkStart w:id="41" w:name="_Toc22898"/>
      <w:r>
        <w:t>下半年工作建议</w:t>
      </w:r>
      <w:bookmarkEnd w:id="40"/>
      <w:bookmarkEnd w:id="41"/>
    </w:p>
    <w:p w14:paraId="11233244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2"/>
      <w:bookmarkStart w:id="43" w:name="_Toc17085"/>
      <w:r>
        <w:t>服务优化建议</w:t>
      </w:r>
      <w:bookmarkEnd w:id="42"/>
      <w:bookmarkEnd w:id="43"/>
    </w:p>
    <w:p w14:paraId="74D1581A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持续巩固当前SLA达标成果，进一步优化巡检计划和预防性维护方案。</w:t>
      </w:r>
    </w:p>
    <w:p w14:paraId="4D36EE8F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优化事件响应流程，缩短故障定位和恢复时间，提升服务精细化水平。</w:t>
      </w:r>
    </w:p>
    <w:p w14:paraId="5AB464F2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提升自动化巡检覆盖率，减少人工重复性工作，在保障服务质量前提下提升运维效率。</w:t>
      </w:r>
    </w:p>
    <w:p w14:paraId="3DCCE95C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heading_23"/>
      <w:bookmarkStart w:id="45" w:name="_Toc24677"/>
      <w:r>
        <w:t>技术提升建议</w:t>
      </w:r>
      <w:bookmarkEnd w:id="44"/>
      <w:bookmarkEnd w:id="45"/>
    </w:p>
    <w:p w14:paraId="26837D98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监控优化：持续完善存储系统监控指标，优化告警阈值，减少误报，实现精准监控。</w:t>
      </w:r>
    </w:p>
    <w:p w14:paraId="42200261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自动化提升：推进巡检数据自动采集与报告自动生成，降低人工操作风险。</w:t>
      </w:r>
    </w:p>
    <w:p w14:paraId="2A66E5D6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知识库深化：持续丰富存储运维知识库内容，新增典型案例和最佳实践。</w:t>
      </w:r>
    </w:p>
    <w:p w14:paraId="75BCD269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heading_24"/>
      <w:bookmarkStart w:id="47" w:name="_Toc18888"/>
      <w:r>
        <w:t>管理优化建议</w:t>
      </w:r>
      <w:bookmarkEnd w:id="46"/>
      <w:bookmarkEnd w:id="47"/>
    </w:p>
    <w:p w14:paraId="6D31FAC4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定期复盘：坚持月度报告、季度复盘机制，动态优化服务内容。</w:t>
      </w:r>
    </w:p>
    <w:p w14:paraId="2F710283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应急预案演练：建立半年度常态化应急演练机制，覆盖存储故障、数据恢复等多场景。</w:t>
      </w:r>
    </w:p>
    <w:p w14:paraId="41ED1A31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主动运维：加强存储容量趋势分析和性能监控，从被动处置转向主动预防。</w:t>
      </w:r>
    </w:p>
    <w:p w14:paraId="41EA18BE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heading_25"/>
      <w:bookmarkStart w:id="49" w:name="_Toc6589"/>
      <w:r>
        <w:t>附件</w:t>
      </w:r>
      <w:bookmarkEnd w:id="48"/>
      <w:bookmarkEnd w:id="49"/>
    </w:p>
    <w:p w14:paraId="4DB4436D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附件1：《存储设备清单及配置信息》</w:t>
      </w:r>
    </w:p>
    <w:p w14:paraId="3E326B11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附件2：《存储设备健康检查报告》</w:t>
      </w:r>
    </w:p>
    <w:p w14:paraId="56B27C1C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附件3：《运维服务质量月报》（1-5月，共5份）</w:t>
      </w:r>
    </w:p>
    <w:p w14:paraId="268D8613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附件4：《存储设备巡检记录》（1-5月，共5份）</w:t>
      </w:r>
    </w:p>
    <w:p w14:paraId="1E87E9F5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附件5：《信息安全审计检查记录》</w:t>
      </w:r>
    </w:p>
    <w:p w14:paraId="3A762268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附件6：《存储系统健康检查报告》</w:t>
      </w:r>
    </w:p>
    <w:p w14:paraId="336BF9FF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附件7：《数据恢复演练方案及报告》</w:t>
      </w:r>
    </w:p>
    <w:p w14:paraId="555E80E2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附件8：《存储设备全面巡检报告》</w:t>
      </w:r>
    </w:p>
    <w:p w14:paraId="0589F298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附件9：《客户满意度调查表》</w:t>
      </w:r>
    </w:p>
    <w:p w14:paraId="20BE4164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附件10：《服务改进建议清单》</w:t>
      </w:r>
    </w:p>
    <w:p w14:paraId="4F27F6FD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附件11：《交付改进报告》</w:t>
      </w:r>
    </w:p>
    <w:p w14:paraId="5B3E5448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eastAsia="zh-CN"/>
        </w:rPr>
      </w:pPr>
      <w:r>
        <w:t>附件12：《服务验收确认单》</w:t>
      </w:r>
    </w:p>
    <w:sectPr>
      <w:headerReference r:id="rId5" w:type="default"/>
      <w:footerReference r:id="rId6" w:type="default"/>
      <w:headerReference w:type="first" r:id="rId12"/>
      <w:footerReference w:type="first" r:id="rId13"/>
      <w:headerReference w:type="even" r:id="rId14"/>
      <w:footerReference w:type="even" r:id="rId15"/>
      <w:pgSz w:w="11906" w:h="16839"/>
      <w:pgMar w:top="1440" w:right="1800" w:bottom="1440" w:left="180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FEB454"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5CB41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1" w:line="60" w:lineRule="exact"/>
      <w:textAlignment w:val="cent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F04901C"/>
    <w:multiLevelType w:val="singleLevel"/>
    <w:tmpl w:val="DF0490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F675542"/>
    <w:multiLevelType w:val="singleLevel"/>
    <w:tmpl w:val="0F6755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BA19B54"/>
    <w:multiLevelType w:val="singleLevel"/>
    <w:tmpl w:val="2BA19B5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C296BAA"/>
    <w:multiLevelType w:val="singleLevel"/>
    <w:tmpl w:val="6C296B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ZkNzQ4ZWFiZmQ4NTRhOWRkZTk3YTMwMjlmMmZhYmUifQ=="/>
  </w:docVars>
  <w:rsids>
    <w:rsidRoot w:val="00000000"/>
    <w:rsid w:val="083F4318"/>
    <w:rsid w:val="0D8D11CC"/>
    <w:rsid w:val="0E9C4C9C"/>
    <w:rsid w:val="149F2FE4"/>
    <w:rsid w:val="1AA03612"/>
    <w:rsid w:val="221A4255"/>
    <w:rsid w:val="221C3EC6"/>
    <w:rsid w:val="2C8C3A47"/>
    <w:rsid w:val="48825F81"/>
    <w:rsid w:val="57B20EF6"/>
    <w:rsid w:val="59DD395F"/>
    <w:rsid w:val="618806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5">
    <w:name w:val="Default Paragraph Font"/>
    <w:semiHidden/>
    <w:qFormat/>
    <w:uiPriority w:val="0"/>
  </w:style>
  <w:style w:type="table" w:default="1" w:styleId="2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Plain Text"/>
    <w:basedOn w:val="1"/>
    <w:qFormat/>
    <w:uiPriority w:val="0"/>
    <w:rPr>
      <w:rFonts w:ascii="宋体" w:hAnsi="Courier New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7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8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9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0">
    <w:name w:val="toc 2"/>
    <w:basedOn w:val="1"/>
    <w:next w:val="1"/>
    <w:qFormat/>
    <w:uiPriority w:val="0"/>
    <w:pPr>
      <w:ind w:left="420" w:leftChars="200"/>
    </w:pPr>
  </w:style>
  <w:style w:type="paragraph" w:styleId="21">
    <w:name w:val="Normal (Web)"/>
    <w:basedOn w:val="1"/>
    <w:qFormat/>
    <w:uiPriority w:val="0"/>
    <w:rPr>
      <w:sz w:val="24"/>
    </w:rPr>
  </w:style>
  <w:style w:type="paragraph" w:styleId="22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4">
    <w:name w:val="Table Grid"/>
    <w:basedOn w:val="2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6">
    <w:name w:val="Strong"/>
    <w:basedOn w:val="25"/>
    <w:qFormat/>
    <w:uiPriority w:val="0"/>
    <w:rPr>
      <w:b/>
    </w:rPr>
  </w:style>
  <w:style w:type="character" w:styleId="27">
    <w:name w:val="page number"/>
    <w:basedOn w:val="25"/>
    <w:qFormat/>
    <w:uiPriority w:val="0"/>
  </w:style>
  <w:style w:type="character" w:styleId="28">
    <w:name w:val="Emphasis"/>
    <w:basedOn w:val="25"/>
    <w:qFormat/>
    <w:uiPriority w:val="0"/>
    <w:rPr>
      <w:i/>
    </w:rPr>
  </w:style>
  <w:style w:type="paragraph" w:customStyle="1" w:styleId="29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table" w:customStyle="1" w:styleId="30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1">
    <w:name w:val="文档说明标题"/>
    <w:next w:val="1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52"/>
      <w:szCs w:val="52"/>
      <w:lang w:bidi="ar-SA"/>
    </w:rPr>
  </w:style>
  <w:style w:type="paragraph" w:customStyle="1" w:styleId="32">
    <w:name w:val="柴_公司名"/>
    <w:basedOn w:val="22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22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5">
    <w:name w:val="柴_标题1"/>
    <w:basedOn w:val="2"/>
    <w:next w:val="36"/>
    <w:link w:val="4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6">
    <w:name w:val="柴_正文"/>
    <w:basedOn w:val="13"/>
    <w:link w:val="4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7">
    <w:name w:val="柴_标题2"/>
    <w:basedOn w:val="3"/>
    <w:next w:val="36"/>
    <w:link w:val="5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8">
    <w:name w:val="柴_标题3"/>
    <w:basedOn w:val="4"/>
    <w:next w:val="3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9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4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3">
    <w:name w:val="Compact"/>
    <w:basedOn w:val="13"/>
    <w:qFormat/>
    <w:uiPriority w:val="0"/>
    <w:pPr>
      <w:spacing w:before="36" w:after="36"/>
    </w:pPr>
  </w:style>
  <w:style w:type="table" w:customStyle="1" w:styleId="4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5">
    <w:name w:val="柴_标题1 Char"/>
    <w:link w:val="35"/>
    <w:qFormat/>
    <w:uiPriority w:val="0"/>
    <w:rPr>
      <w:rFonts w:ascii="Arial" w:hAnsi="Arial" w:eastAsia="宋体"/>
      <w:sz w:val="32"/>
    </w:rPr>
  </w:style>
  <w:style w:type="paragraph" w:customStyle="1" w:styleId="46">
    <w:name w:val="柴_正文_无缩进"/>
    <w:basedOn w:val="1"/>
    <w:link w:val="50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8">
    <w:name w:val="柴_正文 Char"/>
    <w:link w:val="36"/>
    <w:qFormat/>
    <w:uiPriority w:val="0"/>
    <w:rPr>
      <w:rFonts w:ascii="Arial" w:hAnsi="Arial" w:eastAsia="宋体"/>
      <w:sz w:val="24"/>
      <w:lang w:eastAsia="zh-CN"/>
    </w:rPr>
  </w:style>
  <w:style w:type="table" w:customStyle="1" w:styleId="4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50">
    <w:name w:val="柴_正文_无缩进 Char"/>
    <w:link w:val="46"/>
    <w:qFormat/>
    <w:uiPriority w:val="0"/>
    <w:rPr>
      <w:rFonts w:ascii="Arial" w:hAnsi="Arial"/>
      <w:sz w:val="24"/>
      <w:lang w:eastAsia="zh-CN"/>
    </w:rPr>
  </w:style>
  <w:style w:type="character" w:customStyle="1" w:styleId="51">
    <w:name w:val="柴_标题2 Char"/>
    <w:link w:val="37"/>
    <w:qFormat/>
    <w:uiPriority w:val="0"/>
    <w:rPr>
      <w:rFonts w:ascii="Arial" w:hAnsi="Arial" w:eastAsia="宋体"/>
      <w:sz w:val="2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2999</Words>
  <Characters>3503</Characters>
  <Lines>0</Lines>
  <Paragraphs>0</Paragraphs>
  <TotalTime>0</TotalTime>
  <ScaleCrop>false</ScaleCrop>
  <LinksUpToDate>false</LinksUpToDate>
  <CharactersWithSpaces>3563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2021-11-05T07:50:00Z</dcterms:created>
  <dc:creator>wa347349</dc:creator>
  <cp:lastModifiedBy>郝宇</cp:lastModifiedBy>
  <dcterms:modified xsi:type="dcterms:W3CDTF">2026-05-26T16:22:08Z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2023-06-05T16:41:20Z</vt:filetime>
  </property>
  <property fmtid="{D5CDD505-2E9C-101B-9397-08002B2CF9AE}" pid="3" name="CRO">
    <vt:lpwstr>wqlLaW5nc29mdCBQREYgdG8gV1BTIDgw</vt:lpwstr>
  </property>
  <property fmtid="{D5CDD505-2E9C-101B-9397-08002B2CF9AE}" pid="4" name="ICV">
    <vt:lpwstr>13D8B50E501C4422B63BB83CB0DB69A6_12</vt:lpwstr>
  </property>
  <property fmtid="{D5CDD505-2E9C-101B-9397-08002B2CF9AE}" pid="5" name="KSOProductBuildVer">
    <vt:lpwstr>2052-12.1.0.26375</vt:lpwstr>
  </property>
  <property fmtid="{D5CDD505-2E9C-101B-9397-08002B2CF9AE}" pid="6" name="KSOTemplateDocerSaveRecord">
    <vt:lpwstr>eyJoZGlkIjoiYWNlNzNhNmIzOTIzZGY2M2QzZGFjMTM3NDZmMGZlYmUiLCJ1c2VySWQiOiIxMDc1MzgyOSJ9</vt:lpwstr>
  </property>
</Properties>
</file>