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DAAAA7">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6901"/>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2"/>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13">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14:paraId="3D390E91">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31422"/>
      <w:bookmarkStart w:id="2" w:name="_Toc6604"/>
      <w:r>
        <w:rPr>
          <w:rFonts w:hint="eastAsia"/>
          <w:lang w:val="en-US" w:eastAsia="zh-CN"/>
        </w:rPr>
        <w:t>2025年度运维服务能力管理计划</w:t>
      </w:r>
      <w:bookmarkEnd w:id="1"/>
      <w:bookmarkEnd w:id="2"/>
    </w:p>
    <w:p w14:paraId="746B1223">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文件编号：ZGS-03-04</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0D0366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180A054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编制部门:质量部</w:t>
            </w:r>
          </w:p>
        </w:tc>
        <w:tc>
          <w:tcPr>
            <w:tcW w:w="2708" w:type="dxa"/>
          </w:tcPr>
          <w:p w14:paraId="7F5FDAB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3DD7B4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45FAED1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43D763C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7DEA6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3AB88DD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批准人:刘长凡</w:t>
            </w:r>
          </w:p>
        </w:tc>
        <w:tc>
          <w:tcPr>
            <w:tcW w:w="2708" w:type="dxa"/>
          </w:tcPr>
          <w:p w14:paraId="0EE1673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11690A21">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60CA8DAA">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713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89"/>
        <w:gridCol w:w="919"/>
        <w:gridCol w:w="2289"/>
        <w:gridCol w:w="1240"/>
      </w:tblGrid>
      <w:tr w14:paraId="398A064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2689" w:type="dxa"/>
          </w:tcPr>
          <w:p w14:paraId="22D5A262">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3DE8B54E">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3B6B8387">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240" w:type="dxa"/>
          </w:tcPr>
          <w:p w14:paraId="4FE3F297">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464BA4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2689" w:type="dxa"/>
          </w:tcPr>
          <w:p w14:paraId="08C2F921">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eastAsia="zh-CN"/>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19" w:type="dxa"/>
          </w:tcPr>
          <w:p w14:paraId="4C5FE124">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0931C603">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新建</w:t>
            </w:r>
          </w:p>
        </w:tc>
        <w:tc>
          <w:tcPr>
            <w:tcW w:w="1240" w:type="dxa"/>
          </w:tcPr>
          <w:p w14:paraId="6191BFDA">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lang w:val="en-US" w:eastAsia="zh-CN"/>
              </w:rPr>
              <w:t>刘长凡</w:t>
            </w:r>
          </w:p>
        </w:tc>
      </w:tr>
      <w:tr w14:paraId="317484C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7D1F59E2">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9" w:type="dxa"/>
          </w:tcPr>
          <w:p w14:paraId="6752D05F">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2289" w:type="dxa"/>
          </w:tcPr>
          <w:p w14:paraId="752D7860">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240" w:type="dxa"/>
          </w:tcPr>
          <w:p w14:paraId="12412F84">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07D9E76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507F1A91">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9" w:type="dxa"/>
          </w:tcPr>
          <w:p w14:paraId="0D3810BA">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2289" w:type="dxa"/>
          </w:tcPr>
          <w:p w14:paraId="695E6F9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240" w:type="dxa"/>
          </w:tcPr>
          <w:p w14:paraId="1E1CAE4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62DEDEA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2689" w:type="dxa"/>
          </w:tcPr>
          <w:p w14:paraId="7B596091">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9" w:type="dxa"/>
          </w:tcPr>
          <w:p w14:paraId="69A06661">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2289" w:type="dxa"/>
          </w:tcPr>
          <w:p w14:paraId="013CA881">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240" w:type="dxa"/>
          </w:tcPr>
          <w:p w14:paraId="7A575BBE">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bl>
    <w:p w14:paraId="339DCF3D">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2B3E177A">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3DA886B0">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_Toc6901 </w:instrText>
          </w:r>
          <w:r>
            <w:rPr>
              <w:rFonts w:hint="eastAsia" w:ascii="宋体" w:hAnsi="宋体" w:eastAsia="宋体" w:cs="宋体"/>
              <w:szCs w:val="24"/>
            </w:rPr>
            <w:fldChar w:fldCharType="separate"/>
          </w:r>
          <w:r>
            <w:rPr>
              <w:rFonts w:hint="eastAsia"/>
              <w:lang w:val="en-US" w:eastAsia="zh-CN"/>
            </w:rPr>
            <w:t>重庆市鹧鸪哨信息技术有限责任公司</w:t>
          </w:r>
          <w:r>
            <w:tab/>
          </w:r>
          <w:r>
            <w:fldChar w:fldCharType="begin"/>
          </w:r>
          <w:r>
            <w:instrText xml:space="preserve"> PAGEREF _Toc6901 \h </w:instrText>
          </w:r>
          <w:r>
            <w:fldChar w:fldCharType="separate"/>
          </w:r>
          <w:r>
            <w:t>1</w:t>
          </w:r>
          <w:r>
            <w:fldChar w:fldCharType="end"/>
          </w:r>
          <w:r>
            <w:rPr>
              <w:rFonts w:hint="eastAsia" w:ascii="宋体" w:hAnsi="宋体" w:eastAsia="宋体" w:cs="宋体"/>
              <w:szCs w:val="24"/>
            </w:rPr>
            <w:fldChar w:fldCharType="end"/>
          </w:r>
        </w:p>
        <w:p w14:paraId="1540048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_Toc31422 </w:instrText>
          </w:r>
          <w:r>
            <w:rPr>
              <w:rFonts w:hint="eastAsia" w:ascii="宋体" w:hAnsi="宋体" w:eastAsia="宋体" w:cs="宋体"/>
              <w:szCs w:val="24"/>
            </w:rPr>
            <w:fldChar w:fldCharType="separate"/>
          </w:r>
          <w:r>
            <w:rPr>
              <w:rFonts w:hint="eastAsia"/>
              <w:lang w:val="en-US" w:eastAsia="zh-CN"/>
            </w:rPr>
            <w:t>2025年度运维服务能力管理计划</w:t>
          </w:r>
          <w:r>
            <w:tab/>
          </w:r>
          <w:r>
            <w:fldChar w:fldCharType="begin"/>
          </w:r>
          <w:r>
            <w:instrText xml:space="preserve"> PAGEREF _Toc31422 \h </w:instrText>
          </w:r>
          <w:r>
            <w:fldChar w:fldCharType="separate"/>
          </w:r>
          <w:r>
            <w:t>1</w:t>
          </w:r>
          <w:r>
            <w:fldChar w:fldCharType="end"/>
          </w:r>
          <w:r>
            <w:rPr>
              <w:rFonts w:hint="eastAsia" w:ascii="宋体" w:hAnsi="宋体" w:eastAsia="宋体" w:cs="宋体"/>
              <w:szCs w:val="24"/>
            </w:rPr>
            <w:fldChar w:fldCharType="end"/>
          </w:r>
        </w:p>
        <w:p w14:paraId="652AF7F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_Toc19312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背景概况</w:t>
          </w:r>
          <w:r>
            <w:tab/>
          </w:r>
          <w:r>
            <w:fldChar w:fldCharType="begin"/>
          </w:r>
          <w:r>
            <w:instrText xml:space="preserve"> PAGEREF _Toc19312 \h </w:instrText>
          </w:r>
          <w:r>
            <w:fldChar w:fldCharType="separate"/>
          </w:r>
          <w:r>
            <w:t>5</w:t>
          </w:r>
          <w:r>
            <w:fldChar w:fldCharType="end"/>
          </w:r>
          <w:r>
            <w:rPr>
              <w:rFonts w:hint="eastAsia" w:ascii="宋体" w:hAnsi="宋体" w:eastAsia="宋体" w:cs="宋体"/>
              <w:szCs w:val="24"/>
            </w:rPr>
            <w:fldChar w:fldCharType="end"/>
          </w:r>
        </w:p>
        <w:p w14:paraId="3F0E2C5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_Toc30051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公司沿革与核心优势</w:t>
          </w:r>
          <w:r>
            <w:tab/>
          </w:r>
          <w:r>
            <w:fldChar w:fldCharType="begin"/>
          </w:r>
          <w:r>
            <w:instrText xml:space="preserve"> PAGEREF _Toc30051 \h </w:instrText>
          </w:r>
          <w:r>
            <w:fldChar w:fldCharType="separate"/>
          </w:r>
          <w:r>
            <w:t>5</w:t>
          </w:r>
          <w:r>
            <w:fldChar w:fldCharType="end"/>
          </w:r>
          <w:r>
            <w:rPr>
              <w:rFonts w:hint="eastAsia" w:ascii="宋体" w:hAnsi="宋体" w:eastAsia="宋体" w:cs="宋体"/>
              <w:szCs w:val="24"/>
            </w:rPr>
            <w:fldChar w:fldCharType="end"/>
          </w:r>
        </w:p>
        <w:p w14:paraId="38F1E2C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_Toc7907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引入ITSS的必要性</w:t>
          </w:r>
          <w:r>
            <w:tab/>
          </w:r>
          <w:r>
            <w:fldChar w:fldCharType="begin"/>
          </w:r>
          <w:r>
            <w:instrText xml:space="preserve"> PAGEREF _Toc7907 \h </w:instrText>
          </w:r>
          <w:r>
            <w:fldChar w:fldCharType="separate"/>
          </w:r>
          <w:r>
            <w:t>5</w:t>
          </w:r>
          <w:r>
            <w:fldChar w:fldCharType="end"/>
          </w:r>
          <w:r>
            <w:rPr>
              <w:rFonts w:hint="eastAsia" w:ascii="宋体" w:hAnsi="宋体" w:eastAsia="宋体" w:cs="宋体"/>
              <w:szCs w:val="24"/>
            </w:rPr>
            <w:fldChar w:fldCharType="end"/>
          </w:r>
        </w:p>
        <w:p w14:paraId="6F91942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_Toc31245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人力资源配置</w:t>
          </w:r>
          <w:r>
            <w:tab/>
          </w:r>
          <w:r>
            <w:fldChar w:fldCharType="begin"/>
          </w:r>
          <w:r>
            <w:instrText xml:space="preserve"> PAGEREF _Toc31245 \h </w:instrText>
          </w:r>
          <w:r>
            <w:fldChar w:fldCharType="separate"/>
          </w:r>
          <w:r>
            <w:t>6</w:t>
          </w:r>
          <w:r>
            <w:fldChar w:fldCharType="end"/>
          </w:r>
          <w:r>
            <w:rPr>
              <w:rFonts w:hint="eastAsia" w:ascii="宋体" w:hAnsi="宋体" w:eastAsia="宋体" w:cs="宋体"/>
              <w:szCs w:val="24"/>
            </w:rPr>
            <w:fldChar w:fldCharType="end"/>
          </w:r>
        </w:p>
        <w:p w14:paraId="68509A1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_Toc14467 </w:instrText>
          </w:r>
          <w:r>
            <w:rPr>
              <w:rFonts w:hint="eastAsia" w:ascii="宋体" w:hAnsi="宋体" w:eastAsia="宋体" w:cs="宋体"/>
              <w:szCs w:val="24"/>
            </w:rPr>
            <w:fldChar w:fldCharType="separate"/>
          </w:r>
          <w:r>
            <w:rPr>
              <w:rFonts w:hint="default"/>
              <w:lang w:val="en-US" w:eastAsia="zh-CN"/>
            </w:rPr>
            <w:t xml:space="preserve">1.4. </w:t>
          </w:r>
          <w:r>
            <w:rPr>
              <w:rFonts w:hint="eastAsia"/>
              <w:lang w:val="en-US" w:eastAsia="zh-CN"/>
            </w:rPr>
            <w:t>运维保障提升</w:t>
          </w:r>
          <w:r>
            <w:tab/>
          </w:r>
          <w:r>
            <w:fldChar w:fldCharType="begin"/>
          </w:r>
          <w:r>
            <w:instrText xml:space="preserve"> PAGEREF _Toc14467 \h </w:instrText>
          </w:r>
          <w:r>
            <w:fldChar w:fldCharType="separate"/>
          </w:r>
          <w:r>
            <w:t>6</w:t>
          </w:r>
          <w:r>
            <w:fldChar w:fldCharType="end"/>
          </w:r>
          <w:r>
            <w:rPr>
              <w:rFonts w:hint="eastAsia" w:ascii="宋体" w:hAnsi="宋体" w:eastAsia="宋体" w:cs="宋体"/>
              <w:szCs w:val="24"/>
            </w:rPr>
            <w:fldChar w:fldCharType="end"/>
          </w:r>
        </w:p>
        <w:p w14:paraId="4BE6A85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_Toc18547 </w:instrText>
          </w:r>
          <w:r>
            <w:rPr>
              <w:rFonts w:hint="eastAsia" w:ascii="宋体" w:hAnsi="宋体" w:eastAsia="宋体" w:cs="宋体"/>
              <w:szCs w:val="24"/>
            </w:rPr>
            <w:fldChar w:fldCharType="separate"/>
          </w:r>
          <w:r>
            <w:rPr>
              <w:rFonts w:hint="default"/>
              <w:lang w:val="en-US" w:eastAsia="zh-CN"/>
            </w:rPr>
            <w:t xml:space="preserve">1.4.1. </w:t>
          </w:r>
          <w:r>
            <w:rPr>
              <w:rFonts w:hint="eastAsia"/>
              <w:lang w:val="en-US" w:eastAsia="zh-CN"/>
            </w:rPr>
            <w:t>服务台能力强化</w:t>
          </w:r>
          <w:r>
            <w:tab/>
          </w:r>
          <w:r>
            <w:fldChar w:fldCharType="begin"/>
          </w:r>
          <w:r>
            <w:instrText xml:space="preserve"> PAGEREF _Toc18547 \h </w:instrText>
          </w:r>
          <w:r>
            <w:fldChar w:fldCharType="separate"/>
          </w:r>
          <w:r>
            <w:t>6</w:t>
          </w:r>
          <w:r>
            <w:fldChar w:fldCharType="end"/>
          </w:r>
          <w:r>
            <w:rPr>
              <w:rFonts w:hint="eastAsia" w:ascii="宋体" w:hAnsi="宋体" w:eastAsia="宋体" w:cs="宋体"/>
              <w:szCs w:val="24"/>
            </w:rPr>
            <w:fldChar w:fldCharType="end"/>
          </w:r>
        </w:p>
        <w:p w14:paraId="25F8E5B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_Toc17695 </w:instrText>
          </w:r>
          <w:r>
            <w:rPr>
              <w:rFonts w:hint="eastAsia" w:ascii="宋体" w:hAnsi="宋体" w:eastAsia="宋体" w:cs="宋体"/>
              <w:szCs w:val="24"/>
            </w:rPr>
            <w:fldChar w:fldCharType="separate"/>
          </w:r>
          <w:r>
            <w:rPr>
              <w:rFonts w:hint="default"/>
              <w:lang w:val="en-US" w:eastAsia="zh-CN"/>
            </w:rPr>
            <w:t xml:space="preserve">1.4.2. </w:t>
          </w:r>
          <w:r>
            <w:rPr>
              <w:rFonts w:hint="eastAsia"/>
              <w:lang w:val="en-US" w:eastAsia="zh-CN"/>
            </w:rPr>
            <w:t>运维工具整合与研发</w:t>
          </w:r>
          <w:r>
            <w:tab/>
          </w:r>
          <w:r>
            <w:fldChar w:fldCharType="begin"/>
          </w:r>
          <w:r>
            <w:instrText xml:space="preserve"> PAGEREF _Toc17695 \h </w:instrText>
          </w:r>
          <w:r>
            <w:fldChar w:fldCharType="separate"/>
          </w:r>
          <w:r>
            <w:t>6</w:t>
          </w:r>
          <w:r>
            <w:fldChar w:fldCharType="end"/>
          </w:r>
          <w:r>
            <w:rPr>
              <w:rFonts w:hint="eastAsia" w:ascii="宋体" w:hAnsi="宋体" w:eastAsia="宋体" w:cs="宋体"/>
              <w:szCs w:val="24"/>
            </w:rPr>
            <w:fldChar w:fldCharType="end"/>
          </w:r>
        </w:p>
        <w:p w14:paraId="0C1A204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_Toc24145 </w:instrText>
          </w:r>
          <w:r>
            <w:rPr>
              <w:rFonts w:hint="eastAsia" w:ascii="宋体" w:hAnsi="宋体" w:eastAsia="宋体" w:cs="宋体"/>
              <w:szCs w:val="24"/>
            </w:rPr>
            <w:fldChar w:fldCharType="separate"/>
          </w:r>
          <w:r>
            <w:rPr>
              <w:rFonts w:hint="default"/>
              <w:lang w:val="en-US" w:eastAsia="zh-CN"/>
            </w:rPr>
            <w:t xml:space="preserve">1.4.3. </w:t>
          </w:r>
          <w:r>
            <w:rPr>
              <w:rFonts w:hint="eastAsia"/>
              <w:lang w:val="en-US" w:eastAsia="zh-CN"/>
            </w:rPr>
            <w:t>备品备件标准化与可用性管理</w:t>
          </w:r>
          <w:r>
            <w:tab/>
          </w:r>
          <w:r>
            <w:fldChar w:fldCharType="begin"/>
          </w:r>
          <w:r>
            <w:instrText xml:space="preserve"> PAGEREF _Toc24145 \h </w:instrText>
          </w:r>
          <w:r>
            <w:fldChar w:fldCharType="separate"/>
          </w:r>
          <w:r>
            <w:t>7</w:t>
          </w:r>
          <w:r>
            <w:fldChar w:fldCharType="end"/>
          </w:r>
          <w:r>
            <w:rPr>
              <w:rFonts w:hint="eastAsia" w:ascii="宋体" w:hAnsi="宋体" w:eastAsia="宋体" w:cs="宋体"/>
              <w:szCs w:val="24"/>
            </w:rPr>
            <w:fldChar w:fldCharType="end"/>
          </w:r>
        </w:p>
        <w:p w14:paraId="7326603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_Toc26372 </w:instrText>
          </w:r>
          <w:r>
            <w:rPr>
              <w:rFonts w:hint="eastAsia" w:ascii="宋体" w:hAnsi="宋体" w:eastAsia="宋体" w:cs="宋体"/>
              <w:szCs w:val="24"/>
            </w:rPr>
            <w:fldChar w:fldCharType="separate"/>
          </w:r>
          <w:r>
            <w:rPr>
              <w:rFonts w:hint="default"/>
              <w:lang w:val="en-US" w:eastAsia="zh-CN"/>
            </w:rPr>
            <w:t xml:space="preserve">1.4.4. </w:t>
          </w:r>
          <w:r>
            <w:rPr>
              <w:rFonts w:hint="eastAsia"/>
              <w:lang w:val="en-US" w:eastAsia="zh-CN"/>
            </w:rPr>
            <w:t>服务知识管理与知识固化</w:t>
          </w:r>
          <w:r>
            <w:tab/>
          </w:r>
          <w:r>
            <w:fldChar w:fldCharType="begin"/>
          </w:r>
          <w:r>
            <w:instrText xml:space="preserve"> PAGEREF _Toc26372 \h </w:instrText>
          </w:r>
          <w:r>
            <w:fldChar w:fldCharType="separate"/>
          </w:r>
          <w:r>
            <w:t>7</w:t>
          </w:r>
          <w:r>
            <w:fldChar w:fldCharType="end"/>
          </w:r>
          <w:r>
            <w:rPr>
              <w:rFonts w:hint="eastAsia" w:ascii="宋体" w:hAnsi="宋体" w:eastAsia="宋体" w:cs="宋体"/>
              <w:szCs w:val="24"/>
            </w:rPr>
            <w:fldChar w:fldCharType="end"/>
          </w:r>
        </w:p>
        <w:p w14:paraId="28ADAF0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_Toc2626 </w:instrText>
          </w:r>
          <w:r>
            <w:rPr>
              <w:rFonts w:hint="eastAsia" w:ascii="宋体" w:hAnsi="宋体" w:eastAsia="宋体" w:cs="宋体"/>
              <w:szCs w:val="24"/>
            </w:rPr>
            <w:fldChar w:fldCharType="separate"/>
          </w:r>
          <w:r>
            <w:rPr>
              <w:rFonts w:hint="default"/>
              <w:lang w:val="en-US" w:eastAsia="zh-CN"/>
            </w:rPr>
            <w:t xml:space="preserve">1.4.5. </w:t>
          </w:r>
          <w:r>
            <w:rPr>
              <w:rFonts w:hint="eastAsia"/>
              <w:lang w:val="en-US" w:eastAsia="zh-CN"/>
            </w:rPr>
            <w:t>最终软件库建设</w:t>
          </w:r>
          <w:r>
            <w:tab/>
          </w:r>
          <w:r>
            <w:fldChar w:fldCharType="begin"/>
          </w:r>
          <w:r>
            <w:instrText xml:space="preserve"> PAGEREF _Toc2626 \h </w:instrText>
          </w:r>
          <w:r>
            <w:fldChar w:fldCharType="separate"/>
          </w:r>
          <w:r>
            <w:t>7</w:t>
          </w:r>
          <w:r>
            <w:fldChar w:fldCharType="end"/>
          </w:r>
          <w:r>
            <w:rPr>
              <w:rFonts w:hint="eastAsia" w:ascii="宋体" w:hAnsi="宋体" w:eastAsia="宋体" w:cs="宋体"/>
              <w:szCs w:val="24"/>
            </w:rPr>
            <w:fldChar w:fldCharType="end"/>
          </w:r>
        </w:p>
        <w:p w14:paraId="067CBFC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_Toc31225 </w:instrText>
          </w:r>
          <w:r>
            <w:rPr>
              <w:rFonts w:hint="eastAsia" w:ascii="宋体" w:hAnsi="宋体" w:eastAsia="宋体" w:cs="宋体"/>
              <w:szCs w:val="24"/>
            </w:rPr>
            <w:fldChar w:fldCharType="separate"/>
          </w:r>
          <w:r>
            <w:rPr>
              <w:rFonts w:hint="default"/>
              <w:lang w:val="en-US" w:eastAsia="zh-CN"/>
            </w:rPr>
            <w:t xml:space="preserve">1.4.6. </w:t>
          </w:r>
          <w:r>
            <w:rPr>
              <w:rFonts w:hint="eastAsia"/>
              <w:lang w:val="en-US" w:eastAsia="zh-CN"/>
            </w:rPr>
            <w:t>服务数据应用</w:t>
          </w:r>
          <w:r>
            <w:tab/>
          </w:r>
          <w:r>
            <w:fldChar w:fldCharType="begin"/>
          </w:r>
          <w:r>
            <w:instrText xml:space="preserve"> PAGEREF _Toc31225 \h </w:instrText>
          </w:r>
          <w:r>
            <w:fldChar w:fldCharType="separate"/>
          </w:r>
          <w:r>
            <w:t>7</w:t>
          </w:r>
          <w:r>
            <w:fldChar w:fldCharType="end"/>
          </w:r>
          <w:r>
            <w:rPr>
              <w:rFonts w:hint="eastAsia" w:ascii="宋体" w:hAnsi="宋体" w:eastAsia="宋体" w:cs="宋体"/>
              <w:szCs w:val="24"/>
            </w:rPr>
            <w:fldChar w:fldCharType="end"/>
          </w:r>
        </w:p>
        <w:p w14:paraId="04B2CC9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_Toc10806 </w:instrText>
          </w:r>
          <w:r>
            <w:rPr>
              <w:rFonts w:hint="eastAsia" w:ascii="宋体" w:hAnsi="宋体" w:eastAsia="宋体" w:cs="宋体"/>
              <w:szCs w:val="24"/>
            </w:rPr>
            <w:fldChar w:fldCharType="separate"/>
          </w:r>
          <w:r>
            <w:rPr>
              <w:rFonts w:hint="default"/>
              <w:lang w:val="en-US" w:eastAsia="zh-CN"/>
            </w:rPr>
            <w:t xml:space="preserve">1.5. </w:t>
          </w:r>
          <w:r>
            <w:rPr>
              <w:rFonts w:hint="eastAsia"/>
              <w:lang w:val="en-US" w:eastAsia="zh-CN"/>
            </w:rPr>
            <w:t>研发能力建设</w:t>
          </w:r>
          <w:r>
            <w:tab/>
          </w:r>
          <w:r>
            <w:fldChar w:fldCharType="begin"/>
          </w:r>
          <w:r>
            <w:instrText xml:space="preserve"> PAGEREF _Toc10806 \h </w:instrText>
          </w:r>
          <w:r>
            <w:fldChar w:fldCharType="separate"/>
          </w:r>
          <w:r>
            <w:t>8</w:t>
          </w:r>
          <w:r>
            <w:fldChar w:fldCharType="end"/>
          </w:r>
          <w:r>
            <w:rPr>
              <w:rFonts w:hint="eastAsia" w:ascii="宋体" w:hAnsi="宋体" w:eastAsia="宋体" w:cs="宋体"/>
              <w:szCs w:val="24"/>
            </w:rPr>
            <w:fldChar w:fldCharType="end"/>
          </w:r>
        </w:p>
        <w:p w14:paraId="6AD60E9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_Toc14407 </w:instrText>
          </w:r>
          <w:r>
            <w:rPr>
              <w:rFonts w:hint="eastAsia" w:ascii="宋体" w:hAnsi="宋体" w:eastAsia="宋体" w:cs="宋体"/>
              <w:szCs w:val="24"/>
            </w:rPr>
            <w:fldChar w:fldCharType="separate"/>
          </w:r>
          <w:r>
            <w:rPr>
              <w:rFonts w:hint="default"/>
              <w:lang w:val="en-US" w:eastAsia="zh-CN"/>
            </w:rPr>
            <w:t xml:space="preserve">1.6. </w:t>
          </w:r>
          <w:r>
            <w:rPr>
              <w:rFonts w:hint="eastAsia"/>
              <w:lang w:val="en-US" w:eastAsia="zh-CN"/>
            </w:rPr>
            <w:t>规范业务流程</w:t>
          </w:r>
          <w:r>
            <w:tab/>
          </w:r>
          <w:r>
            <w:fldChar w:fldCharType="begin"/>
          </w:r>
          <w:r>
            <w:instrText xml:space="preserve"> PAGEREF _Toc14407 \h </w:instrText>
          </w:r>
          <w:r>
            <w:fldChar w:fldCharType="separate"/>
          </w:r>
          <w:r>
            <w:t>8</w:t>
          </w:r>
          <w:r>
            <w:fldChar w:fldCharType="end"/>
          </w:r>
          <w:r>
            <w:rPr>
              <w:rFonts w:hint="eastAsia" w:ascii="宋体" w:hAnsi="宋体" w:eastAsia="宋体" w:cs="宋体"/>
              <w:szCs w:val="24"/>
            </w:rPr>
            <w:fldChar w:fldCharType="end"/>
          </w:r>
        </w:p>
        <w:p w14:paraId="6913F90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_Toc6890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运维发展方向和目标</w:t>
          </w:r>
          <w:r>
            <w:tab/>
          </w:r>
          <w:r>
            <w:fldChar w:fldCharType="begin"/>
          </w:r>
          <w:r>
            <w:instrText xml:space="preserve"> PAGEREF _Toc6890 \h </w:instrText>
          </w:r>
          <w:r>
            <w:fldChar w:fldCharType="separate"/>
          </w:r>
          <w:r>
            <w:t>8</w:t>
          </w:r>
          <w:r>
            <w:fldChar w:fldCharType="end"/>
          </w:r>
          <w:r>
            <w:rPr>
              <w:rFonts w:hint="eastAsia" w:ascii="宋体" w:hAnsi="宋体" w:eastAsia="宋体" w:cs="宋体"/>
              <w:szCs w:val="24"/>
            </w:rPr>
            <w:fldChar w:fldCharType="end"/>
          </w:r>
        </w:p>
        <w:p w14:paraId="172B60A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_Toc20718 </w:instrText>
          </w:r>
          <w:r>
            <w:rPr>
              <w:rFonts w:hint="eastAsia" w:ascii="宋体" w:hAnsi="宋体" w:eastAsia="宋体" w:cs="宋体"/>
              <w:szCs w:val="24"/>
            </w:rPr>
            <w:fldChar w:fldCharType="separate"/>
          </w:r>
          <w:r>
            <w:rPr>
              <w:rFonts w:hint="default"/>
              <w:lang w:val="en-US" w:eastAsia="zh-CN"/>
            </w:rPr>
            <w:t>2.1. 总体发展方向</w:t>
          </w:r>
          <w:r>
            <w:tab/>
          </w:r>
          <w:r>
            <w:fldChar w:fldCharType="begin"/>
          </w:r>
          <w:r>
            <w:instrText xml:space="preserve"> PAGEREF _Toc20718 \h </w:instrText>
          </w:r>
          <w:r>
            <w:fldChar w:fldCharType="separate"/>
          </w:r>
          <w:r>
            <w:t>8</w:t>
          </w:r>
          <w:r>
            <w:fldChar w:fldCharType="end"/>
          </w:r>
          <w:r>
            <w:rPr>
              <w:rFonts w:hint="eastAsia" w:ascii="宋体" w:hAnsi="宋体" w:eastAsia="宋体" w:cs="宋体"/>
              <w:szCs w:val="24"/>
            </w:rPr>
            <w:fldChar w:fldCharType="end"/>
          </w:r>
        </w:p>
        <w:p w14:paraId="2C5D17C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_Toc18378 </w:instrText>
          </w:r>
          <w:r>
            <w:rPr>
              <w:rFonts w:hint="eastAsia" w:ascii="宋体" w:hAnsi="宋体" w:eastAsia="宋体" w:cs="宋体"/>
              <w:szCs w:val="24"/>
            </w:rPr>
            <w:fldChar w:fldCharType="separate"/>
          </w:r>
          <w:r>
            <w:rPr>
              <w:rFonts w:hint="default"/>
              <w:lang w:val="en-US" w:eastAsia="zh-CN"/>
            </w:rPr>
            <w:t>2.2. 阶段性发展目标</w:t>
          </w:r>
          <w:r>
            <w:tab/>
          </w:r>
          <w:r>
            <w:fldChar w:fldCharType="begin"/>
          </w:r>
          <w:r>
            <w:instrText xml:space="preserve"> PAGEREF _Toc18378 \h </w:instrText>
          </w:r>
          <w:r>
            <w:fldChar w:fldCharType="separate"/>
          </w:r>
          <w:r>
            <w:t>8</w:t>
          </w:r>
          <w:r>
            <w:fldChar w:fldCharType="end"/>
          </w:r>
          <w:r>
            <w:rPr>
              <w:rFonts w:hint="eastAsia" w:ascii="宋体" w:hAnsi="宋体" w:eastAsia="宋体" w:cs="宋体"/>
              <w:szCs w:val="24"/>
            </w:rPr>
            <w:fldChar w:fldCharType="end"/>
          </w:r>
        </w:p>
        <w:p w14:paraId="2482655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_Toc16490 </w:instrText>
          </w:r>
          <w:r>
            <w:rPr>
              <w:rFonts w:hint="eastAsia" w:ascii="宋体" w:hAnsi="宋体" w:eastAsia="宋体" w:cs="宋体"/>
              <w:szCs w:val="24"/>
            </w:rPr>
            <w:fldChar w:fldCharType="separate"/>
          </w:r>
          <w:r>
            <w:rPr>
              <w:rFonts w:hint="default"/>
              <w:lang w:val="en-US" w:eastAsia="zh-CN"/>
            </w:rPr>
            <w:t>2.2.1. 短期目标（未来1年）</w:t>
          </w:r>
          <w:r>
            <w:tab/>
          </w:r>
          <w:r>
            <w:fldChar w:fldCharType="begin"/>
          </w:r>
          <w:r>
            <w:instrText xml:space="preserve"> PAGEREF _Toc16490 \h </w:instrText>
          </w:r>
          <w:r>
            <w:fldChar w:fldCharType="separate"/>
          </w:r>
          <w:r>
            <w:t>8</w:t>
          </w:r>
          <w:r>
            <w:fldChar w:fldCharType="end"/>
          </w:r>
          <w:r>
            <w:rPr>
              <w:rFonts w:hint="eastAsia" w:ascii="宋体" w:hAnsi="宋体" w:eastAsia="宋体" w:cs="宋体"/>
              <w:szCs w:val="24"/>
            </w:rPr>
            <w:fldChar w:fldCharType="end"/>
          </w:r>
        </w:p>
        <w:p w14:paraId="7BC97F6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_Toc1823 </w:instrText>
          </w:r>
          <w:r>
            <w:rPr>
              <w:rFonts w:hint="eastAsia" w:ascii="宋体" w:hAnsi="宋体" w:eastAsia="宋体" w:cs="宋体"/>
              <w:szCs w:val="24"/>
            </w:rPr>
            <w:fldChar w:fldCharType="separate"/>
          </w:r>
          <w:r>
            <w:rPr>
              <w:rFonts w:hint="default"/>
              <w:lang w:val="en-US" w:eastAsia="zh-CN"/>
            </w:rPr>
            <w:t>2.2.2. 中长期目标（未来2-3年）</w:t>
          </w:r>
          <w:r>
            <w:tab/>
          </w:r>
          <w:r>
            <w:fldChar w:fldCharType="begin"/>
          </w:r>
          <w:r>
            <w:instrText xml:space="preserve"> PAGEREF _Toc1823 \h </w:instrText>
          </w:r>
          <w:r>
            <w:fldChar w:fldCharType="separate"/>
          </w:r>
          <w:r>
            <w:t>9</w:t>
          </w:r>
          <w:r>
            <w:fldChar w:fldCharType="end"/>
          </w:r>
          <w:r>
            <w:rPr>
              <w:rFonts w:hint="eastAsia" w:ascii="宋体" w:hAnsi="宋体" w:eastAsia="宋体" w:cs="宋体"/>
              <w:szCs w:val="24"/>
            </w:rPr>
            <w:fldChar w:fldCharType="end"/>
          </w:r>
        </w:p>
        <w:p w14:paraId="21CE831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_Toc2231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运维服务能力管理计划</w:t>
          </w:r>
          <w:r>
            <w:tab/>
          </w:r>
          <w:r>
            <w:fldChar w:fldCharType="begin"/>
          </w:r>
          <w:r>
            <w:instrText xml:space="preserve"> PAGEREF _Toc2231 \h </w:instrText>
          </w:r>
          <w:r>
            <w:fldChar w:fldCharType="separate"/>
          </w:r>
          <w:r>
            <w:t>9</w:t>
          </w:r>
          <w:r>
            <w:fldChar w:fldCharType="end"/>
          </w:r>
          <w:r>
            <w:rPr>
              <w:rFonts w:hint="eastAsia" w:ascii="宋体" w:hAnsi="宋体" w:eastAsia="宋体" w:cs="宋体"/>
              <w:szCs w:val="24"/>
            </w:rPr>
            <w:fldChar w:fldCharType="end"/>
          </w:r>
        </w:p>
        <w:p w14:paraId="771A534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_Toc3194 </w:instrText>
          </w:r>
          <w:r>
            <w:rPr>
              <w:rFonts w:hint="eastAsia" w:ascii="宋体" w:hAnsi="宋体" w:eastAsia="宋体" w:cs="宋体"/>
              <w:szCs w:val="24"/>
            </w:rPr>
            <w:fldChar w:fldCharType="separate"/>
          </w:r>
          <w:r>
            <w:rPr>
              <w:rFonts w:hint="default"/>
              <w:lang w:val="en-US" w:eastAsia="zh-CN"/>
            </w:rPr>
            <w:t xml:space="preserve">3.1. </w:t>
          </w:r>
          <w:r>
            <w:rPr>
              <w:rFonts w:hint="eastAsia"/>
              <w:lang w:val="en-US" w:eastAsia="zh-CN"/>
            </w:rPr>
            <w:t>人员管理计划</w:t>
          </w:r>
          <w:r>
            <w:tab/>
          </w:r>
          <w:r>
            <w:fldChar w:fldCharType="begin"/>
          </w:r>
          <w:r>
            <w:instrText xml:space="preserve"> PAGEREF _Toc3194 \h </w:instrText>
          </w:r>
          <w:r>
            <w:fldChar w:fldCharType="separate"/>
          </w:r>
          <w:r>
            <w:t>9</w:t>
          </w:r>
          <w:r>
            <w:fldChar w:fldCharType="end"/>
          </w:r>
          <w:r>
            <w:rPr>
              <w:rFonts w:hint="eastAsia" w:ascii="宋体" w:hAnsi="宋体" w:eastAsia="宋体" w:cs="宋体"/>
              <w:szCs w:val="24"/>
            </w:rPr>
            <w:fldChar w:fldCharType="end"/>
          </w:r>
        </w:p>
        <w:p w14:paraId="7D9C8F4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_Toc2685 </w:instrText>
          </w:r>
          <w:r>
            <w:rPr>
              <w:rFonts w:hint="eastAsia" w:ascii="宋体" w:hAnsi="宋体" w:eastAsia="宋体" w:cs="宋体"/>
              <w:szCs w:val="24"/>
            </w:rPr>
            <w:fldChar w:fldCharType="separate"/>
          </w:r>
          <w:r>
            <w:rPr>
              <w:rFonts w:hint="default"/>
              <w:lang w:val="en-US" w:eastAsia="zh-CN"/>
            </w:rPr>
            <w:t xml:space="preserve">3.1.1. </w:t>
          </w:r>
          <w:r>
            <w:rPr>
              <w:rFonts w:hint="eastAsia"/>
              <w:lang w:val="en-US" w:eastAsia="zh-CN"/>
            </w:rPr>
            <w:t>人员招聘管理计划</w:t>
          </w:r>
          <w:r>
            <w:tab/>
          </w:r>
          <w:r>
            <w:fldChar w:fldCharType="begin"/>
          </w:r>
          <w:r>
            <w:instrText xml:space="preserve"> PAGEREF _Toc2685 \h </w:instrText>
          </w:r>
          <w:r>
            <w:fldChar w:fldCharType="separate"/>
          </w:r>
          <w:r>
            <w:t>9</w:t>
          </w:r>
          <w:r>
            <w:fldChar w:fldCharType="end"/>
          </w:r>
          <w:r>
            <w:rPr>
              <w:rFonts w:hint="eastAsia" w:ascii="宋体" w:hAnsi="宋体" w:eastAsia="宋体" w:cs="宋体"/>
              <w:szCs w:val="24"/>
            </w:rPr>
            <w:fldChar w:fldCharType="end"/>
          </w:r>
        </w:p>
        <w:p w14:paraId="1DEDB13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_Toc19391 </w:instrText>
          </w:r>
          <w:r>
            <w:rPr>
              <w:rFonts w:hint="eastAsia" w:ascii="宋体" w:hAnsi="宋体" w:eastAsia="宋体" w:cs="宋体"/>
              <w:szCs w:val="24"/>
            </w:rPr>
            <w:fldChar w:fldCharType="separate"/>
          </w:r>
          <w:r>
            <w:rPr>
              <w:rFonts w:hint="default"/>
              <w:lang w:val="en-US" w:eastAsia="zh-CN"/>
            </w:rPr>
            <w:t xml:space="preserve">3.1.2. </w:t>
          </w:r>
          <w:r>
            <w:rPr>
              <w:rFonts w:hint="eastAsia"/>
              <w:lang w:val="en-US" w:eastAsia="zh-CN"/>
            </w:rPr>
            <w:t>人员储备管理计划</w:t>
          </w:r>
          <w:r>
            <w:tab/>
          </w:r>
          <w:r>
            <w:fldChar w:fldCharType="begin"/>
          </w:r>
          <w:r>
            <w:instrText xml:space="preserve"> PAGEREF _Toc19391 \h </w:instrText>
          </w:r>
          <w:r>
            <w:fldChar w:fldCharType="separate"/>
          </w:r>
          <w:r>
            <w:t>10</w:t>
          </w:r>
          <w:r>
            <w:fldChar w:fldCharType="end"/>
          </w:r>
          <w:r>
            <w:rPr>
              <w:rFonts w:hint="eastAsia" w:ascii="宋体" w:hAnsi="宋体" w:eastAsia="宋体" w:cs="宋体"/>
              <w:szCs w:val="24"/>
            </w:rPr>
            <w:fldChar w:fldCharType="end"/>
          </w:r>
        </w:p>
        <w:p w14:paraId="65A4BE7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_Toc4230 </w:instrText>
          </w:r>
          <w:r>
            <w:rPr>
              <w:rFonts w:hint="eastAsia" w:ascii="宋体" w:hAnsi="宋体" w:eastAsia="宋体" w:cs="宋体"/>
              <w:szCs w:val="24"/>
            </w:rPr>
            <w:fldChar w:fldCharType="separate"/>
          </w:r>
          <w:r>
            <w:rPr>
              <w:rFonts w:hint="default"/>
              <w:lang w:val="en-US" w:eastAsia="zh-CN"/>
            </w:rPr>
            <w:t xml:space="preserve">3.1.3. </w:t>
          </w:r>
          <w:r>
            <w:rPr>
              <w:rFonts w:hint="eastAsia"/>
              <w:lang w:val="en-US" w:eastAsia="zh-CN"/>
            </w:rPr>
            <w:t>人员绩效考核管理计划</w:t>
          </w:r>
          <w:r>
            <w:tab/>
          </w:r>
          <w:r>
            <w:fldChar w:fldCharType="begin"/>
          </w:r>
          <w:r>
            <w:instrText xml:space="preserve"> PAGEREF _Toc4230 \h </w:instrText>
          </w:r>
          <w:r>
            <w:fldChar w:fldCharType="separate"/>
          </w:r>
          <w:r>
            <w:t>10</w:t>
          </w:r>
          <w:r>
            <w:fldChar w:fldCharType="end"/>
          </w:r>
          <w:r>
            <w:rPr>
              <w:rFonts w:hint="eastAsia" w:ascii="宋体" w:hAnsi="宋体" w:eastAsia="宋体" w:cs="宋体"/>
              <w:szCs w:val="24"/>
            </w:rPr>
            <w:fldChar w:fldCharType="end"/>
          </w:r>
        </w:p>
        <w:p w14:paraId="69E4231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_Toc14653 </w:instrText>
          </w:r>
          <w:r>
            <w:rPr>
              <w:rFonts w:hint="eastAsia" w:ascii="宋体" w:hAnsi="宋体" w:eastAsia="宋体" w:cs="宋体"/>
              <w:szCs w:val="24"/>
            </w:rPr>
            <w:fldChar w:fldCharType="separate"/>
          </w:r>
          <w:r>
            <w:rPr>
              <w:rFonts w:hint="default"/>
              <w:lang w:val="en-US" w:eastAsia="zh-CN"/>
            </w:rPr>
            <w:t xml:space="preserve">3.1.4. </w:t>
          </w:r>
          <w:r>
            <w:rPr>
              <w:rFonts w:hint="eastAsia"/>
              <w:lang w:val="en-US" w:eastAsia="zh-CN"/>
            </w:rPr>
            <w:t>人员技能评定管理计划</w:t>
          </w:r>
          <w:r>
            <w:tab/>
          </w:r>
          <w:r>
            <w:fldChar w:fldCharType="begin"/>
          </w:r>
          <w:r>
            <w:instrText xml:space="preserve"> PAGEREF _Toc14653 \h </w:instrText>
          </w:r>
          <w:r>
            <w:fldChar w:fldCharType="separate"/>
          </w:r>
          <w:r>
            <w:t>10</w:t>
          </w:r>
          <w:r>
            <w:fldChar w:fldCharType="end"/>
          </w:r>
          <w:r>
            <w:rPr>
              <w:rFonts w:hint="eastAsia" w:ascii="宋体" w:hAnsi="宋体" w:eastAsia="宋体" w:cs="宋体"/>
              <w:szCs w:val="24"/>
            </w:rPr>
            <w:fldChar w:fldCharType="end"/>
          </w:r>
        </w:p>
        <w:p w14:paraId="34DB63E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_Toc26598 </w:instrText>
          </w:r>
          <w:r>
            <w:rPr>
              <w:rFonts w:hint="eastAsia" w:ascii="宋体" w:hAnsi="宋体" w:eastAsia="宋体" w:cs="宋体"/>
              <w:szCs w:val="24"/>
            </w:rPr>
            <w:fldChar w:fldCharType="separate"/>
          </w:r>
          <w:r>
            <w:rPr>
              <w:rFonts w:hint="default"/>
              <w:lang w:val="en-US" w:eastAsia="zh-CN"/>
            </w:rPr>
            <w:t xml:space="preserve">3.1.5. </w:t>
          </w:r>
          <w:r>
            <w:rPr>
              <w:rFonts w:hint="eastAsia"/>
              <w:lang w:val="en-US" w:eastAsia="zh-CN"/>
            </w:rPr>
            <w:t>人员培训管理计划</w:t>
          </w:r>
          <w:r>
            <w:tab/>
          </w:r>
          <w:r>
            <w:fldChar w:fldCharType="begin"/>
          </w:r>
          <w:r>
            <w:instrText xml:space="preserve"> PAGEREF _Toc26598 \h </w:instrText>
          </w:r>
          <w:r>
            <w:fldChar w:fldCharType="separate"/>
          </w:r>
          <w:r>
            <w:t>10</w:t>
          </w:r>
          <w:r>
            <w:fldChar w:fldCharType="end"/>
          </w:r>
          <w:r>
            <w:rPr>
              <w:rFonts w:hint="eastAsia" w:ascii="宋体" w:hAnsi="宋体" w:eastAsia="宋体" w:cs="宋体"/>
              <w:szCs w:val="24"/>
            </w:rPr>
            <w:fldChar w:fldCharType="end"/>
          </w:r>
        </w:p>
        <w:p w14:paraId="5FAF54E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_Toc30635 </w:instrText>
          </w:r>
          <w:r>
            <w:rPr>
              <w:rFonts w:hint="eastAsia" w:ascii="宋体" w:hAnsi="宋体" w:eastAsia="宋体" w:cs="宋体"/>
              <w:szCs w:val="24"/>
            </w:rPr>
            <w:fldChar w:fldCharType="separate"/>
          </w:r>
          <w:r>
            <w:rPr>
              <w:rFonts w:hint="default"/>
              <w:lang w:val="en-US" w:eastAsia="zh-CN"/>
            </w:rPr>
            <w:t xml:space="preserve">3.1.6. </w:t>
          </w:r>
          <w:r>
            <w:rPr>
              <w:rFonts w:hint="eastAsia"/>
              <w:lang w:val="en-US" w:eastAsia="zh-CN"/>
            </w:rPr>
            <w:t>人员备份管理计划</w:t>
          </w:r>
          <w:r>
            <w:tab/>
          </w:r>
          <w:r>
            <w:fldChar w:fldCharType="begin"/>
          </w:r>
          <w:r>
            <w:instrText xml:space="preserve"> PAGEREF _Toc30635 \h </w:instrText>
          </w:r>
          <w:r>
            <w:fldChar w:fldCharType="separate"/>
          </w:r>
          <w:r>
            <w:t>12</w:t>
          </w:r>
          <w:r>
            <w:fldChar w:fldCharType="end"/>
          </w:r>
          <w:r>
            <w:rPr>
              <w:rFonts w:hint="eastAsia" w:ascii="宋体" w:hAnsi="宋体" w:eastAsia="宋体" w:cs="宋体"/>
              <w:szCs w:val="24"/>
            </w:rPr>
            <w:fldChar w:fldCharType="end"/>
          </w:r>
        </w:p>
        <w:p w14:paraId="05533A6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_Toc29324 </w:instrText>
          </w:r>
          <w:r>
            <w:rPr>
              <w:rFonts w:hint="eastAsia" w:ascii="宋体" w:hAnsi="宋体" w:eastAsia="宋体" w:cs="宋体"/>
              <w:szCs w:val="24"/>
            </w:rPr>
            <w:fldChar w:fldCharType="separate"/>
          </w:r>
          <w:r>
            <w:rPr>
              <w:rFonts w:hint="default"/>
              <w:lang w:val="en-US" w:eastAsia="zh-CN"/>
            </w:rPr>
            <w:t xml:space="preserve">3.2. </w:t>
          </w:r>
          <w:r>
            <w:rPr>
              <w:rFonts w:hint="eastAsia"/>
              <w:lang w:val="en-US" w:eastAsia="zh-CN"/>
            </w:rPr>
            <w:t>资源管理计划</w:t>
          </w:r>
          <w:r>
            <w:tab/>
          </w:r>
          <w:r>
            <w:fldChar w:fldCharType="begin"/>
          </w:r>
          <w:r>
            <w:instrText xml:space="preserve"> PAGEREF _Toc29324 \h </w:instrText>
          </w:r>
          <w:r>
            <w:fldChar w:fldCharType="separate"/>
          </w:r>
          <w:r>
            <w:t>12</w:t>
          </w:r>
          <w:r>
            <w:fldChar w:fldCharType="end"/>
          </w:r>
          <w:r>
            <w:rPr>
              <w:rFonts w:hint="eastAsia" w:ascii="宋体" w:hAnsi="宋体" w:eastAsia="宋体" w:cs="宋体"/>
              <w:szCs w:val="24"/>
            </w:rPr>
            <w:fldChar w:fldCharType="end"/>
          </w:r>
        </w:p>
        <w:p w14:paraId="1727DEE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_Toc19215 </w:instrText>
          </w:r>
          <w:r>
            <w:rPr>
              <w:rFonts w:hint="eastAsia" w:ascii="宋体" w:hAnsi="宋体" w:eastAsia="宋体" w:cs="宋体"/>
              <w:szCs w:val="24"/>
            </w:rPr>
            <w:fldChar w:fldCharType="separate"/>
          </w:r>
          <w:r>
            <w:rPr>
              <w:rFonts w:hint="default"/>
              <w:lang w:val="en-US" w:eastAsia="zh-CN"/>
            </w:rPr>
            <w:t xml:space="preserve">3.2.1. </w:t>
          </w:r>
          <w:r>
            <w:rPr>
              <w:rFonts w:hint="eastAsia"/>
              <w:lang w:val="en-US" w:eastAsia="zh-CN"/>
            </w:rPr>
            <w:t>运维工具管理计划</w:t>
          </w:r>
          <w:r>
            <w:tab/>
          </w:r>
          <w:r>
            <w:fldChar w:fldCharType="begin"/>
          </w:r>
          <w:r>
            <w:instrText xml:space="preserve"> PAGEREF _Toc19215 \h </w:instrText>
          </w:r>
          <w:r>
            <w:fldChar w:fldCharType="separate"/>
          </w:r>
          <w:r>
            <w:t>12</w:t>
          </w:r>
          <w:r>
            <w:fldChar w:fldCharType="end"/>
          </w:r>
          <w:r>
            <w:rPr>
              <w:rFonts w:hint="eastAsia" w:ascii="宋体" w:hAnsi="宋体" w:eastAsia="宋体" w:cs="宋体"/>
              <w:szCs w:val="24"/>
            </w:rPr>
            <w:fldChar w:fldCharType="end"/>
          </w:r>
        </w:p>
        <w:p w14:paraId="26468E9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_Toc20228 </w:instrText>
          </w:r>
          <w:r>
            <w:rPr>
              <w:rFonts w:hint="eastAsia" w:ascii="宋体" w:hAnsi="宋体" w:eastAsia="宋体" w:cs="宋体"/>
              <w:szCs w:val="24"/>
            </w:rPr>
            <w:fldChar w:fldCharType="separate"/>
          </w:r>
          <w:r>
            <w:rPr>
              <w:rFonts w:hint="default"/>
              <w:lang w:val="en-US" w:eastAsia="zh-CN"/>
            </w:rPr>
            <w:t xml:space="preserve">3.2.2. </w:t>
          </w:r>
          <w:r>
            <w:rPr>
              <w:rFonts w:hint="eastAsia"/>
              <w:lang w:val="en-US" w:eastAsia="zh-CN"/>
            </w:rPr>
            <w:t>服务台管理计划</w:t>
          </w:r>
          <w:r>
            <w:tab/>
          </w:r>
          <w:r>
            <w:fldChar w:fldCharType="begin"/>
          </w:r>
          <w:r>
            <w:instrText xml:space="preserve"> PAGEREF _Toc20228 \h </w:instrText>
          </w:r>
          <w:r>
            <w:fldChar w:fldCharType="separate"/>
          </w:r>
          <w:r>
            <w:t>13</w:t>
          </w:r>
          <w:r>
            <w:fldChar w:fldCharType="end"/>
          </w:r>
          <w:r>
            <w:rPr>
              <w:rFonts w:hint="eastAsia" w:ascii="宋体" w:hAnsi="宋体" w:eastAsia="宋体" w:cs="宋体"/>
              <w:szCs w:val="24"/>
            </w:rPr>
            <w:fldChar w:fldCharType="end"/>
          </w:r>
        </w:p>
        <w:p w14:paraId="496809D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_Toc8150 </w:instrText>
          </w:r>
          <w:r>
            <w:rPr>
              <w:rFonts w:hint="eastAsia" w:ascii="宋体" w:hAnsi="宋体" w:eastAsia="宋体" w:cs="宋体"/>
              <w:szCs w:val="24"/>
            </w:rPr>
            <w:fldChar w:fldCharType="separate"/>
          </w:r>
          <w:r>
            <w:rPr>
              <w:rFonts w:hint="default"/>
              <w:lang w:val="en-US" w:eastAsia="zh-CN"/>
            </w:rPr>
            <w:t xml:space="preserve">3.2.3. </w:t>
          </w:r>
          <w:r>
            <w:rPr>
              <w:rFonts w:hint="eastAsia"/>
              <w:lang w:val="en-US" w:eastAsia="zh-CN"/>
            </w:rPr>
            <w:t>备件库管理计划</w:t>
          </w:r>
          <w:r>
            <w:tab/>
          </w:r>
          <w:r>
            <w:fldChar w:fldCharType="begin"/>
          </w:r>
          <w:r>
            <w:instrText xml:space="preserve"> PAGEREF _Toc8150 \h </w:instrText>
          </w:r>
          <w:r>
            <w:fldChar w:fldCharType="separate"/>
          </w:r>
          <w:r>
            <w:t>13</w:t>
          </w:r>
          <w:r>
            <w:fldChar w:fldCharType="end"/>
          </w:r>
          <w:r>
            <w:rPr>
              <w:rFonts w:hint="eastAsia" w:ascii="宋体" w:hAnsi="宋体" w:eastAsia="宋体" w:cs="宋体"/>
              <w:szCs w:val="24"/>
            </w:rPr>
            <w:fldChar w:fldCharType="end"/>
          </w:r>
        </w:p>
        <w:p w14:paraId="63A7717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_Toc18366 </w:instrText>
          </w:r>
          <w:r>
            <w:rPr>
              <w:rFonts w:hint="eastAsia" w:ascii="宋体" w:hAnsi="宋体" w:eastAsia="宋体" w:cs="宋体"/>
              <w:szCs w:val="24"/>
            </w:rPr>
            <w:fldChar w:fldCharType="separate"/>
          </w:r>
          <w:r>
            <w:rPr>
              <w:rFonts w:hint="default"/>
              <w:lang w:val="en-US" w:eastAsia="zh-CN"/>
            </w:rPr>
            <w:t xml:space="preserve">3.2.4. </w:t>
          </w:r>
          <w:r>
            <w:rPr>
              <w:rFonts w:hint="eastAsia"/>
              <w:lang w:val="en-US" w:eastAsia="zh-CN"/>
            </w:rPr>
            <w:t>服务知识管理计划</w:t>
          </w:r>
          <w:r>
            <w:tab/>
          </w:r>
          <w:r>
            <w:fldChar w:fldCharType="begin"/>
          </w:r>
          <w:r>
            <w:instrText xml:space="preserve"> PAGEREF _Toc18366 \h </w:instrText>
          </w:r>
          <w:r>
            <w:fldChar w:fldCharType="separate"/>
          </w:r>
          <w:r>
            <w:t>13</w:t>
          </w:r>
          <w:r>
            <w:fldChar w:fldCharType="end"/>
          </w:r>
          <w:r>
            <w:rPr>
              <w:rFonts w:hint="eastAsia" w:ascii="宋体" w:hAnsi="宋体" w:eastAsia="宋体" w:cs="宋体"/>
              <w:szCs w:val="24"/>
            </w:rPr>
            <w:fldChar w:fldCharType="end"/>
          </w:r>
        </w:p>
        <w:p w14:paraId="7A09AEA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_Toc12193 </w:instrText>
          </w:r>
          <w:r>
            <w:rPr>
              <w:rFonts w:hint="eastAsia" w:ascii="宋体" w:hAnsi="宋体" w:eastAsia="宋体" w:cs="宋体"/>
              <w:szCs w:val="24"/>
            </w:rPr>
            <w:fldChar w:fldCharType="separate"/>
          </w:r>
          <w:r>
            <w:rPr>
              <w:rFonts w:hint="default"/>
              <w:lang w:val="en-US" w:eastAsia="zh-CN"/>
            </w:rPr>
            <w:t xml:space="preserve">3.2.5. </w:t>
          </w:r>
          <w:r>
            <w:rPr>
              <w:rFonts w:hint="eastAsia"/>
              <w:lang w:val="en-US" w:eastAsia="zh-CN"/>
            </w:rPr>
            <w:t>最终软件库管理计划</w:t>
          </w:r>
          <w:r>
            <w:tab/>
          </w:r>
          <w:r>
            <w:fldChar w:fldCharType="begin"/>
          </w:r>
          <w:r>
            <w:instrText xml:space="preserve"> PAGEREF _Toc12193 \h </w:instrText>
          </w:r>
          <w:r>
            <w:fldChar w:fldCharType="separate"/>
          </w:r>
          <w:r>
            <w:t>13</w:t>
          </w:r>
          <w:r>
            <w:fldChar w:fldCharType="end"/>
          </w:r>
          <w:r>
            <w:rPr>
              <w:rFonts w:hint="eastAsia" w:ascii="宋体" w:hAnsi="宋体" w:eastAsia="宋体" w:cs="宋体"/>
              <w:szCs w:val="24"/>
            </w:rPr>
            <w:fldChar w:fldCharType="end"/>
          </w:r>
        </w:p>
        <w:p w14:paraId="6891B21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_Toc3347 </w:instrText>
          </w:r>
          <w:r>
            <w:rPr>
              <w:rFonts w:hint="eastAsia" w:ascii="宋体" w:hAnsi="宋体" w:eastAsia="宋体" w:cs="宋体"/>
              <w:szCs w:val="24"/>
            </w:rPr>
            <w:fldChar w:fldCharType="separate"/>
          </w:r>
          <w:r>
            <w:rPr>
              <w:rFonts w:hint="default"/>
              <w:lang w:val="en-US" w:eastAsia="zh-CN"/>
            </w:rPr>
            <w:t xml:space="preserve">3.2.6. </w:t>
          </w:r>
          <w:r>
            <w:rPr>
              <w:rFonts w:hint="eastAsia"/>
              <w:lang w:val="en-US" w:eastAsia="zh-CN"/>
            </w:rPr>
            <w:t>服务数据管理计划</w:t>
          </w:r>
          <w:r>
            <w:tab/>
          </w:r>
          <w:r>
            <w:fldChar w:fldCharType="begin"/>
          </w:r>
          <w:r>
            <w:instrText xml:space="preserve"> PAGEREF _Toc3347 \h </w:instrText>
          </w:r>
          <w:r>
            <w:fldChar w:fldCharType="separate"/>
          </w:r>
          <w:r>
            <w:t>13</w:t>
          </w:r>
          <w:r>
            <w:fldChar w:fldCharType="end"/>
          </w:r>
          <w:r>
            <w:rPr>
              <w:rFonts w:hint="eastAsia" w:ascii="宋体" w:hAnsi="宋体" w:eastAsia="宋体" w:cs="宋体"/>
              <w:szCs w:val="24"/>
            </w:rPr>
            <w:fldChar w:fldCharType="end"/>
          </w:r>
        </w:p>
        <w:p w14:paraId="20A8422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_Toc22939 </w:instrText>
          </w:r>
          <w:r>
            <w:rPr>
              <w:rFonts w:hint="eastAsia" w:ascii="宋体" w:hAnsi="宋体" w:eastAsia="宋体" w:cs="宋体"/>
              <w:szCs w:val="24"/>
            </w:rPr>
            <w:fldChar w:fldCharType="separate"/>
          </w:r>
          <w:r>
            <w:rPr>
              <w:rFonts w:hint="default"/>
              <w:lang w:val="en-US" w:eastAsia="zh-CN"/>
            </w:rPr>
            <w:t xml:space="preserve">3.3. </w:t>
          </w:r>
          <w:r>
            <w:rPr>
              <w:rFonts w:hint="eastAsia"/>
              <w:lang w:val="en-US" w:eastAsia="zh-CN"/>
            </w:rPr>
            <w:t>技术管理计划</w:t>
          </w:r>
          <w:r>
            <w:tab/>
          </w:r>
          <w:r>
            <w:fldChar w:fldCharType="begin"/>
          </w:r>
          <w:r>
            <w:instrText xml:space="preserve"> PAGEREF _Toc22939 \h </w:instrText>
          </w:r>
          <w:r>
            <w:fldChar w:fldCharType="separate"/>
          </w:r>
          <w:r>
            <w:t>13</w:t>
          </w:r>
          <w:r>
            <w:fldChar w:fldCharType="end"/>
          </w:r>
          <w:r>
            <w:rPr>
              <w:rFonts w:hint="eastAsia" w:ascii="宋体" w:hAnsi="宋体" w:eastAsia="宋体" w:cs="宋体"/>
              <w:szCs w:val="24"/>
            </w:rPr>
            <w:fldChar w:fldCharType="end"/>
          </w:r>
        </w:p>
        <w:p w14:paraId="489A0DB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_Toc6361 </w:instrText>
          </w:r>
          <w:r>
            <w:rPr>
              <w:rFonts w:hint="eastAsia" w:ascii="宋体" w:hAnsi="宋体" w:eastAsia="宋体" w:cs="宋体"/>
              <w:szCs w:val="24"/>
            </w:rPr>
            <w:fldChar w:fldCharType="separate"/>
          </w:r>
          <w:r>
            <w:rPr>
              <w:rFonts w:hint="default"/>
              <w:lang w:val="en-US" w:eastAsia="zh-CN"/>
            </w:rPr>
            <w:t xml:space="preserve">3.3.1. </w:t>
          </w:r>
          <w:r>
            <w:rPr>
              <w:rFonts w:hint="eastAsia"/>
              <w:lang w:val="en-US" w:eastAsia="zh-CN"/>
            </w:rPr>
            <w:t>运维工具二次开发</w:t>
          </w:r>
          <w:r>
            <w:tab/>
          </w:r>
          <w:r>
            <w:fldChar w:fldCharType="begin"/>
          </w:r>
          <w:r>
            <w:instrText xml:space="preserve"> PAGEREF _Toc6361 \h </w:instrText>
          </w:r>
          <w:r>
            <w:fldChar w:fldCharType="separate"/>
          </w:r>
          <w:r>
            <w:t>14</w:t>
          </w:r>
          <w:r>
            <w:fldChar w:fldCharType="end"/>
          </w:r>
          <w:r>
            <w:rPr>
              <w:rFonts w:hint="eastAsia" w:ascii="宋体" w:hAnsi="宋体" w:eastAsia="宋体" w:cs="宋体"/>
              <w:szCs w:val="24"/>
            </w:rPr>
            <w:fldChar w:fldCharType="end"/>
          </w:r>
        </w:p>
        <w:p w14:paraId="50EC33F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_Toc12879 </w:instrText>
          </w:r>
          <w:r>
            <w:rPr>
              <w:rFonts w:hint="eastAsia" w:ascii="宋体" w:hAnsi="宋体" w:eastAsia="宋体" w:cs="宋体"/>
              <w:szCs w:val="24"/>
            </w:rPr>
            <w:fldChar w:fldCharType="separate"/>
          </w:r>
          <w:r>
            <w:rPr>
              <w:rFonts w:hint="default"/>
              <w:lang w:val="en-US" w:eastAsia="zh-CN"/>
            </w:rPr>
            <w:t xml:space="preserve">3.3.2. </w:t>
          </w:r>
          <w:r>
            <w:rPr>
              <w:rFonts w:hint="eastAsia"/>
              <w:lang w:val="en-US" w:eastAsia="zh-CN"/>
            </w:rPr>
            <w:t>运维手册研发</w:t>
          </w:r>
          <w:r>
            <w:tab/>
          </w:r>
          <w:r>
            <w:fldChar w:fldCharType="begin"/>
          </w:r>
          <w:r>
            <w:instrText xml:space="preserve"> PAGEREF _Toc12879 \h </w:instrText>
          </w:r>
          <w:r>
            <w:fldChar w:fldCharType="separate"/>
          </w:r>
          <w:r>
            <w:t>14</w:t>
          </w:r>
          <w:r>
            <w:fldChar w:fldCharType="end"/>
          </w:r>
          <w:r>
            <w:rPr>
              <w:rFonts w:hint="eastAsia" w:ascii="宋体" w:hAnsi="宋体" w:eastAsia="宋体" w:cs="宋体"/>
              <w:szCs w:val="24"/>
            </w:rPr>
            <w:fldChar w:fldCharType="end"/>
          </w:r>
        </w:p>
        <w:p w14:paraId="7310250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_Toc20304 </w:instrText>
          </w:r>
          <w:r>
            <w:rPr>
              <w:rFonts w:hint="eastAsia" w:ascii="宋体" w:hAnsi="宋体" w:eastAsia="宋体" w:cs="宋体"/>
              <w:szCs w:val="24"/>
            </w:rPr>
            <w:fldChar w:fldCharType="separate"/>
          </w:r>
          <w:r>
            <w:rPr>
              <w:rFonts w:hint="default"/>
              <w:lang w:val="en-US" w:eastAsia="zh-CN"/>
            </w:rPr>
            <w:t xml:space="preserve">3.3.3. </w:t>
          </w:r>
          <w:r>
            <w:rPr>
              <w:rFonts w:hint="eastAsia"/>
              <w:lang w:val="en-US" w:eastAsia="zh-CN"/>
            </w:rPr>
            <w:t>研发团队构成</w:t>
          </w:r>
          <w:r>
            <w:tab/>
          </w:r>
          <w:r>
            <w:fldChar w:fldCharType="begin"/>
          </w:r>
          <w:r>
            <w:instrText xml:space="preserve"> PAGEREF _Toc20304 \h </w:instrText>
          </w:r>
          <w:r>
            <w:fldChar w:fldCharType="separate"/>
          </w:r>
          <w:r>
            <w:t>14</w:t>
          </w:r>
          <w:r>
            <w:fldChar w:fldCharType="end"/>
          </w:r>
          <w:r>
            <w:rPr>
              <w:rFonts w:hint="eastAsia" w:ascii="宋体" w:hAnsi="宋体" w:eastAsia="宋体" w:cs="宋体"/>
              <w:szCs w:val="24"/>
            </w:rPr>
            <w:fldChar w:fldCharType="end"/>
          </w:r>
        </w:p>
        <w:p w14:paraId="79FF65F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_Toc12116 </w:instrText>
          </w:r>
          <w:r>
            <w:rPr>
              <w:rFonts w:hint="eastAsia" w:ascii="宋体" w:hAnsi="宋体" w:eastAsia="宋体" w:cs="宋体"/>
              <w:szCs w:val="24"/>
            </w:rPr>
            <w:fldChar w:fldCharType="separate"/>
          </w:r>
          <w:r>
            <w:rPr>
              <w:rFonts w:hint="default"/>
              <w:lang w:val="en-US" w:eastAsia="zh-CN"/>
            </w:rPr>
            <w:t xml:space="preserve">3.3.4. </w:t>
          </w:r>
          <w:r>
            <w:rPr>
              <w:rFonts w:hint="eastAsia"/>
              <w:lang w:val="en-US" w:eastAsia="zh-CN"/>
            </w:rPr>
            <w:t>运维经费投入</w:t>
          </w:r>
          <w:r>
            <w:tab/>
          </w:r>
          <w:r>
            <w:fldChar w:fldCharType="begin"/>
          </w:r>
          <w:r>
            <w:instrText xml:space="preserve"> PAGEREF _Toc12116 \h </w:instrText>
          </w:r>
          <w:r>
            <w:fldChar w:fldCharType="separate"/>
          </w:r>
          <w:r>
            <w:t>15</w:t>
          </w:r>
          <w:r>
            <w:fldChar w:fldCharType="end"/>
          </w:r>
          <w:r>
            <w:rPr>
              <w:rFonts w:hint="eastAsia" w:ascii="宋体" w:hAnsi="宋体" w:eastAsia="宋体" w:cs="宋体"/>
              <w:szCs w:val="24"/>
            </w:rPr>
            <w:fldChar w:fldCharType="end"/>
          </w:r>
        </w:p>
        <w:p w14:paraId="061A85C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_Toc20643 </w:instrText>
          </w:r>
          <w:r>
            <w:rPr>
              <w:rFonts w:hint="eastAsia" w:ascii="宋体" w:hAnsi="宋体" w:eastAsia="宋体" w:cs="宋体"/>
              <w:szCs w:val="24"/>
            </w:rPr>
            <w:fldChar w:fldCharType="separate"/>
          </w:r>
          <w:r>
            <w:rPr>
              <w:rFonts w:hint="default"/>
              <w:lang w:val="en-US" w:eastAsia="zh-CN"/>
            </w:rPr>
            <w:t xml:space="preserve">3.3.5. </w:t>
          </w:r>
          <w:r>
            <w:rPr>
              <w:rFonts w:hint="eastAsia"/>
              <w:lang w:val="en-US" w:eastAsia="zh-CN"/>
            </w:rPr>
            <w:t>新技术研发</w:t>
          </w:r>
          <w:r>
            <w:tab/>
          </w:r>
          <w:r>
            <w:fldChar w:fldCharType="begin"/>
          </w:r>
          <w:r>
            <w:instrText xml:space="preserve"> PAGEREF _Toc20643 \h </w:instrText>
          </w:r>
          <w:r>
            <w:fldChar w:fldCharType="separate"/>
          </w:r>
          <w:r>
            <w:t>15</w:t>
          </w:r>
          <w:r>
            <w:fldChar w:fldCharType="end"/>
          </w:r>
          <w:r>
            <w:rPr>
              <w:rFonts w:hint="eastAsia" w:ascii="宋体" w:hAnsi="宋体" w:eastAsia="宋体" w:cs="宋体"/>
              <w:szCs w:val="24"/>
            </w:rPr>
            <w:fldChar w:fldCharType="end"/>
          </w:r>
        </w:p>
        <w:p w14:paraId="1DB3EB5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_Toc13650 </w:instrText>
          </w:r>
          <w:r>
            <w:rPr>
              <w:rFonts w:hint="eastAsia" w:ascii="宋体" w:hAnsi="宋体" w:eastAsia="宋体" w:cs="宋体"/>
              <w:szCs w:val="24"/>
            </w:rPr>
            <w:fldChar w:fldCharType="separate"/>
          </w:r>
          <w:r>
            <w:rPr>
              <w:rFonts w:hint="default"/>
              <w:lang w:val="en-US" w:eastAsia="zh-CN"/>
            </w:rPr>
            <w:t xml:space="preserve">3.4. </w:t>
          </w:r>
          <w:r>
            <w:rPr>
              <w:rFonts w:hint="eastAsia"/>
              <w:lang w:val="en-US" w:eastAsia="zh-CN"/>
            </w:rPr>
            <w:t>过程管理计划</w:t>
          </w:r>
          <w:r>
            <w:tab/>
          </w:r>
          <w:r>
            <w:fldChar w:fldCharType="begin"/>
          </w:r>
          <w:r>
            <w:instrText xml:space="preserve"> PAGEREF _Toc13650 \h </w:instrText>
          </w:r>
          <w:r>
            <w:fldChar w:fldCharType="separate"/>
          </w:r>
          <w:r>
            <w:t>15</w:t>
          </w:r>
          <w:r>
            <w:fldChar w:fldCharType="end"/>
          </w:r>
          <w:r>
            <w:rPr>
              <w:rFonts w:hint="eastAsia" w:ascii="宋体" w:hAnsi="宋体" w:eastAsia="宋体" w:cs="宋体"/>
              <w:szCs w:val="24"/>
            </w:rPr>
            <w:fldChar w:fldCharType="end"/>
          </w:r>
        </w:p>
        <w:p w14:paraId="7103ED0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_Toc18269 </w:instrText>
          </w:r>
          <w:r>
            <w:rPr>
              <w:rFonts w:hint="eastAsia" w:ascii="宋体" w:hAnsi="宋体" w:eastAsia="宋体" w:cs="宋体"/>
              <w:szCs w:val="24"/>
            </w:rPr>
            <w:fldChar w:fldCharType="separate"/>
          </w:r>
          <w:r>
            <w:rPr>
              <w:rFonts w:hint="default"/>
              <w:lang w:val="en-US" w:eastAsia="zh-CN"/>
            </w:rPr>
            <w:t xml:space="preserve">3.4.1. </w:t>
          </w:r>
          <w:r>
            <w:rPr>
              <w:rFonts w:hint="eastAsia"/>
              <w:lang w:val="en-US" w:eastAsia="zh-CN"/>
            </w:rPr>
            <w:t>过程框架管理计划</w:t>
          </w:r>
          <w:r>
            <w:tab/>
          </w:r>
          <w:r>
            <w:fldChar w:fldCharType="begin"/>
          </w:r>
          <w:r>
            <w:instrText xml:space="preserve"> PAGEREF _Toc18269 \h </w:instrText>
          </w:r>
          <w:r>
            <w:fldChar w:fldCharType="separate"/>
          </w:r>
          <w:r>
            <w:t>15</w:t>
          </w:r>
          <w:r>
            <w:fldChar w:fldCharType="end"/>
          </w:r>
          <w:r>
            <w:rPr>
              <w:rFonts w:hint="eastAsia" w:ascii="宋体" w:hAnsi="宋体" w:eastAsia="宋体" w:cs="宋体"/>
              <w:szCs w:val="24"/>
            </w:rPr>
            <w:fldChar w:fldCharType="end"/>
          </w:r>
        </w:p>
        <w:p w14:paraId="2FAC57A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_Toc17192 </w:instrText>
          </w:r>
          <w:r>
            <w:rPr>
              <w:rFonts w:hint="eastAsia" w:ascii="宋体" w:hAnsi="宋体" w:eastAsia="宋体" w:cs="宋体"/>
              <w:szCs w:val="24"/>
            </w:rPr>
            <w:fldChar w:fldCharType="separate"/>
          </w:r>
          <w:r>
            <w:rPr>
              <w:rFonts w:hint="default"/>
              <w:lang w:val="en-US" w:eastAsia="zh-CN"/>
            </w:rPr>
            <w:t xml:space="preserve">3.4.2. </w:t>
          </w:r>
          <w:r>
            <w:rPr>
              <w:rFonts w:hint="eastAsia"/>
              <w:lang w:val="en-US" w:eastAsia="zh-CN"/>
            </w:rPr>
            <w:t>服务级别管理计划</w:t>
          </w:r>
          <w:r>
            <w:tab/>
          </w:r>
          <w:r>
            <w:fldChar w:fldCharType="begin"/>
          </w:r>
          <w:r>
            <w:instrText xml:space="preserve"> PAGEREF _Toc17192 \h </w:instrText>
          </w:r>
          <w:r>
            <w:fldChar w:fldCharType="separate"/>
          </w:r>
          <w:r>
            <w:t>15</w:t>
          </w:r>
          <w:r>
            <w:fldChar w:fldCharType="end"/>
          </w:r>
          <w:r>
            <w:rPr>
              <w:rFonts w:hint="eastAsia" w:ascii="宋体" w:hAnsi="宋体" w:eastAsia="宋体" w:cs="宋体"/>
              <w:szCs w:val="24"/>
            </w:rPr>
            <w:fldChar w:fldCharType="end"/>
          </w:r>
        </w:p>
        <w:p w14:paraId="217C816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_Toc9076 </w:instrText>
          </w:r>
          <w:r>
            <w:rPr>
              <w:rFonts w:hint="eastAsia" w:ascii="宋体" w:hAnsi="宋体" w:eastAsia="宋体" w:cs="宋体"/>
              <w:szCs w:val="24"/>
            </w:rPr>
            <w:fldChar w:fldCharType="separate"/>
          </w:r>
          <w:r>
            <w:rPr>
              <w:rFonts w:hint="default"/>
              <w:lang w:val="en-US" w:eastAsia="zh-CN"/>
            </w:rPr>
            <w:t xml:space="preserve">3.4.3. </w:t>
          </w:r>
          <w:r>
            <w:rPr>
              <w:rFonts w:hint="eastAsia"/>
              <w:lang w:val="en-US" w:eastAsia="zh-CN"/>
            </w:rPr>
            <w:t>服务报告管理计划</w:t>
          </w:r>
          <w:r>
            <w:tab/>
          </w:r>
          <w:r>
            <w:fldChar w:fldCharType="begin"/>
          </w:r>
          <w:r>
            <w:instrText xml:space="preserve"> PAGEREF _Toc9076 \h </w:instrText>
          </w:r>
          <w:r>
            <w:fldChar w:fldCharType="separate"/>
          </w:r>
          <w:r>
            <w:t>15</w:t>
          </w:r>
          <w:r>
            <w:fldChar w:fldCharType="end"/>
          </w:r>
          <w:r>
            <w:rPr>
              <w:rFonts w:hint="eastAsia" w:ascii="宋体" w:hAnsi="宋体" w:eastAsia="宋体" w:cs="宋体"/>
              <w:szCs w:val="24"/>
            </w:rPr>
            <w:fldChar w:fldCharType="end"/>
          </w:r>
        </w:p>
        <w:p w14:paraId="4A18B03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_Toc2871 </w:instrText>
          </w:r>
          <w:r>
            <w:rPr>
              <w:rFonts w:hint="eastAsia" w:ascii="宋体" w:hAnsi="宋体" w:eastAsia="宋体" w:cs="宋体"/>
              <w:szCs w:val="24"/>
            </w:rPr>
            <w:fldChar w:fldCharType="separate"/>
          </w:r>
          <w:r>
            <w:rPr>
              <w:rFonts w:hint="default"/>
              <w:lang w:val="en-US" w:eastAsia="zh-CN"/>
            </w:rPr>
            <w:t xml:space="preserve">3.4.4. </w:t>
          </w:r>
          <w:r>
            <w:rPr>
              <w:rFonts w:hint="eastAsia"/>
              <w:lang w:val="en-US" w:eastAsia="zh-CN"/>
            </w:rPr>
            <w:t>事件管理计划</w:t>
          </w:r>
          <w:r>
            <w:tab/>
          </w:r>
          <w:r>
            <w:fldChar w:fldCharType="begin"/>
          </w:r>
          <w:r>
            <w:instrText xml:space="preserve"> PAGEREF _Toc2871 \h </w:instrText>
          </w:r>
          <w:r>
            <w:fldChar w:fldCharType="separate"/>
          </w:r>
          <w:r>
            <w:t>16</w:t>
          </w:r>
          <w:r>
            <w:fldChar w:fldCharType="end"/>
          </w:r>
          <w:r>
            <w:rPr>
              <w:rFonts w:hint="eastAsia" w:ascii="宋体" w:hAnsi="宋体" w:eastAsia="宋体" w:cs="宋体"/>
              <w:szCs w:val="24"/>
            </w:rPr>
            <w:fldChar w:fldCharType="end"/>
          </w:r>
        </w:p>
        <w:p w14:paraId="13781BF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_Toc28390 </w:instrText>
          </w:r>
          <w:r>
            <w:rPr>
              <w:rFonts w:hint="eastAsia" w:ascii="宋体" w:hAnsi="宋体" w:eastAsia="宋体" w:cs="宋体"/>
              <w:szCs w:val="24"/>
            </w:rPr>
            <w:fldChar w:fldCharType="separate"/>
          </w:r>
          <w:r>
            <w:rPr>
              <w:rFonts w:hint="default"/>
              <w:lang w:val="en-US" w:eastAsia="zh-CN"/>
            </w:rPr>
            <w:t xml:space="preserve">3.4.5. </w:t>
          </w:r>
          <w:r>
            <w:rPr>
              <w:rFonts w:hint="eastAsia"/>
              <w:lang w:val="en-US" w:eastAsia="zh-CN"/>
            </w:rPr>
            <w:t>问题管理计划</w:t>
          </w:r>
          <w:r>
            <w:tab/>
          </w:r>
          <w:r>
            <w:fldChar w:fldCharType="begin"/>
          </w:r>
          <w:r>
            <w:instrText xml:space="preserve"> PAGEREF _Toc28390 \h </w:instrText>
          </w:r>
          <w:r>
            <w:fldChar w:fldCharType="separate"/>
          </w:r>
          <w:r>
            <w:t>16</w:t>
          </w:r>
          <w:r>
            <w:fldChar w:fldCharType="end"/>
          </w:r>
          <w:r>
            <w:rPr>
              <w:rFonts w:hint="eastAsia" w:ascii="宋体" w:hAnsi="宋体" w:eastAsia="宋体" w:cs="宋体"/>
              <w:szCs w:val="24"/>
            </w:rPr>
            <w:fldChar w:fldCharType="end"/>
          </w:r>
        </w:p>
        <w:p w14:paraId="3BFB3A2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_Toc5156 </w:instrText>
          </w:r>
          <w:r>
            <w:rPr>
              <w:rFonts w:hint="eastAsia" w:ascii="宋体" w:hAnsi="宋体" w:eastAsia="宋体" w:cs="宋体"/>
              <w:szCs w:val="24"/>
            </w:rPr>
            <w:fldChar w:fldCharType="separate"/>
          </w:r>
          <w:r>
            <w:rPr>
              <w:rFonts w:hint="default"/>
              <w:lang w:val="en-US" w:eastAsia="zh-CN"/>
            </w:rPr>
            <w:t xml:space="preserve">3.4.6. </w:t>
          </w:r>
          <w:r>
            <w:rPr>
              <w:rFonts w:hint="eastAsia"/>
              <w:lang w:val="en-US" w:eastAsia="zh-CN"/>
            </w:rPr>
            <w:t>变更管理计划</w:t>
          </w:r>
          <w:r>
            <w:tab/>
          </w:r>
          <w:r>
            <w:fldChar w:fldCharType="begin"/>
          </w:r>
          <w:r>
            <w:instrText xml:space="preserve"> PAGEREF _Toc5156 \h </w:instrText>
          </w:r>
          <w:r>
            <w:fldChar w:fldCharType="separate"/>
          </w:r>
          <w:r>
            <w:t>16</w:t>
          </w:r>
          <w:r>
            <w:fldChar w:fldCharType="end"/>
          </w:r>
          <w:r>
            <w:rPr>
              <w:rFonts w:hint="eastAsia" w:ascii="宋体" w:hAnsi="宋体" w:eastAsia="宋体" w:cs="宋体"/>
              <w:szCs w:val="24"/>
            </w:rPr>
            <w:fldChar w:fldCharType="end"/>
          </w:r>
        </w:p>
        <w:p w14:paraId="6280599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_Toc4086 </w:instrText>
          </w:r>
          <w:r>
            <w:rPr>
              <w:rFonts w:hint="eastAsia" w:ascii="宋体" w:hAnsi="宋体" w:eastAsia="宋体" w:cs="宋体"/>
              <w:szCs w:val="24"/>
            </w:rPr>
            <w:fldChar w:fldCharType="separate"/>
          </w:r>
          <w:r>
            <w:rPr>
              <w:rFonts w:hint="default"/>
              <w:lang w:val="en-US" w:eastAsia="zh-CN"/>
            </w:rPr>
            <w:t xml:space="preserve">3.4.7. </w:t>
          </w:r>
          <w:r>
            <w:rPr>
              <w:rFonts w:hint="eastAsia"/>
              <w:lang w:val="en-US" w:eastAsia="zh-CN"/>
            </w:rPr>
            <w:t>发布管理计划</w:t>
          </w:r>
          <w:r>
            <w:tab/>
          </w:r>
          <w:r>
            <w:fldChar w:fldCharType="begin"/>
          </w:r>
          <w:r>
            <w:instrText xml:space="preserve"> PAGEREF _Toc4086 \h </w:instrText>
          </w:r>
          <w:r>
            <w:fldChar w:fldCharType="separate"/>
          </w:r>
          <w:r>
            <w:t>16</w:t>
          </w:r>
          <w:r>
            <w:fldChar w:fldCharType="end"/>
          </w:r>
          <w:r>
            <w:rPr>
              <w:rFonts w:hint="eastAsia" w:ascii="宋体" w:hAnsi="宋体" w:eastAsia="宋体" w:cs="宋体"/>
              <w:szCs w:val="24"/>
            </w:rPr>
            <w:fldChar w:fldCharType="end"/>
          </w:r>
        </w:p>
        <w:p w14:paraId="43D36CD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_Toc1167 </w:instrText>
          </w:r>
          <w:r>
            <w:rPr>
              <w:rFonts w:hint="eastAsia" w:ascii="宋体" w:hAnsi="宋体" w:eastAsia="宋体" w:cs="宋体"/>
              <w:szCs w:val="24"/>
            </w:rPr>
            <w:fldChar w:fldCharType="separate"/>
          </w:r>
          <w:r>
            <w:rPr>
              <w:rFonts w:hint="default"/>
              <w:lang w:val="en-US" w:eastAsia="zh-CN"/>
            </w:rPr>
            <w:t xml:space="preserve">3.4.8. </w:t>
          </w:r>
          <w:r>
            <w:rPr>
              <w:rFonts w:hint="eastAsia"/>
              <w:lang w:val="en-US" w:eastAsia="zh-CN"/>
            </w:rPr>
            <w:t>配置管理计划</w:t>
          </w:r>
          <w:r>
            <w:tab/>
          </w:r>
          <w:r>
            <w:fldChar w:fldCharType="begin"/>
          </w:r>
          <w:r>
            <w:instrText xml:space="preserve"> PAGEREF _Toc1167 \h </w:instrText>
          </w:r>
          <w:r>
            <w:fldChar w:fldCharType="separate"/>
          </w:r>
          <w:r>
            <w:t>16</w:t>
          </w:r>
          <w:r>
            <w:fldChar w:fldCharType="end"/>
          </w:r>
          <w:r>
            <w:rPr>
              <w:rFonts w:hint="eastAsia" w:ascii="宋体" w:hAnsi="宋体" w:eastAsia="宋体" w:cs="宋体"/>
              <w:szCs w:val="24"/>
            </w:rPr>
            <w:fldChar w:fldCharType="end"/>
          </w:r>
        </w:p>
        <w:p w14:paraId="0077388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_Toc11909 </w:instrText>
          </w:r>
          <w:r>
            <w:rPr>
              <w:rFonts w:hint="eastAsia" w:ascii="宋体" w:hAnsi="宋体" w:eastAsia="宋体" w:cs="宋体"/>
              <w:szCs w:val="24"/>
            </w:rPr>
            <w:fldChar w:fldCharType="separate"/>
          </w:r>
          <w:r>
            <w:rPr>
              <w:rFonts w:hint="default"/>
              <w:lang w:val="en-US" w:eastAsia="zh-CN"/>
            </w:rPr>
            <w:t xml:space="preserve">3.4.9. </w:t>
          </w:r>
          <w:r>
            <w:rPr>
              <w:rFonts w:hint="eastAsia"/>
              <w:lang w:val="en-US" w:eastAsia="zh-CN"/>
            </w:rPr>
            <w:t>服务可用性和连续性管理计划</w:t>
          </w:r>
          <w:r>
            <w:tab/>
          </w:r>
          <w:r>
            <w:fldChar w:fldCharType="begin"/>
          </w:r>
          <w:r>
            <w:instrText xml:space="preserve"> PAGEREF _Toc11909 \h </w:instrText>
          </w:r>
          <w:r>
            <w:fldChar w:fldCharType="separate"/>
          </w:r>
          <w:r>
            <w:t>16</w:t>
          </w:r>
          <w:r>
            <w:fldChar w:fldCharType="end"/>
          </w:r>
          <w:r>
            <w:rPr>
              <w:rFonts w:hint="eastAsia" w:ascii="宋体" w:hAnsi="宋体" w:eastAsia="宋体" w:cs="宋体"/>
              <w:szCs w:val="24"/>
            </w:rPr>
            <w:fldChar w:fldCharType="end"/>
          </w:r>
        </w:p>
        <w:p w14:paraId="16E29C9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_Toc6541 </w:instrText>
          </w:r>
          <w:r>
            <w:rPr>
              <w:rFonts w:hint="eastAsia" w:ascii="宋体" w:hAnsi="宋体" w:eastAsia="宋体" w:cs="宋体"/>
              <w:szCs w:val="24"/>
            </w:rPr>
            <w:fldChar w:fldCharType="separate"/>
          </w:r>
          <w:r>
            <w:rPr>
              <w:rFonts w:hint="default"/>
              <w:lang w:val="en-US" w:eastAsia="zh-CN"/>
            </w:rPr>
            <w:t xml:space="preserve">3.4.10. </w:t>
          </w:r>
          <w:r>
            <w:rPr>
              <w:rFonts w:hint="eastAsia"/>
              <w:lang w:val="en-US" w:eastAsia="zh-CN"/>
            </w:rPr>
            <w:t>容量管理计划</w:t>
          </w:r>
          <w:r>
            <w:tab/>
          </w:r>
          <w:r>
            <w:fldChar w:fldCharType="begin"/>
          </w:r>
          <w:r>
            <w:instrText xml:space="preserve"> PAGEREF _Toc6541 \h </w:instrText>
          </w:r>
          <w:r>
            <w:fldChar w:fldCharType="separate"/>
          </w:r>
          <w:r>
            <w:t>17</w:t>
          </w:r>
          <w:r>
            <w:fldChar w:fldCharType="end"/>
          </w:r>
          <w:r>
            <w:rPr>
              <w:rFonts w:hint="eastAsia" w:ascii="宋体" w:hAnsi="宋体" w:eastAsia="宋体" w:cs="宋体"/>
              <w:szCs w:val="24"/>
            </w:rPr>
            <w:fldChar w:fldCharType="end"/>
          </w:r>
        </w:p>
        <w:p w14:paraId="30A5683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_Toc23849 </w:instrText>
          </w:r>
          <w:r>
            <w:rPr>
              <w:rFonts w:hint="eastAsia" w:ascii="宋体" w:hAnsi="宋体" w:eastAsia="宋体" w:cs="宋体"/>
              <w:szCs w:val="24"/>
            </w:rPr>
            <w:fldChar w:fldCharType="separate"/>
          </w:r>
          <w:r>
            <w:rPr>
              <w:rFonts w:hint="default"/>
              <w:lang w:val="en-US" w:eastAsia="zh-CN"/>
            </w:rPr>
            <w:t xml:space="preserve">3.4.11. </w:t>
          </w:r>
          <w:r>
            <w:rPr>
              <w:rFonts w:hint="eastAsia"/>
              <w:lang w:val="en-US" w:eastAsia="zh-CN"/>
            </w:rPr>
            <w:t>信息安全管理计划</w:t>
          </w:r>
          <w:r>
            <w:tab/>
          </w:r>
          <w:r>
            <w:fldChar w:fldCharType="begin"/>
          </w:r>
          <w:r>
            <w:instrText xml:space="preserve"> PAGEREF _Toc23849 \h </w:instrText>
          </w:r>
          <w:r>
            <w:fldChar w:fldCharType="separate"/>
          </w:r>
          <w:r>
            <w:t>17</w:t>
          </w:r>
          <w:r>
            <w:fldChar w:fldCharType="end"/>
          </w:r>
          <w:r>
            <w:rPr>
              <w:rFonts w:hint="eastAsia" w:ascii="宋体" w:hAnsi="宋体" w:eastAsia="宋体" w:cs="宋体"/>
              <w:szCs w:val="24"/>
            </w:rPr>
            <w:fldChar w:fldCharType="end"/>
          </w:r>
        </w:p>
        <w:p w14:paraId="7B8142A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_Toc1513 </w:instrText>
          </w:r>
          <w:r>
            <w:rPr>
              <w:rFonts w:hint="eastAsia" w:ascii="宋体" w:hAnsi="宋体" w:eastAsia="宋体" w:cs="宋体"/>
              <w:szCs w:val="24"/>
            </w:rPr>
            <w:fldChar w:fldCharType="separate"/>
          </w:r>
          <w:r>
            <w:rPr>
              <w:rFonts w:hint="default"/>
              <w:lang w:val="en-US" w:eastAsia="zh-CN"/>
            </w:rPr>
            <w:t xml:space="preserve">3.5. </w:t>
          </w:r>
          <w:r>
            <w:rPr>
              <w:rFonts w:hint="eastAsia"/>
              <w:lang w:val="en-US" w:eastAsia="zh-CN"/>
            </w:rPr>
            <w:t>交付管理计划</w:t>
          </w:r>
          <w:r>
            <w:tab/>
          </w:r>
          <w:r>
            <w:fldChar w:fldCharType="begin"/>
          </w:r>
          <w:r>
            <w:instrText xml:space="preserve"> PAGEREF _Toc1513 \h </w:instrText>
          </w:r>
          <w:r>
            <w:fldChar w:fldCharType="separate"/>
          </w:r>
          <w:r>
            <w:t>17</w:t>
          </w:r>
          <w:r>
            <w:fldChar w:fldCharType="end"/>
          </w:r>
          <w:r>
            <w:rPr>
              <w:rFonts w:hint="eastAsia" w:ascii="宋体" w:hAnsi="宋体" w:eastAsia="宋体" w:cs="宋体"/>
              <w:szCs w:val="24"/>
            </w:rPr>
            <w:fldChar w:fldCharType="end"/>
          </w:r>
        </w:p>
        <w:p w14:paraId="434892B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_Toc27619 </w:instrText>
          </w:r>
          <w:r>
            <w:rPr>
              <w:rFonts w:hint="eastAsia" w:ascii="宋体" w:hAnsi="宋体" w:eastAsia="宋体" w:cs="宋体"/>
              <w:szCs w:val="24"/>
            </w:rPr>
            <w:fldChar w:fldCharType="separate"/>
          </w:r>
          <w:r>
            <w:rPr>
              <w:rFonts w:hint="default"/>
              <w:lang w:val="en-US" w:eastAsia="zh-CN"/>
            </w:rPr>
            <w:t xml:space="preserve">3.6. </w:t>
          </w:r>
          <w:r>
            <w:rPr>
              <w:rFonts w:hint="eastAsia"/>
              <w:lang w:val="en-US" w:eastAsia="zh-CN"/>
            </w:rPr>
            <w:t>应急管理计划</w:t>
          </w:r>
          <w:r>
            <w:tab/>
          </w:r>
          <w:r>
            <w:fldChar w:fldCharType="begin"/>
          </w:r>
          <w:r>
            <w:instrText xml:space="preserve"> PAGEREF _Toc27619 \h </w:instrText>
          </w:r>
          <w:r>
            <w:fldChar w:fldCharType="separate"/>
          </w:r>
          <w:r>
            <w:t>17</w:t>
          </w:r>
          <w:r>
            <w:fldChar w:fldCharType="end"/>
          </w:r>
          <w:r>
            <w:rPr>
              <w:rFonts w:hint="eastAsia" w:ascii="宋体" w:hAnsi="宋体" w:eastAsia="宋体" w:cs="宋体"/>
              <w:szCs w:val="24"/>
            </w:rPr>
            <w:fldChar w:fldCharType="end"/>
          </w:r>
        </w:p>
        <w:p w14:paraId="1354097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_Toc10357 </w:instrText>
          </w:r>
          <w:r>
            <w:rPr>
              <w:rFonts w:hint="eastAsia" w:ascii="宋体" w:hAnsi="宋体" w:eastAsia="宋体" w:cs="宋体"/>
              <w:szCs w:val="24"/>
            </w:rPr>
            <w:fldChar w:fldCharType="separate"/>
          </w:r>
          <w:r>
            <w:rPr>
              <w:rFonts w:hint="default"/>
              <w:lang w:val="en-US" w:eastAsia="zh-CN"/>
            </w:rPr>
            <w:t xml:space="preserve">3.7. </w:t>
          </w:r>
          <w:r>
            <w:rPr>
              <w:rFonts w:hint="eastAsia"/>
              <w:lang w:val="en-US" w:eastAsia="zh-CN"/>
            </w:rPr>
            <w:t>质量管理计划</w:t>
          </w:r>
          <w:r>
            <w:tab/>
          </w:r>
          <w:r>
            <w:fldChar w:fldCharType="begin"/>
          </w:r>
          <w:r>
            <w:instrText xml:space="preserve"> PAGEREF _Toc10357 \h </w:instrText>
          </w:r>
          <w:r>
            <w:fldChar w:fldCharType="separate"/>
          </w:r>
          <w:r>
            <w:t>17</w:t>
          </w:r>
          <w:r>
            <w:fldChar w:fldCharType="end"/>
          </w:r>
          <w:r>
            <w:rPr>
              <w:rFonts w:hint="eastAsia" w:ascii="宋体" w:hAnsi="宋体" w:eastAsia="宋体" w:cs="宋体"/>
              <w:szCs w:val="24"/>
            </w:rPr>
            <w:fldChar w:fldCharType="end"/>
          </w:r>
        </w:p>
        <w:p w14:paraId="2E88E85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_Toc14762 </w:instrText>
          </w:r>
          <w:r>
            <w:rPr>
              <w:rFonts w:hint="eastAsia" w:ascii="宋体" w:hAnsi="宋体" w:eastAsia="宋体" w:cs="宋体"/>
              <w:szCs w:val="24"/>
            </w:rPr>
            <w:fldChar w:fldCharType="separate"/>
          </w:r>
          <w:r>
            <w:rPr>
              <w:rFonts w:hint="default"/>
              <w:lang w:val="en-US" w:eastAsia="zh-CN"/>
            </w:rPr>
            <w:t xml:space="preserve">3.7.1. </w:t>
          </w:r>
          <w:r>
            <w:rPr>
              <w:rFonts w:hint="eastAsia"/>
              <w:lang w:val="en-US" w:eastAsia="zh-CN"/>
            </w:rPr>
            <w:t>内审</w:t>
          </w:r>
          <w:r>
            <w:tab/>
          </w:r>
          <w:r>
            <w:fldChar w:fldCharType="begin"/>
          </w:r>
          <w:r>
            <w:instrText xml:space="preserve"> PAGEREF _Toc14762 \h </w:instrText>
          </w:r>
          <w:r>
            <w:fldChar w:fldCharType="separate"/>
          </w:r>
          <w:r>
            <w:t>18</w:t>
          </w:r>
          <w:r>
            <w:fldChar w:fldCharType="end"/>
          </w:r>
          <w:r>
            <w:rPr>
              <w:rFonts w:hint="eastAsia" w:ascii="宋体" w:hAnsi="宋体" w:eastAsia="宋体" w:cs="宋体"/>
              <w:szCs w:val="24"/>
            </w:rPr>
            <w:fldChar w:fldCharType="end"/>
          </w:r>
        </w:p>
        <w:p w14:paraId="187A054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_Toc14845 </w:instrText>
          </w:r>
          <w:r>
            <w:rPr>
              <w:rFonts w:hint="eastAsia" w:ascii="宋体" w:hAnsi="宋体" w:eastAsia="宋体" w:cs="宋体"/>
              <w:szCs w:val="24"/>
            </w:rPr>
            <w:fldChar w:fldCharType="separate"/>
          </w:r>
          <w:r>
            <w:rPr>
              <w:rFonts w:hint="default"/>
              <w:lang w:val="en-US" w:eastAsia="zh-CN"/>
            </w:rPr>
            <w:t xml:space="preserve">3.7.2. </w:t>
          </w:r>
          <w:r>
            <w:rPr>
              <w:rFonts w:hint="eastAsia"/>
              <w:lang w:val="en-US" w:eastAsia="zh-CN"/>
            </w:rPr>
            <w:t>管评</w:t>
          </w:r>
          <w:r>
            <w:tab/>
          </w:r>
          <w:r>
            <w:fldChar w:fldCharType="begin"/>
          </w:r>
          <w:r>
            <w:instrText xml:space="preserve"> PAGEREF _Toc14845 \h </w:instrText>
          </w:r>
          <w:r>
            <w:fldChar w:fldCharType="separate"/>
          </w:r>
          <w:r>
            <w:t>18</w:t>
          </w:r>
          <w:r>
            <w:fldChar w:fldCharType="end"/>
          </w:r>
          <w:r>
            <w:rPr>
              <w:rFonts w:hint="eastAsia" w:ascii="宋体" w:hAnsi="宋体" w:eastAsia="宋体" w:cs="宋体"/>
              <w:szCs w:val="24"/>
            </w:rPr>
            <w:fldChar w:fldCharType="end"/>
          </w:r>
        </w:p>
        <w:p w14:paraId="0A302F6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_Toc17185 </w:instrText>
          </w:r>
          <w:r>
            <w:rPr>
              <w:rFonts w:hint="eastAsia" w:ascii="宋体" w:hAnsi="宋体" w:eastAsia="宋体" w:cs="宋体"/>
              <w:szCs w:val="24"/>
            </w:rPr>
            <w:fldChar w:fldCharType="separate"/>
          </w:r>
          <w:r>
            <w:rPr>
              <w:rFonts w:hint="default"/>
              <w:lang w:val="en-US" w:eastAsia="zh-CN"/>
            </w:rPr>
            <w:t xml:space="preserve">3.7.3. </w:t>
          </w:r>
          <w:r>
            <w:rPr>
              <w:rFonts w:hint="eastAsia"/>
              <w:lang w:val="en-US" w:eastAsia="zh-CN"/>
            </w:rPr>
            <w:t>客户满意度</w:t>
          </w:r>
          <w:r>
            <w:tab/>
          </w:r>
          <w:r>
            <w:fldChar w:fldCharType="begin"/>
          </w:r>
          <w:r>
            <w:instrText xml:space="preserve"> PAGEREF _Toc17185 \h </w:instrText>
          </w:r>
          <w:r>
            <w:fldChar w:fldCharType="separate"/>
          </w:r>
          <w:r>
            <w:t>18</w:t>
          </w:r>
          <w:r>
            <w:fldChar w:fldCharType="end"/>
          </w:r>
          <w:r>
            <w:rPr>
              <w:rFonts w:hint="eastAsia" w:ascii="宋体" w:hAnsi="宋体" w:eastAsia="宋体" w:cs="宋体"/>
              <w:szCs w:val="24"/>
            </w:rPr>
            <w:fldChar w:fldCharType="end"/>
          </w:r>
        </w:p>
        <w:p w14:paraId="5A5BE78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_Toc22413 </w:instrText>
          </w:r>
          <w:r>
            <w:rPr>
              <w:rFonts w:hint="eastAsia" w:ascii="宋体" w:hAnsi="宋体" w:eastAsia="宋体" w:cs="宋体"/>
              <w:szCs w:val="24"/>
            </w:rPr>
            <w:fldChar w:fldCharType="separate"/>
          </w:r>
          <w:r>
            <w:rPr>
              <w:rFonts w:hint="default"/>
              <w:lang w:val="en-US" w:eastAsia="zh-CN"/>
            </w:rPr>
            <w:t xml:space="preserve">3.7.4. </w:t>
          </w:r>
          <w:r>
            <w:rPr>
              <w:rFonts w:hint="eastAsia"/>
              <w:lang w:val="en-US" w:eastAsia="zh-CN"/>
            </w:rPr>
            <w:t>客户投诉</w:t>
          </w:r>
          <w:r>
            <w:tab/>
          </w:r>
          <w:r>
            <w:fldChar w:fldCharType="begin"/>
          </w:r>
          <w:r>
            <w:instrText xml:space="preserve"> PAGEREF _Toc22413 \h </w:instrText>
          </w:r>
          <w:r>
            <w:fldChar w:fldCharType="separate"/>
          </w:r>
          <w:r>
            <w:t>18</w:t>
          </w:r>
          <w:r>
            <w:fldChar w:fldCharType="end"/>
          </w:r>
          <w:r>
            <w:rPr>
              <w:rFonts w:hint="eastAsia" w:ascii="宋体" w:hAnsi="宋体" w:eastAsia="宋体" w:cs="宋体"/>
              <w:szCs w:val="24"/>
            </w:rPr>
            <w:fldChar w:fldCharType="end"/>
          </w:r>
        </w:p>
        <w:p w14:paraId="4B9053C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20C6372D">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0C9895D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19312"/>
      <w:r>
        <w:rPr>
          <w:rFonts w:hint="eastAsia"/>
          <w:lang w:val="en-US" w:eastAsia="zh-CN"/>
        </w:rPr>
        <w:t>背景概况</w:t>
      </w:r>
      <w:bookmarkEnd w:id="3"/>
    </w:p>
    <w:p w14:paraId="1320004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30051"/>
      <w:r>
        <w:rPr>
          <w:rFonts w:hint="eastAsia"/>
          <w:lang w:val="en-US" w:eastAsia="zh-CN"/>
        </w:rPr>
        <w:t>公司沿革与核心优势</w:t>
      </w:r>
      <w:bookmarkEnd w:id="4"/>
    </w:p>
    <w:p w14:paraId="273E4B9C">
      <w:pPr>
        <w:pStyle w:val="29"/>
        <w:rPr>
          <w:rFonts w:hint="eastAsia"/>
          <w:lang w:val="en-US" w:eastAsia="zh-CN"/>
        </w:rPr>
      </w:pPr>
      <w:r>
        <w:rPr>
          <w:rFonts w:hint="eastAsia"/>
          <w:lang w:val="en-US" w:eastAsia="zh-CN"/>
        </w:rPr>
        <w:t>重庆市鹧鸪哨信息技术有限责任公司（以下简称“公司”）是一家专注于计算机软硬件批发、IT信息系统集成、云及大数据应用解决方案的科技型企业。公司成立于2017年，注册资金500万元，注册地址位于重庆市两江新区大竹林街道高新园星光大道60号（2区）1-5号（116-09）。公司设有销售、技术、售后等多个业务部门，拥有一支经验丰富、专业过硬的技术服务团队，致力于为客户提供从硬件交付到系统落地的全流程支持。</w:t>
      </w:r>
    </w:p>
    <w:p w14:paraId="476CAC4A">
      <w:pPr>
        <w:pStyle w:val="29"/>
        <w:rPr>
          <w:rFonts w:hint="eastAsia"/>
          <w:lang w:val="en-US" w:eastAsia="zh-CN"/>
        </w:rPr>
      </w:pPr>
      <w:r>
        <w:rPr>
          <w:rFonts w:hint="eastAsia"/>
          <w:lang w:val="en-US" w:eastAsia="zh-CN"/>
        </w:rPr>
        <w:t>公司是国际知名品牌DELL的白金合作伙伴，在大型存储设备、高端服务器及核心网络产品领域具备深厚的渠道资源和供应链整合能力。凭借这一资质，公司能够为客户提供高性价比的硬件产品及原厂级技术保障，在区域IT基础设施服务市场中树立了良好的口碑。</w:t>
      </w:r>
    </w:p>
    <w:p w14:paraId="1EEBC194">
      <w:pPr>
        <w:pStyle w:val="29"/>
        <w:rPr>
          <w:rFonts w:hint="eastAsia"/>
          <w:lang w:val="en-US" w:eastAsia="zh-CN"/>
        </w:rPr>
      </w:pPr>
      <w:r>
        <w:rPr>
          <w:rFonts w:hint="eastAsia"/>
          <w:lang w:val="en-US" w:eastAsia="zh-CN"/>
        </w:rPr>
        <w:t>公司以创新为导向，持续提升核心技术创新能力，积极优化管理模式，激发经营活力。近年来，公司稳步推进产业结构调整，不断丰富产业形态，逐步向关键器件、核心部件等上游领域延伸，并加快品牌国际化战略步伐，全面提升企业综合竞争能力。</w:t>
      </w:r>
    </w:p>
    <w:p w14:paraId="3C71D1D7">
      <w:pPr>
        <w:pStyle w:val="29"/>
        <w:rPr>
          <w:rFonts w:hint="eastAsia"/>
          <w:lang w:val="en-US" w:eastAsia="zh-CN"/>
        </w:rPr>
      </w:pPr>
      <w:r>
        <w:rPr>
          <w:rFonts w:hint="eastAsia"/>
          <w:lang w:val="en-US" w:eastAsia="zh-CN"/>
        </w:rPr>
        <w:t>在业务层面，公司聚焦现代化IT信息系统建设，依托DELL等知名品牌的硬件产品线，为客户提供涵盖硬件采购、系统集成、云平台部署及大数据应用的一站式解决方案。在“互联网+”时代背景下，公司坚持以客户实际需求为出发点，秉承“专业、敬业、激情、创新”的发展理念，以信用为先、服务为本，用心解决用户最迫切、最实际的技术难题，助力政企客户实现数字化转型。</w:t>
      </w:r>
    </w:p>
    <w:p w14:paraId="07A9DA44">
      <w:pPr>
        <w:pStyle w:val="29"/>
        <w:rPr>
          <w:rFonts w:hint="eastAsia"/>
          <w:lang w:val="en-US" w:eastAsia="zh-CN"/>
        </w:rPr>
      </w:pPr>
      <w:r>
        <w:rPr>
          <w:rFonts w:hint="eastAsia"/>
          <w:lang w:val="en-US" w:eastAsia="zh-CN"/>
        </w:rPr>
        <w:t>公司始终坚持“员工满意、顾客满意、股东满意”的核心价值观，恪守“责任、坚韧、创新”的企业精神。团队年轻而敏锐，充满朝气与远大志向，依托品牌、技术、人才、市场和服务的综合优势，致力于为消费者创造聪明、舒适、酷的生活体验。未来，公司将持续推动制造业升级与服务业转型，不断完善售后服务体系，以优质的产品、先进的技术和周到的服务，努力成为区域内领先的IT综合服务商。</w:t>
      </w:r>
    </w:p>
    <w:p w14:paraId="7497568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7907"/>
      <w:r>
        <w:rPr>
          <w:rFonts w:hint="eastAsia"/>
          <w:lang w:val="en-US" w:eastAsia="zh-CN"/>
        </w:rPr>
        <w:t>引入ITSS的必要性</w:t>
      </w:r>
      <w:bookmarkEnd w:id="5"/>
    </w:p>
    <w:p w14:paraId="124AAA4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为保障公司进一步发展并提高服务质量，统一服务语言，规范服务行为，建立持续改进机制，我们决定引入并实施ITSS（信息技术服务标准）体系。通过ITSS认证，尤其是获得三级证书，将有助于我们：</w:t>
      </w:r>
    </w:p>
    <w:p w14:paraId="495CAA91">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建立核心竞争力：系统化构建运维服务能力管理体系，在市场竞争中树立专业形象。</w:t>
      </w:r>
    </w:p>
    <w:p w14:paraId="095A2118">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提升服务质量：确保服务交付的标准化、规范化，达成并超越客户约定的服务级别协议。</w:t>
      </w:r>
    </w:p>
    <w:p w14:paraId="7C037AF1">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实现持续改进：形成计划、实施、检查、改进的良性循环，驱动服务能力不断成熟。</w:t>
      </w:r>
    </w:p>
    <w:p w14:paraId="5062CB7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27404"/>
      <w:bookmarkStart w:id="7" w:name="_Toc31245"/>
      <w:r>
        <w:rPr>
          <w:rFonts w:hint="eastAsia"/>
          <w:lang w:val="en-US" w:eastAsia="zh-CN"/>
        </w:rPr>
        <w:t>人力资源配置</w:t>
      </w:r>
      <w:bookmarkEnd w:id="6"/>
      <w:bookmarkEnd w:id="7"/>
    </w:p>
    <w:p w14:paraId="5F5E8E6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公司当前运维团队共有人员15人，初步构建了涵盖一线服务、技术支撑及管理协调的团队雏形，能够满足现阶段业务运营的基本要求。然而，随着公司运维业务范围的拓展与服务深度的增加，现有人员在数量与技术能力上面临挑战。为支撑公司运维服务能力的持续提升与业务规模的扩张，并确保通过ITSS三级认证，公司已制定清晰的人力资源发展计划。</w:t>
      </w:r>
    </w:p>
    <w:p w14:paraId="7444573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预计在一年内，通过定向招聘6名专业技术人才，将运维团队总规模扩充至</w:t>
      </w:r>
      <w:r>
        <w:rPr>
          <w:rFonts w:hint="eastAsia"/>
          <w:lang w:val="en-US" w:eastAsia="zh-CN"/>
        </w:rPr>
        <w:t>21</w:t>
      </w:r>
      <w:r>
        <w:rPr>
          <w:rFonts w:hint="default"/>
          <w:lang w:val="en-US" w:eastAsia="zh-CN"/>
        </w:rPr>
        <w:t>人。公司将显著增强现场服务响应能力与核心技术攻关能力，并确保关键岗位储备率达到</w:t>
      </w:r>
      <w:r>
        <w:rPr>
          <w:rFonts w:hint="eastAsia"/>
          <w:lang w:val="en-US" w:eastAsia="zh-CN"/>
        </w:rPr>
        <w:t>95</w:t>
      </w:r>
      <w:r>
        <w:rPr>
          <w:rFonts w:hint="default"/>
          <w:lang w:val="en-US" w:eastAsia="zh-CN"/>
        </w:rPr>
        <w:t>%，从而构建起一支能够有力支撑当前及未来运维业务发展的高质量人才队伍。</w:t>
      </w:r>
    </w:p>
    <w:p w14:paraId="2C60AD4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14467"/>
      <w:r>
        <w:rPr>
          <w:rFonts w:hint="eastAsia"/>
          <w:lang w:val="en-US" w:eastAsia="zh-CN"/>
        </w:rPr>
        <w:t>运维保障提升</w:t>
      </w:r>
      <w:bookmarkEnd w:id="8"/>
    </w:p>
    <w:p w14:paraId="60D5C0F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18547"/>
      <w:r>
        <w:rPr>
          <w:rFonts w:hint="eastAsia"/>
          <w:lang w:val="en-US" w:eastAsia="zh-CN"/>
        </w:rPr>
        <w:t>服务台能力强化</w:t>
      </w:r>
      <w:bookmarkEnd w:id="9"/>
    </w:p>
    <w:p w14:paraId="1E727B1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公司已建立统一服务台，确保客户的所有服务请求均能获得及时、规范的响应与处理，显著提升了服务体验。后续，运维部将牵头负责服务台的技术能力建设，重点提升在线直接解决率，减少工单转派，以更高效的方式支撑一线业务。</w:t>
      </w:r>
    </w:p>
    <w:p w14:paraId="5271F71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17695"/>
      <w:r>
        <w:rPr>
          <w:rFonts w:hint="eastAsia"/>
          <w:lang w:val="en-US" w:eastAsia="zh-CN"/>
        </w:rPr>
        <w:t>运维工具整合与研发</w:t>
      </w:r>
      <w:bookmarkEnd w:id="10"/>
    </w:p>
    <w:p w14:paraId="4DC4A32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在运维工具方面，禅道管理工具已得到全面应用，运维部相关人员均已熟练使用，实现了高效的协同工作与便利的业务数据搜集分析。未来，研发部将继续负责过程管理工具的功能升级与迭代，并在年度研发计划中纳入从运维部收集的使用反馈。DASUSM平台在运维安全与审计方面已实现全面部署与应用，运维部及相关安全审计人员均已熟练掌握其身份管理、操作审计、风险预警等核心功能，实现了运维过程的全流程安全管控与操作可追溯。未来，运维部将协同信息安全团队，持续收集使用反馈，并在年度安全运维规划中推动该平台的功能优化与策略迭代。</w:t>
      </w:r>
    </w:p>
    <w:p w14:paraId="234D9FB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阿里云飞天企业版作为核心云资源监控与管理平台，已在多个云架构项目中得到深入应用，运维团队能够熟练运用其对云服务器、数据库、负载均衡等资源的实时监控与性能分析功能，实现了云资源的精细化运营与故障快速定位。未来，运维部将持续结合业务需求与资源使用情况，推动该平台监控策略的智能化和自动化升级，并纳入年度运维体系优化计划。</w:t>
      </w:r>
    </w:p>
    <w:p w14:paraId="1C5068B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24145"/>
      <w:r>
        <w:rPr>
          <w:rFonts w:hint="eastAsia"/>
          <w:lang w:val="en-US" w:eastAsia="zh-CN"/>
        </w:rPr>
        <w:t>备品备件标准化与可用性管理</w:t>
      </w:r>
      <w:bookmarkEnd w:id="11"/>
    </w:p>
    <w:p w14:paraId="5F15518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确保能向客户提供及时的备件支持，公司已对备件管理实现内部标准化管理。采购部与运维部将协同工作，确保所采购的备件能够被快速、准确地配发给一线服务人员。采购部将重点实施关键备件可用性管理，通过定期检验与状态监控，保证库存备件的有效性，满足服务级别协议（SLA）中的备件支持要求。</w:t>
      </w:r>
    </w:p>
    <w:p w14:paraId="5C29C43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26372"/>
      <w:r>
        <w:rPr>
          <w:rFonts w:hint="eastAsia"/>
          <w:lang w:val="en-US" w:eastAsia="zh-CN"/>
        </w:rPr>
        <w:t>服务知识管理与知识固化</w:t>
      </w:r>
      <w:bookmarkEnd w:id="12"/>
    </w:p>
    <w:p w14:paraId="7C236E8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保障服务质量的稳定达成，并基于公司档案存储业务的需要，运维部将联合研发部，对现有的《服务知识管理制度》进行优化与总结，将其系统性地沉淀至公司服务知识。质量部将负责监督该方法论的落地效果。同时，人力部将协助开展专项培训并引进专业人才，通过人员、过程、技术的结合，确保数据中心运维管理服务项目的交付质量。</w:t>
      </w:r>
    </w:p>
    <w:p w14:paraId="7D129F0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3" w:name="_Toc2626"/>
      <w:r>
        <w:rPr>
          <w:rFonts w:hint="eastAsia"/>
          <w:lang w:val="en-US" w:eastAsia="zh-CN"/>
        </w:rPr>
        <w:t>最终软件库建设</w:t>
      </w:r>
      <w:bookmarkEnd w:id="13"/>
    </w:p>
    <w:p w14:paraId="5315C3C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为保障版本一致性，公司已启动最终软件库建设，采用Gitlab进行统一版本管理，确保软件资产受控、可追溯。</w:t>
      </w:r>
    </w:p>
    <w:p w14:paraId="2658DAC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 w:name="_Toc31225"/>
      <w:r>
        <w:rPr>
          <w:rFonts w:hint="eastAsia"/>
          <w:lang w:val="en-US" w:eastAsia="zh-CN"/>
        </w:rPr>
        <w:t>服务数据应用</w:t>
      </w:r>
      <w:bookmarkEnd w:id="14"/>
    </w:p>
    <w:p w14:paraId="3CDAA0D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衡量服务绩效并驱动改进，公司已明确要求所有服务活动均需在“禅道”工具及相关记录中予以体现。运维部负责确保服务数据的及时性与准确性，质量部将定期对这些数据（如事件解决时长、SLA达成率等）进行分析，生成服务报告，为管理决策和持续改进提供数据支撑。</w:t>
      </w:r>
    </w:p>
    <w:p w14:paraId="64E1B1E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10806"/>
      <w:r>
        <w:rPr>
          <w:rFonts w:hint="eastAsia"/>
          <w:lang w:val="en-US" w:eastAsia="zh-CN"/>
        </w:rPr>
        <w:t>研发能力建设</w:t>
      </w:r>
      <w:bookmarkEnd w:id="15"/>
    </w:p>
    <w:p w14:paraId="457A47F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公司研发部将紧密围绕运维业务需求，以</w:t>
      </w:r>
      <w:r>
        <w:rPr>
          <w:rFonts w:hint="eastAsia"/>
          <w:lang w:val="en-US" w:eastAsia="zh-CN"/>
        </w:rPr>
        <w:t>项目</w:t>
      </w:r>
      <w:r>
        <w:rPr>
          <w:rFonts w:hint="default"/>
          <w:lang w:val="en-US" w:eastAsia="zh-CN"/>
        </w:rPr>
        <w:t>为核心，持续进行流程管理工具的定制化开发与功能优化。重点推进与备件管理、知识库等系统的集成，并着手技术储备与解决方案预研，旨在通过技术创新固化服务流程，提升运维效率与自动化水平，为业务发展提供核心驱动力。</w:t>
      </w:r>
    </w:p>
    <w:p w14:paraId="6112BD2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14407"/>
      <w:r>
        <w:rPr>
          <w:rFonts w:hint="eastAsia"/>
          <w:lang w:val="en-US" w:eastAsia="zh-CN"/>
        </w:rPr>
        <w:t>规范业务流程</w:t>
      </w:r>
      <w:bookmarkEnd w:id="16"/>
    </w:p>
    <w:p w14:paraId="649F419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建立标准化、可量化的运维服务体系，公司将系统性地构建并规范核心业务流程。运维部作为归口管理部门，将牵头建立统一的过程管理框架，并依据此框架，会同质量部与研发部，系统制定《过程框架管理制度》《服务级别管理制度》、《服务报告管理制度》《事件管理制度》、《问题管理制度》、《变更管理制度》、《发布管理制度》、《配置管理制度》、《服务可用性和连续性管理制度》、《容量管理制度》及《信息安全管理制度》等一系列制度文件。</w:t>
      </w:r>
    </w:p>
    <w:p w14:paraId="1DDB58A0">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6890"/>
      <w:r>
        <w:rPr>
          <w:rFonts w:hint="eastAsia"/>
          <w:lang w:val="en-US" w:eastAsia="zh-CN"/>
        </w:rPr>
        <w:t>运维发展方向和目标</w:t>
      </w:r>
      <w:bookmarkEnd w:id="17"/>
    </w:p>
    <w:p w14:paraId="25FEFD7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20718"/>
      <w:r>
        <w:rPr>
          <w:rFonts w:hint="default"/>
          <w:lang w:val="en-US" w:eastAsia="zh-CN"/>
        </w:rPr>
        <w:t>总体发展方向</w:t>
      </w:r>
      <w:bookmarkEnd w:id="18"/>
    </w:p>
    <w:p w14:paraId="727168B9">
      <w:pPr>
        <w:pStyle w:val="29"/>
        <w:rPr>
          <w:rFonts w:hint="default"/>
          <w:lang w:val="en-US" w:eastAsia="zh-CN"/>
        </w:rPr>
      </w:pPr>
      <w:r>
        <w:rPr>
          <w:rFonts w:hint="default"/>
          <w:lang w:val="en-US" w:eastAsia="zh-CN"/>
        </w:rPr>
        <w:t>公司将持续加强运维服务能力建设与技术创新，以ITSS标准为指引，不断优化运维服务体系，提升项目交付与运营服务质量。在巩固现有医疗生物行业系统运维服务的基础上，逐步拓展至生物医药、医疗器械、健康管理等关联领域，深化与客户及生态伙伴的合作。</w:t>
      </w:r>
    </w:p>
    <w:p w14:paraId="1FA170D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18378"/>
      <w:r>
        <w:rPr>
          <w:rFonts w:hint="default"/>
          <w:lang w:val="en-US" w:eastAsia="zh-CN"/>
        </w:rPr>
        <w:t>阶段性发展目标</w:t>
      </w:r>
      <w:bookmarkEnd w:id="19"/>
    </w:p>
    <w:p w14:paraId="5DB65B2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16490"/>
      <w:r>
        <w:rPr>
          <w:rFonts w:hint="default"/>
          <w:lang w:val="en-US" w:eastAsia="zh-CN"/>
        </w:rPr>
        <w:t>短期目标（未来1年）</w:t>
      </w:r>
      <w:bookmarkEnd w:id="20"/>
    </w:p>
    <w:p w14:paraId="3BDECE4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成功通过ITSS三级认证：建立并有效运行符合ITSS标准的运维服务管理体系。</w:t>
      </w:r>
    </w:p>
    <w:p w14:paraId="69A7CE7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能力建设：完成核心运维团队的能力强化，确保运维、研发、质量等关键岗位人员100%胜任。</w:t>
      </w:r>
    </w:p>
    <w:p w14:paraId="55D23B1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流程落地：全面推行事件、问题、变更等关键服务管理流程，关键服务指标（如事件解决率）达到ITSS三级要求。</w:t>
      </w:r>
    </w:p>
    <w:p w14:paraId="0BB62E6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市场切入：依托现有客户资源，成功拓展</w:t>
      </w:r>
      <w:r>
        <w:rPr>
          <w:rFonts w:hint="eastAsia"/>
          <w:lang w:val="en-US" w:eastAsia="zh-CN"/>
        </w:rPr>
        <w:t>5</w:t>
      </w:r>
      <w:r>
        <w:rPr>
          <w:rFonts w:hint="default"/>
          <w:lang w:val="en-US" w:eastAsia="zh-CN"/>
        </w:rPr>
        <w:t>个新的运维服务客户。</w:t>
      </w:r>
    </w:p>
    <w:p w14:paraId="77B5401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1823"/>
      <w:r>
        <w:rPr>
          <w:rFonts w:hint="default"/>
          <w:lang w:val="en-US" w:eastAsia="zh-CN"/>
        </w:rPr>
        <w:t>中长期目标（未来2-3年）</w:t>
      </w:r>
      <w:bookmarkEnd w:id="21"/>
    </w:p>
    <w:p w14:paraId="59CFD19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服务升级：从基础运维向主动预防、性能优化等高附加值服务延伸，初步形成自有知识产权的运维工具或解决方案。</w:t>
      </w:r>
    </w:p>
    <w:p w14:paraId="0697A34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品牌建立：在目标市场内树立“鹧鸪哨智慧运维”的专业品牌形象。</w:t>
      </w:r>
    </w:p>
    <w:p w14:paraId="245D24A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能力升级：争取将运维服务能力成熟度提升至ITSS二级水平。</w:t>
      </w:r>
    </w:p>
    <w:p w14:paraId="64E126D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业务增长：实现运维服务业务收入年均增长</w:t>
      </w:r>
      <w:r>
        <w:rPr>
          <w:rFonts w:hint="eastAsia"/>
          <w:lang w:val="en-US" w:eastAsia="zh-CN"/>
        </w:rPr>
        <w:t>30</w:t>
      </w:r>
      <w:r>
        <w:rPr>
          <w:rFonts w:hint="default"/>
          <w:lang w:val="en-US" w:eastAsia="zh-CN"/>
        </w:rPr>
        <w:t>%，成为公司核心业务支柱。</w:t>
      </w:r>
    </w:p>
    <w:p w14:paraId="4DD2274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2" w:name="_Toc2231"/>
      <w:r>
        <w:rPr>
          <w:rFonts w:hint="eastAsia"/>
          <w:lang w:val="en-US" w:eastAsia="zh-CN"/>
        </w:rPr>
        <w:t>运维服务能力管理计划</w:t>
      </w:r>
      <w:bookmarkEnd w:id="22"/>
    </w:p>
    <w:p w14:paraId="14D7011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3" w:name="_Toc10440"/>
      <w:bookmarkStart w:id="24" w:name="_Toc3194"/>
      <w:r>
        <w:rPr>
          <w:rFonts w:hint="eastAsia"/>
          <w:lang w:val="en-US" w:eastAsia="zh-CN"/>
        </w:rPr>
        <w:t>人员管理计划</w:t>
      </w:r>
      <w:bookmarkEnd w:id="23"/>
      <w:bookmarkEnd w:id="24"/>
    </w:p>
    <w:p w14:paraId="2693B56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5" w:name="_Toc8197"/>
      <w:bookmarkStart w:id="26" w:name="_Toc2685"/>
      <w:r>
        <w:rPr>
          <w:rFonts w:hint="eastAsia"/>
          <w:lang w:val="en-US" w:eastAsia="zh-CN"/>
        </w:rPr>
        <w:t>人员招聘管理计划</w:t>
      </w:r>
      <w:bookmarkEnd w:id="25"/>
      <w:bookmarkEnd w:id="26"/>
    </w:p>
    <w:p w14:paraId="15CBA23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根据公司实际业务发展需要进行招聘。</w:t>
      </w:r>
    </w:p>
    <w:p w14:paraId="57F89B3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招聘计划，如表3-1所示</w:t>
      </w:r>
    </w:p>
    <w:p w14:paraId="03A295A0">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招聘计划表</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6"/>
        <w:gridCol w:w="1894"/>
        <w:gridCol w:w="1654"/>
        <w:gridCol w:w="1655"/>
        <w:gridCol w:w="1667"/>
      </w:tblGrid>
      <w:tr w14:paraId="1C713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4" w:type="dxa"/>
          </w:tcPr>
          <w:p w14:paraId="12189A99">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季度</w:t>
            </w:r>
          </w:p>
        </w:tc>
        <w:tc>
          <w:tcPr>
            <w:tcW w:w="1954" w:type="dxa"/>
          </w:tcPr>
          <w:p w14:paraId="51D05B37">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招聘岗位</w:t>
            </w:r>
          </w:p>
        </w:tc>
        <w:tc>
          <w:tcPr>
            <w:tcW w:w="1704" w:type="dxa"/>
          </w:tcPr>
          <w:p w14:paraId="73F45FD6">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所属部门</w:t>
            </w:r>
          </w:p>
        </w:tc>
        <w:tc>
          <w:tcPr>
            <w:tcW w:w="1705" w:type="dxa"/>
          </w:tcPr>
          <w:p w14:paraId="48512DC1">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招聘人数</w:t>
            </w:r>
          </w:p>
        </w:tc>
        <w:tc>
          <w:tcPr>
            <w:tcW w:w="1705" w:type="dxa"/>
          </w:tcPr>
          <w:p w14:paraId="72B5737F">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计划完成时间</w:t>
            </w:r>
          </w:p>
        </w:tc>
      </w:tr>
      <w:tr w14:paraId="61795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4" w:type="dxa"/>
          </w:tcPr>
          <w:p w14:paraId="57B45660">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vertAlign w:val="baseline"/>
                <w:lang w:val="en-US" w:eastAsia="zh-CN"/>
              </w:rPr>
            </w:pPr>
            <w:r>
              <w:rPr>
                <w:rFonts w:hint="eastAsia"/>
                <w:vertAlign w:val="baseline"/>
                <w:lang w:val="en-US" w:eastAsia="zh-CN"/>
              </w:rPr>
              <w:t>2025年</w:t>
            </w:r>
          </w:p>
          <w:p w14:paraId="035E392B">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第一季度</w:t>
            </w:r>
          </w:p>
        </w:tc>
        <w:tc>
          <w:tcPr>
            <w:tcW w:w="1954" w:type="dxa"/>
          </w:tcPr>
          <w:p w14:paraId="34635ACA">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运维工程师</w:t>
            </w:r>
          </w:p>
        </w:tc>
        <w:tc>
          <w:tcPr>
            <w:tcW w:w="1704" w:type="dxa"/>
          </w:tcPr>
          <w:p w14:paraId="08E3C10D">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运维部</w:t>
            </w:r>
          </w:p>
        </w:tc>
        <w:tc>
          <w:tcPr>
            <w:tcW w:w="1705" w:type="dxa"/>
          </w:tcPr>
          <w:p w14:paraId="33FF2217">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2人</w:t>
            </w:r>
          </w:p>
        </w:tc>
        <w:tc>
          <w:tcPr>
            <w:tcW w:w="1705" w:type="dxa"/>
          </w:tcPr>
          <w:p w14:paraId="11648F9D">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2025年3月</w:t>
            </w:r>
          </w:p>
        </w:tc>
      </w:tr>
      <w:tr w14:paraId="56A73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4" w:type="dxa"/>
            <w:vMerge w:val="restart"/>
          </w:tcPr>
          <w:p w14:paraId="616FF30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vertAlign w:val="baseline"/>
                <w:lang w:val="en-US" w:eastAsia="zh-CN"/>
              </w:rPr>
            </w:pPr>
            <w:r>
              <w:rPr>
                <w:rFonts w:hint="eastAsia"/>
                <w:vertAlign w:val="baseline"/>
                <w:lang w:val="en-US" w:eastAsia="zh-CN"/>
              </w:rPr>
              <w:t>2025年</w:t>
            </w:r>
          </w:p>
          <w:p w14:paraId="6CB03887">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第二季度</w:t>
            </w:r>
          </w:p>
        </w:tc>
        <w:tc>
          <w:tcPr>
            <w:tcW w:w="1954" w:type="dxa"/>
          </w:tcPr>
          <w:p w14:paraId="1A738C58">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开发工程师</w:t>
            </w:r>
          </w:p>
        </w:tc>
        <w:tc>
          <w:tcPr>
            <w:tcW w:w="1704" w:type="dxa"/>
          </w:tcPr>
          <w:p w14:paraId="7FEBD741">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研发部</w:t>
            </w:r>
          </w:p>
        </w:tc>
        <w:tc>
          <w:tcPr>
            <w:tcW w:w="1705" w:type="dxa"/>
          </w:tcPr>
          <w:p w14:paraId="487311DF">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1人</w:t>
            </w:r>
          </w:p>
        </w:tc>
        <w:tc>
          <w:tcPr>
            <w:tcW w:w="1705" w:type="dxa"/>
          </w:tcPr>
          <w:p w14:paraId="174C9C69">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2025年4月</w:t>
            </w:r>
          </w:p>
        </w:tc>
      </w:tr>
      <w:tr w14:paraId="2FF3D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4" w:type="dxa"/>
            <w:vMerge w:val="continue"/>
          </w:tcPr>
          <w:p w14:paraId="6CA34B1F">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p>
        </w:tc>
        <w:tc>
          <w:tcPr>
            <w:tcW w:w="1954" w:type="dxa"/>
          </w:tcPr>
          <w:p w14:paraId="235705A1">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服务台专员</w:t>
            </w:r>
          </w:p>
        </w:tc>
        <w:tc>
          <w:tcPr>
            <w:tcW w:w="1704" w:type="dxa"/>
          </w:tcPr>
          <w:p w14:paraId="189A6265">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运维部</w:t>
            </w:r>
          </w:p>
        </w:tc>
        <w:tc>
          <w:tcPr>
            <w:tcW w:w="1705" w:type="dxa"/>
          </w:tcPr>
          <w:p w14:paraId="7913B636">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1人</w:t>
            </w:r>
          </w:p>
        </w:tc>
        <w:tc>
          <w:tcPr>
            <w:tcW w:w="1705" w:type="dxa"/>
          </w:tcPr>
          <w:p w14:paraId="75968F78">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2025年5月</w:t>
            </w:r>
          </w:p>
        </w:tc>
      </w:tr>
      <w:tr w14:paraId="4E1DE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4" w:type="dxa"/>
            <w:vMerge w:val="restart"/>
          </w:tcPr>
          <w:p w14:paraId="198B780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vertAlign w:val="baseline"/>
                <w:lang w:val="en-US" w:eastAsia="zh-CN"/>
              </w:rPr>
            </w:pPr>
            <w:r>
              <w:rPr>
                <w:rFonts w:hint="eastAsia"/>
                <w:vertAlign w:val="baseline"/>
                <w:lang w:val="en-US" w:eastAsia="zh-CN"/>
              </w:rPr>
              <w:t>2025年</w:t>
            </w:r>
          </w:p>
          <w:p w14:paraId="3DBC48A9">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第三季度</w:t>
            </w:r>
          </w:p>
        </w:tc>
        <w:tc>
          <w:tcPr>
            <w:tcW w:w="1954" w:type="dxa"/>
          </w:tcPr>
          <w:p w14:paraId="5609FA1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运维工程师</w:t>
            </w:r>
          </w:p>
        </w:tc>
        <w:tc>
          <w:tcPr>
            <w:tcW w:w="1704" w:type="dxa"/>
          </w:tcPr>
          <w:p w14:paraId="7058BD46">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运维部</w:t>
            </w:r>
          </w:p>
        </w:tc>
        <w:tc>
          <w:tcPr>
            <w:tcW w:w="1705" w:type="dxa"/>
          </w:tcPr>
          <w:p w14:paraId="1B502192">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1人</w:t>
            </w:r>
          </w:p>
        </w:tc>
        <w:tc>
          <w:tcPr>
            <w:tcW w:w="1705" w:type="dxa"/>
          </w:tcPr>
          <w:p w14:paraId="6319243D">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2025年8月</w:t>
            </w:r>
          </w:p>
        </w:tc>
      </w:tr>
      <w:tr w14:paraId="53798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4" w:type="dxa"/>
            <w:vMerge w:val="continue"/>
          </w:tcPr>
          <w:p w14:paraId="32471F4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p>
        </w:tc>
        <w:tc>
          <w:tcPr>
            <w:tcW w:w="1954" w:type="dxa"/>
          </w:tcPr>
          <w:p w14:paraId="12016ED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质量管理专员</w:t>
            </w:r>
          </w:p>
        </w:tc>
        <w:tc>
          <w:tcPr>
            <w:tcW w:w="1704" w:type="dxa"/>
          </w:tcPr>
          <w:p w14:paraId="654BC1FF">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质量部</w:t>
            </w:r>
          </w:p>
        </w:tc>
        <w:tc>
          <w:tcPr>
            <w:tcW w:w="1705" w:type="dxa"/>
          </w:tcPr>
          <w:p w14:paraId="3BFABA33">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1人</w:t>
            </w:r>
          </w:p>
        </w:tc>
        <w:tc>
          <w:tcPr>
            <w:tcW w:w="1705" w:type="dxa"/>
          </w:tcPr>
          <w:p w14:paraId="58E5C953">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2025年9月</w:t>
            </w:r>
          </w:p>
        </w:tc>
      </w:tr>
      <w:tr w14:paraId="770A4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4" w:type="dxa"/>
          </w:tcPr>
          <w:p w14:paraId="6768055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vertAlign w:val="baseline"/>
                <w:lang w:val="en-US" w:eastAsia="zh-CN"/>
              </w:rPr>
            </w:pPr>
            <w:r>
              <w:rPr>
                <w:rFonts w:hint="eastAsia"/>
                <w:vertAlign w:val="baseline"/>
                <w:lang w:val="en-US" w:eastAsia="zh-CN"/>
              </w:rPr>
              <w:t>2025年</w:t>
            </w:r>
          </w:p>
          <w:p w14:paraId="18894A93">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第四季度</w:t>
            </w:r>
          </w:p>
        </w:tc>
        <w:tc>
          <w:tcPr>
            <w:tcW w:w="1954" w:type="dxa"/>
          </w:tcPr>
          <w:p w14:paraId="4DA01D16">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w:t>
            </w:r>
          </w:p>
        </w:tc>
        <w:tc>
          <w:tcPr>
            <w:tcW w:w="1704" w:type="dxa"/>
          </w:tcPr>
          <w:p w14:paraId="1E3977B3">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w:t>
            </w:r>
          </w:p>
        </w:tc>
        <w:tc>
          <w:tcPr>
            <w:tcW w:w="1705" w:type="dxa"/>
          </w:tcPr>
          <w:p w14:paraId="0970FC99">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w:t>
            </w:r>
          </w:p>
        </w:tc>
        <w:tc>
          <w:tcPr>
            <w:tcW w:w="1705" w:type="dxa"/>
          </w:tcPr>
          <w:p w14:paraId="67827172">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w:t>
            </w:r>
          </w:p>
        </w:tc>
      </w:tr>
    </w:tbl>
    <w:p w14:paraId="5D20EF65">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p>
    <w:p w14:paraId="328560E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7" w:name="_Toc25581"/>
      <w:bookmarkStart w:id="28" w:name="_Toc19391"/>
      <w:r>
        <w:rPr>
          <w:rFonts w:hint="eastAsia"/>
          <w:lang w:val="en-US" w:eastAsia="zh-CN"/>
        </w:rPr>
        <w:t>人员储备管理计划</w:t>
      </w:r>
      <w:bookmarkEnd w:id="27"/>
      <w:bookmarkEnd w:id="28"/>
    </w:p>
    <w:p w14:paraId="5F9FA93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降低关键岗位的人才流失风险，保障业务连续性与稳定性，并为企业长远发展提供可持续的领导力供给，本计划通过识别关键岗位、实施导师制与项目炼金等机制，系统性培养内部后备人才，建立公司的人才梯队。</w:t>
      </w:r>
    </w:p>
    <w:p w14:paraId="3C5847D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公司人员储备计划如表3-2所示</w:t>
      </w:r>
    </w:p>
    <w:p w14:paraId="0D2F4656">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人员储备计划表</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0"/>
        <w:gridCol w:w="1036"/>
        <w:gridCol w:w="1699"/>
        <w:gridCol w:w="2914"/>
        <w:gridCol w:w="1297"/>
      </w:tblGrid>
      <w:tr w14:paraId="5445E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6" w:type="dxa"/>
          </w:tcPr>
          <w:p w14:paraId="05D7B510">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储备目标岗位</w:t>
            </w:r>
          </w:p>
        </w:tc>
        <w:tc>
          <w:tcPr>
            <w:tcW w:w="1060" w:type="dxa"/>
          </w:tcPr>
          <w:p w14:paraId="648A899B">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储备人次</w:t>
            </w:r>
          </w:p>
        </w:tc>
        <w:tc>
          <w:tcPr>
            <w:tcW w:w="1748" w:type="dxa"/>
          </w:tcPr>
          <w:p w14:paraId="6B64CA0E">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储备人选来源</w:t>
            </w:r>
          </w:p>
        </w:tc>
        <w:tc>
          <w:tcPr>
            <w:tcW w:w="3002" w:type="dxa"/>
          </w:tcPr>
          <w:p w14:paraId="05478EE0">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核心培新措施</w:t>
            </w:r>
          </w:p>
        </w:tc>
        <w:tc>
          <w:tcPr>
            <w:tcW w:w="1325" w:type="dxa"/>
          </w:tcPr>
          <w:p w14:paraId="6B3B1DF9">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计划完成时间</w:t>
            </w:r>
          </w:p>
        </w:tc>
      </w:tr>
      <w:tr w14:paraId="30139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86" w:type="dxa"/>
          </w:tcPr>
          <w:p w14:paraId="3F69E89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运维部经理</w:t>
            </w:r>
          </w:p>
        </w:tc>
        <w:tc>
          <w:tcPr>
            <w:tcW w:w="1060" w:type="dxa"/>
          </w:tcPr>
          <w:p w14:paraId="1ADC103D">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2人</w:t>
            </w:r>
          </w:p>
        </w:tc>
        <w:tc>
          <w:tcPr>
            <w:tcW w:w="1748" w:type="dxa"/>
          </w:tcPr>
          <w:p w14:paraId="1609AFE0">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现任运维项目经理</w:t>
            </w:r>
          </w:p>
        </w:tc>
        <w:tc>
          <w:tcPr>
            <w:tcW w:w="3002" w:type="dxa"/>
          </w:tcPr>
          <w:p w14:paraId="2E4E8020">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1. 导师制： 由外聘导师进行一对一领导力辅导</w:t>
            </w:r>
          </w:p>
          <w:p w14:paraId="61F6BBED">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2. 轮岗实践： 短期轮岗至研发部、质量部，了解全业务链</w:t>
            </w:r>
          </w:p>
          <w:p w14:paraId="0595ABBF">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3. 授权历练： 独立负责部门季度规划、预算编制模拟、主持重要客户会议</w:t>
            </w:r>
          </w:p>
        </w:tc>
        <w:tc>
          <w:tcPr>
            <w:tcW w:w="1325" w:type="dxa"/>
          </w:tcPr>
          <w:p w14:paraId="64F9ABC3">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2025年8月</w:t>
            </w:r>
          </w:p>
        </w:tc>
      </w:tr>
      <w:tr w14:paraId="0F2E9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6" w:type="dxa"/>
          </w:tcPr>
          <w:p w14:paraId="6DA9C64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运维项目经理</w:t>
            </w:r>
          </w:p>
        </w:tc>
        <w:tc>
          <w:tcPr>
            <w:tcW w:w="1060" w:type="dxa"/>
          </w:tcPr>
          <w:p w14:paraId="2FDC2F4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1人</w:t>
            </w:r>
          </w:p>
        </w:tc>
        <w:tc>
          <w:tcPr>
            <w:tcW w:w="1748" w:type="dxa"/>
          </w:tcPr>
          <w:p w14:paraId="6366CF46">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现任运维工程师</w:t>
            </w:r>
          </w:p>
        </w:tc>
        <w:tc>
          <w:tcPr>
            <w:tcW w:w="3002" w:type="dxa"/>
          </w:tcPr>
          <w:p w14:paraId="5BDC9AF9">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1. 项目实践： 担任小型项目副组长，在指导下全程参与项目管理</w:t>
            </w:r>
          </w:p>
          <w:p w14:paraId="48591155">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2. 专项培训： 参加PMP认证培训，学习项目管理方法论</w:t>
            </w:r>
          </w:p>
          <w:p w14:paraId="5266D4DF">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3. 参与决策： 列席项目复盘会、售前技术方案讨论会</w:t>
            </w:r>
          </w:p>
        </w:tc>
        <w:tc>
          <w:tcPr>
            <w:tcW w:w="1325" w:type="dxa"/>
          </w:tcPr>
          <w:p w14:paraId="0006F8BF">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2025年</w:t>
            </w:r>
            <w:r>
              <w:rPr>
                <w:rFonts w:hint="eastAsia" w:ascii="宋体" w:hAnsi="宋体" w:cs="宋体"/>
                <w:sz w:val="16"/>
                <w:szCs w:val="16"/>
                <w:vertAlign w:val="baseline"/>
                <w:lang w:val="en-US" w:eastAsia="zh-CN"/>
              </w:rPr>
              <w:t>9</w:t>
            </w:r>
            <w:r>
              <w:rPr>
                <w:rFonts w:hint="eastAsia" w:ascii="宋体" w:hAnsi="宋体" w:eastAsia="宋体" w:cs="宋体"/>
                <w:sz w:val="16"/>
                <w:szCs w:val="16"/>
                <w:vertAlign w:val="baseline"/>
                <w:lang w:val="en-US" w:eastAsia="zh-CN"/>
              </w:rPr>
              <w:t>月</w:t>
            </w:r>
          </w:p>
        </w:tc>
      </w:tr>
      <w:tr w14:paraId="67DBA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6" w:type="dxa"/>
          </w:tcPr>
          <w:p w14:paraId="607F360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研发部经理</w:t>
            </w:r>
          </w:p>
        </w:tc>
        <w:tc>
          <w:tcPr>
            <w:tcW w:w="1060" w:type="dxa"/>
          </w:tcPr>
          <w:p w14:paraId="54682915">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1人</w:t>
            </w:r>
          </w:p>
        </w:tc>
        <w:tc>
          <w:tcPr>
            <w:tcW w:w="1748" w:type="dxa"/>
          </w:tcPr>
          <w:p w14:paraId="19A0AA02">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现任开发工程师</w:t>
            </w:r>
          </w:p>
        </w:tc>
        <w:tc>
          <w:tcPr>
            <w:tcW w:w="3002" w:type="dxa"/>
          </w:tcPr>
          <w:p w14:paraId="43D53D8E">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1. 技术管理： 负责技术选型评审、代码规范制定</w:t>
            </w:r>
          </w:p>
          <w:p w14:paraId="3DF9E5F4">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2. 带队任务： 作为技术组长，带领小组完成一个产品模块的开发。</w:t>
            </w:r>
          </w:p>
          <w:p w14:paraId="11F4FD9C">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3. 业务接触： 跟随项目经理参与客户需求调研，理解业务痛点</w:t>
            </w:r>
          </w:p>
        </w:tc>
        <w:tc>
          <w:tcPr>
            <w:tcW w:w="1325" w:type="dxa"/>
          </w:tcPr>
          <w:p w14:paraId="491587B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2025年</w:t>
            </w:r>
            <w:r>
              <w:rPr>
                <w:rFonts w:hint="eastAsia" w:ascii="宋体" w:hAnsi="宋体" w:cs="宋体"/>
                <w:sz w:val="16"/>
                <w:szCs w:val="16"/>
                <w:vertAlign w:val="baseline"/>
                <w:lang w:val="en-US" w:eastAsia="zh-CN"/>
              </w:rPr>
              <w:t>11</w:t>
            </w:r>
            <w:r>
              <w:rPr>
                <w:rFonts w:hint="eastAsia" w:ascii="宋体" w:hAnsi="宋体" w:eastAsia="宋体" w:cs="宋体"/>
                <w:sz w:val="16"/>
                <w:szCs w:val="16"/>
                <w:vertAlign w:val="baseline"/>
                <w:lang w:val="en-US" w:eastAsia="zh-CN"/>
              </w:rPr>
              <w:t>月</w:t>
            </w:r>
          </w:p>
        </w:tc>
      </w:tr>
    </w:tbl>
    <w:p w14:paraId="640BD34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9" w:name="_Toc4230"/>
      <w:bookmarkStart w:id="30" w:name="_Toc10776"/>
      <w:r>
        <w:rPr>
          <w:rFonts w:hint="eastAsia"/>
          <w:lang w:val="en-US" w:eastAsia="zh-CN"/>
        </w:rPr>
        <w:t>人员绩效考核管理计划</w:t>
      </w:r>
      <w:bookmarkEnd w:id="29"/>
      <w:bookmarkEnd w:id="30"/>
    </w:p>
    <w:p w14:paraId="014B2E6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驱动公司战略目标有效分解与落地，激励员工产生高价值贡献，并营造公平、公正的评估与激励环境，本绩效方案旨在建立一套与转型目标强关联、量化为主的考核体系，将个人收入与成长与公司发展紧密捆绑。</w:t>
      </w:r>
    </w:p>
    <w:p w14:paraId="6450DA8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每月对人员进行考核，要求绩效考核合格率达到95%以上。</w:t>
      </w:r>
    </w:p>
    <w:p w14:paraId="20A40CA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1" w:name="_Toc14653"/>
      <w:bookmarkStart w:id="32" w:name="_Toc5164"/>
      <w:r>
        <w:rPr>
          <w:rFonts w:hint="eastAsia"/>
          <w:lang w:val="en-US" w:eastAsia="zh-CN"/>
        </w:rPr>
        <w:t>人员能力评价管理计划</w:t>
      </w:r>
      <w:bookmarkEnd w:id="31"/>
      <w:bookmarkEnd w:id="32"/>
    </w:p>
    <w:p w14:paraId="73DCC1E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客观衡量员工能力水平，打通“能力-薪酬-晋升”的职业发展通道，并为培训、招聘等工作提供精准依据，本评定计划旨在建立一套标准化的岗位技能等级体系与评定流程，实现对人才能力的精准盘点与有效激励。</w:t>
      </w:r>
    </w:p>
    <w:p w14:paraId="20871CC8">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left="14" w:firstLine="474"/>
        <w:jc w:val="both"/>
        <w:textAlignment w:val="baseline"/>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每季度对人员专业</w:t>
      </w:r>
      <w:r>
        <w:rPr>
          <w:rFonts w:hint="eastAsia" w:ascii="宋体" w:hAnsi="宋体" w:cs="宋体"/>
          <w:spacing w:val="-1"/>
          <w:sz w:val="24"/>
          <w:szCs w:val="24"/>
          <w:lang w:val="en-US" w:eastAsia="zh-CN"/>
        </w:rPr>
        <w:t>能力</w:t>
      </w:r>
      <w:r>
        <w:rPr>
          <w:rFonts w:hint="eastAsia" w:ascii="宋体" w:hAnsi="宋体" w:eastAsia="宋体" w:cs="宋体"/>
          <w:spacing w:val="-1"/>
          <w:sz w:val="24"/>
          <w:szCs w:val="24"/>
          <w:lang w:val="en-US" w:eastAsia="zh-CN"/>
        </w:rPr>
        <w:t>进行考核，要求考核合格率达到95%以上。</w:t>
      </w:r>
    </w:p>
    <w:p w14:paraId="0041405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31241"/>
      <w:bookmarkStart w:id="34" w:name="_Toc26598"/>
      <w:r>
        <w:rPr>
          <w:rFonts w:hint="eastAsia"/>
          <w:lang w:val="en-US" w:eastAsia="zh-CN"/>
        </w:rPr>
        <w:t>人员培训管理计划</w:t>
      </w:r>
      <w:bookmarkEnd w:id="33"/>
      <w:bookmarkEnd w:id="34"/>
    </w:p>
    <w:p w14:paraId="3637D8A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确保新老员工能快速适应公司战略转型要求，提升整体专业素养与协同效率，本培训计划旨在通过系统性的赋能，统一服务思想、补齐技能短板、培养后备骨干，从而构建一支既能深入专业领域又能协同作战的复合型团队。</w:t>
      </w:r>
    </w:p>
    <w:p w14:paraId="0B5240E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培训计划，如表3-3所示</w:t>
      </w:r>
    </w:p>
    <w:p w14:paraId="327F4BC3">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培训计划表</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2"/>
        <w:gridCol w:w="2844"/>
        <w:gridCol w:w="1478"/>
        <w:gridCol w:w="1481"/>
        <w:gridCol w:w="1271"/>
      </w:tblGrid>
      <w:tr w14:paraId="697E1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tcPr>
          <w:p w14:paraId="245817FC">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季度</w:t>
            </w:r>
          </w:p>
        </w:tc>
        <w:tc>
          <w:tcPr>
            <w:tcW w:w="2935" w:type="dxa"/>
          </w:tcPr>
          <w:p w14:paraId="7DDEAEA1">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培训主题</w:t>
            </w:r>
          </w:p>
        </w:tc>
        <w:tc>
          <w:tcPr>
            <w:tcW w:w="1516" w:type="dxa"/>
          </w:tcPr>
          <w:p w14:paraId="0360A349">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主要部门</w:t>
            </w:r>
          </w:p>
        </w:tc>
        <w:tc>
          <w:tcPr>
            <w:tcW w:w="1516" w:type="dxa"/>
          </w:tcPr>
          <w:p w14:paraId="16A50625">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培训时间</w:t>
            </w:r>
          </w:p>
        </w:tc>
        <w:tc>
          <w:tcPr>
            <w:tcW w:w="1310" w:type="dxa"/>
          </w:tcPr>
          <w:p w14:paraId="72C05EEB">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培训方式</w:t>
            </w:r>
          </w:p>
        </w:tc>
      </w:tr>
      <w:tr w14:paraId="129B5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restart"/>
          </w:tcPr>
          <w:p w14:paraId="0B1020A8">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w:t>
            </w:r>
          </w:p>
          <w:p w14:paraId="67CC11B4">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第一季度</w:t>
            </w:r>
          </w:p>
        </w:tc>
        <w:tc>
          <w:tcPr>
            <w:tcW w:w="2935" w:type="dxa"/>
            <w:shd w:val="clear" w:color="auto" w:fill="auto"/>
          </w:tcPr>
          <w:p w14:paraId="20CCA3F6">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公司战略与文化融合</w:t>
            </w:r>
          </w:p>
        </w:tc>
        <w:tc>
          <w:tcPr>
            <w:tcW w:w="1516" w:type="dxa"/>
            <w:shd w:val="clear" w:color="auto" w:fill="auto"/>
          </w:tcPr>
          <w:p w14:paraId="7AC1E13D">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全体员工</w:t>
            </w:r>
          </w:p>
        </w:tc>
        <w:tc>
          <w:tcPr>
            <w:tcW w:w="1516" w:type="dxa"/>
          </w:tcPr>
          <w:p w14:paraId="66290202">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2025年2月</w:t>
            </w:r>
          </w:p>
        </w:tc>
        <w:tc>
          <w:tcPr>
            <w:tcW w:w="1310" w:type="dxa"/>
          </w:tcPr>
          <w:p w14:paraId="32BBC3DA">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内部</w:t>
            </w:r>
          </w:p>
        </w:tc>
      </w:tr>
      <w:tr w14:paraId="19699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10870A4E">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shd w:val="clear" w:color="auto" w:fill="auto"/>
          </w:tcPr>
          <w:p w14:paraId="1BABC215">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ITSS运行维护服务体系培训</w:t>
            </w:r>
          </w:p>
        </w:tc>
        <w:tc>
          <w:tcPr>
            <w:tcW w:w="1516" w:type="dxa"/>
            <w:shd w:val="clear" w:color="auto" w:fill="auto"/>
          </w:tcPr>
          <w:p w14:paraId="16E0154A">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运维部、质量部、人力部</w:t>
            </w:r>
          </w:p>
        </w:tc>
        <w:tc>
          <w:tcPr>
            <w:tcW w:w="1516" w:type="dxa"/>
          </w:tcPr>
          <w:p w14:paraId="5631CE8D">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2025年3月</w:t>
            </w:r>
          </w:p>
        </w:tc>
        <w:tc>
          <w:tcPr>
            <w:tcW w:w="1310" w:type="dxa"/>
          </w:tcPr>
          <w:p w14:paraId="376B5873">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外聘</w:t>
            </w:r>
          </w:p>
        </w:tc>
      </w:tr>
      <w:tr w14:paraId="10F83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5E0DB9EA">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shd w:val="clear" w:color="auto" w:fill="auto"/>
          </w:tcPr>
          <w:p w14:paraId="549367A1">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技术岗位画像与面试技巧</w:t>
            </w:r>
          </w:p>
        </w:tc>
        <w:tc>
          <w:tcPr>
            <w:tcW w:w="1516" w:type="dxa"/>
            <w:shd w:val="clear" w:color="auto" w:fill="auto"/>
          </w:tcPr>
          <w:p w14:paraId="5959C42C">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人力部</w:t>
            </w:r>
          </w:p>
        </w:tc>
        <w:tc>
          <w:tcPr>
            <w:tcW w:w="1516" w:type="dxa"/>
          </w:tcPr>
          <w:p w14:paraId="312E08D7">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2025年3月</w:t>
            </w:r>
          </w:p>
        </w:tc>
        <w:tc>
          <w:tcPr>
            <w:tcW w:w="1310" w:type="dxa"/>
          </w:tcPr>
          <w:p w14:paraId="25449339">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专项</w:t>
            </w:r>
          </w:p>
        </w:tc>
      </w:tr>
      <w:tr w14:paraId="00312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restart"/>
          </w:tcPr>
          <w:p w14:paraId="1C3C94C8">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w:t>
            </w:r>
          </w:p>
          <w:p w14:paraId="0F66C28D">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第二季度</w:t>
            </w:r>
          </w:p>
        </w:tc>
        <w:tc>
          <w:tcPr>
            <w:tcW w:w="2935" w:type="dxa"/>
            <w:shd w:val="clear" w:color="auto" w:fill="auto"/>
          </w:tcPr>
          <w:p w14:paraId="34108CD6">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Java核心框架培训</w:t>
            </w:r>
          </w:p>
        </w:tc>
        <w:tc>
          <w:tcPr>
            <w:tcW w:w="1516" w:type="dxa"/>
            <w:shd w:val="clear" w:color="auto" w:fill="auto"/>
          </w:tcPr>
          <w:p w14:paraId="69632045">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研发部</w:t>
            </w:r>
          </w:p>
        </w:tc>
        <w:tc>
          <w:tcPr>
            <w:tcW w:w="1516" w:type="dxa"/>
          </w:tcPr>
          <w:p w14:paraId="0A32EA99">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2025年4月</w:t>
            </w:r>
          </w:p>
        </w:tc>
        <w:tc>
          <w:tcPr>
            <w:tcW w:w="1310" w:type="dxa"/>
          </w:tcPr>
          <w:p w14:paraId="62A0DED7">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外聘</w:t>
            </w:r>
          </w:p>
        </w:tc>
      </w:tr>
      <w:tr w14:paraId="78D96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1638F6B8">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shd w:val="clear" w:color="auto" w:fill="auto"/>
          </w:tcPr>
          <w:p w14:paraId="247B6F49">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Linux系统管理与shell脚本</w:t>
            </w:r>
          </w:p>
        </w:tc>
        <w:tc>
          <w:tcPr>
            <w:tcW w:w="1516" w:type="dxa"/>
            <w:shd w:val="clear" w:color="auto" w:fill="auto"/>
          </w:tcPr>
          <w:p w14:paraId="58B36BA1">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运维部、研发部</w:t>
            </w:r>
          </w:p>
        </w:tc>
        <w:tc>
          <w:tcPr>
            <w:tcW w:w="1516" w:type="dxa"/>
          </w:tcPr>
          <w:p w14:paraId="50CF870D">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2025年5月</w:t>
            </w:r>
          </w:p>
        </w:tc>
        <w:tc>
          <w:tcPr>
            <w:tcW w:w="1310" w:type="dxa"/>
          </w:tcPr>
          <w:p w14:paraId="2451136E">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内部</w:t>
            </w:r>
          </w:p>
        </w:tc>
      </w:tr>
      <w:tr w14:paraId="57FD8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778F3F0E">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shd w:val="clear" w:color="auto" w:fill="auto"/>
          </w:tcPr>
          <w:p w14:paraId="6BA10603">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硬件运维服务技能</w:t>
            </w:r>
          </w:p>
        </w:tc>
        <w:tc>
          <w:tcPr>
            <w:tcW w:w="1516" w:type="dxa"/>
            <w:shd w:val="clear" w:color="auto" w:fill="auto"/>
          </w:tcPr>
          <w:p w14:paraId="2486DBE1">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运维部</w:t>
            </w:r>
          </w:p>
        </w:tc>
        <w:tc>
          <w:tcPr>
            <w:tcW w:w="1516" w:type="dxa"/>
            <w:shd w:val="clear" w:color="auto" w:fill="auto"/>
          </w:tcPr>
          <w:p w14:paraId="287DCA64">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2025年5月</w:t>
            </w:r>
          </w:p>
        </w:tc>
        <w:tc>
          <w:tcPr>
            <w:tcW w:w="1310" w:type="dxa"/>
            <w:shd w:val="clear" w:color="auto" w:fill="auto"/>
          </w:tcPr>
          <w:p w14:paraId="6D1BD352">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内部</w:t>
            </w:r>
          </w:p>
        </w:tc>
      </w:tr>
      <w:tr w14:paraId="4EABA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00EC7C60">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shd w:val="clear" w:color="auto" w:fill="auto"/>
          </w:tcPr>
          <w:p w14:paraId="6185A3DD">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ITSS服务质量与内审流程</w:t>
            </w:r>
          </w:p>
        </w:tc>
        <w:tc>
          <w:tcPr>
            <w:tcW w:w="1516" w:type="dxa"/>
            <w:shd w:val="clear" w:color="auto" w:fill="auto"/>
          </w:tcPr>
          <w:p w14:paraId="59315B0A">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质量部</w:t>
            </w:r>
          </w:p>
        </w:tc>
        <w:tc>
          <w:tcPr>
            <w:tcW w:w="1516" w:type="dxa"/>
          </w:tcPr>
          <w:p w14:paraId="70FEFADF">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2025年6月</w:t>
            </w:r>
          </w:p>
        </w:tc>
        <w:tc>
          <w:tcPr>
            <w:tcW w:w="1310" w:type="dxa"/>
          </w:tcPr>
          <w:p w14:paraId="207E91A3">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外聘</w:t>
            </w:r>
          </w:p>
        </w:tc>
      </w:tr>
      <w:tr w14:paraId="1475B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2D605FA6">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shd w:val="clear" w:color="auto" w:fill="auto"/>
          </w:tcPr>
          <w:p w14:paraId="11CCFDDB">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IT软硬件采购流程入门</w:t>
            </w:r>
          </w:p>
        </w:tc>
        <w:tc>
          <w:tcPr>
            <w:tcW w:w="1516" w:type="dxa"/>
            <w:shd w:val="clear" w:color="auto" w:fill="auto"/>
          </w:tcPr>
          <w:p w14:paraId="668249B0">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采购部</w:t>
            </w:r>
          </w:p>
        </w:tc>
        <w:tc>
          <w:tcPr>
            <w:tcW w:w="1516" w:type="dxa"/>
            <w:shd w:val="clear" w:color="auto" w:fill="auto"/>
          </w:tcPr>
          <w:p w14:paraId="5BDA488A">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2025年6月</w:t>
            </w:r>
          </w:p>
        </w:tc>
        <w:tc>
          <w:tcPr>
            <w:tcW w:w="1310" w:type="dxa"/>
          </w:tcPr>
          <w:p w14:paraId="2D3694CD">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流程讲解</w:t>
            </w:r>
          </w:p>
        </w:tc>
      </w:tr>
      <w:tr w14:paraId="23C97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restart"/>
          </w:tcPr>
          <w:p w14:paraId="5D2053C9">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w:t>
            </w:r>
          </w:p>
          <w:p w14:paraId="5EE561D5">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第三季度</w:t>
            </w:r>
          </w:p>
        </w:tc>
        <w:tc>
          <w:tcPr>
            <w:tcW w:w="2935" w:type="dxa"/>
            <w:shd w:val="clear" w:color="auto" w:fill="auto"/>
          </w:tcPr>
          <w:p w14:paraId="0947B32B">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前端开发框架培训</w:t>
            </w:r>
          </w:p>
        </w:tc>
        <w:tc>
          <w:tcPr>
            <w:tcW w:w="1516" w:type="dxa"/>
            <w:shd w:val="clear" w:color="auto" w:fill="auto"/>
          </w:tcPr>
          <w:p w14:paraId="7412EEB1">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研发部</w:t>
            </w:r>
          </w:p>
        </w:tc>
        <w:tc>
          <w:tcPr>
            <w:tcW w:w="1516" w:type="dxa"/>
            <w:shd w:val="clear" w:color="auto" w:fill="auto"/>
          </w:tcPr>
          <w:p w14:paraId="213A0FE5">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2025年7月</w:t>
            </w:r>
          </w:p>
        </w:tc>
        <w:tc>
          <w:tcPr>
            <w:tcW w:w="1310" w:type="dxa"/>
          </w:tcPr>
          <w:p w14:paraId="5F74937E">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线上培训</w:t>
            </w:r>
          </w:p>
        </w:tc>
      </w:tr>
      <w:tr w14:paraId="20D9E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0AE552C6">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shd w:val="clear" w:color="auto" w:fill="auto"/>
          </w:tcPr>
          <w:p w14:paraId="16075905">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运维工具使用培训</w:t>
            </w:r>
          </w:p>
        </w:tc>
        <w:tc>
          <w:tcPr>
            <w:tcW w:w="1516" w:type="dxa"/>
            <w:shd w:val="clear" w:color="auto" w:fill="auto"/>
          </w:tcPr>
          <w:p w14:paraId="43052796">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运维部、研发部</w:t>
            </w:r>
          </w:p>
        </w:tc>
        <w:tc>
          <w:tcPr>
            <w:tcW w:w="1516" w:type="dxa"/>
            <w:shd w:val="clear" w:color="auto" w:fill="auto"/>
          </w:tcPr>
          <w:p w14:paraId="6E829883">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2025年8月</w:t>
            </w:r>
          </w:p>
        </w:tc>
        <w:tc>
          <w:tcPr>
            <w:tcW w:w="1310" w:type="dxa"/>
          </w:tcPr>
          <w:p w14:paraId="43859AC1">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认证培训</w:t>
            </w:r>
          </w:p>
        </w:tc>
      </w:tr>
      <w:tr w14:paraId="576CF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2A2B4F1F">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shd w:val="clear" w:color="auto" w:fill="auto"/>
          </w:tcPr>
          <w:p w14:paraId="163DE18C">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网络安全管理培训</w:t>
            </w:r>
          </w:p>
        </w:tc>
        <w:tc>
          <w:tcPr>
            <w:tcW w:w="1516" w:type="dxa"/>
            <w:shd w:val="clear" w:color="auto" w:fill="auto"/>
          </w:tcPr>
          <w:p w14:paraId="7683B9B9">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运维部、服务台</w:t>
            </w:r>
          </w:p>
        </w:tc>
        <w:tc>
          <w:tcPr>
            <w:tcW w:w="1516" w:type="dxa"/>
            <w:shd w:val="clear" w:color="auto" w:fill="auto"/>
          </w:tcPr>
          <w:p w14:paraId="15D04D61">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2025年8月</w:t>
            </w:r>
          </w:p>
        </w:tc>
        <w:tc>
          <w:tcPr>
            <w:tcW w:w="1310" w:type="dxa"/>
          </w:tcPr>
          <w:p w14:paraId="7BF12BC3">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角色扮演</w:t>
            </w:r>
          </w:p>
        </w:tc>
      </w:tr>
      <w:tr w14:paraId="57B05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2F223915">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shd w:val="clear" w:color="auto" w:fill="auto"/>
          </w:tcPr>
          <w:p w14:paraId="1D57814E">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项目管理基础</w:t>
            </w:r>
          </w:p>
        </w:tc>
        <w:tc>
          <w:tcPr>
            <w:tcW w:w="1516" w:type="dxa"/>
            <w:shd w:val="clear" w:color="auto" w:fill="auto"/>
          </w:tcPr>
          <w:p w14:paraId="155D9596">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运维部、研发部、质量部</w:t>
            </w:r>
          </w:p>
        </w:tc>
        <w:tc>
          <w:tcPr>
            <w:tcW w:w="1516" w:type="dxa"/>
            <w:shd w:val="clear" w:color="auto" w:fill="auto"/>
          </w:tcPr>
          <w:p w14:paraId="3FF979FD">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2025年9月</w:t>
            </w:r>
          </w:p>
        </w:tc>
        <w:tc>
          <w:tcPr>
            <w:tcW w:w="1310" w:type="dxa"/>
          </w:tcPr>
          <w:p w14:paraId="5933198F">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线上认证</w:t>
            </w:r>
          </w:p>
        </w:tc>
      </w:tr>
      <w:tr w14:paraId="013BF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restart"/>
          </w:tcPr>
          <w:p w14:paraId="05A86EA0">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w:t>
            </w:r>
          </w:p>
          <w:p w14:paraId="45720EC6">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第四季度</w:t>
            </w:r>
          </w:p>
        </w:tc>
        <w:tc>
          <w:tcPr>
            <w:tcW w:w="2935" w:type="dxa"/>
            <w:shd w:val="clear" w:color="auto" w:fill="auto"/>
          </w:tcPr>
          <w:p w14:paraId="361FAB3B">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Python自动化运维脚本</w:t>
            </w:r>
          </w:p>
        </w:tc>
        <w:tc>
          <w:tcPr>
            <w:tcW w:w="1516" w:type="dxa"/>
            <w:shd w:val="clear" w:color="auto" w:fill="auto"/>
          </w:tcPr>
          <w:p w14:paraId="700993D0">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运维部</w:t>
            </w:r>
          </w:p>
        </w:tc>
        <w:tc>
          <w:tcPr>
            <w:tcW w:w="1516" w:type="dxa"/>
            <w:shd w:val="clear" w:color="auto" w:fill="auto"/>
          </w:tcPr>
          <w:p w14:paraId="709F3F0A">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2025年10月</w:t>
            </w:r>
          </w:p>
        </w:tc>
        <w:tc>
          <w:tcPr>
            <w:tcW w:w="1310" w:type="dxa"/>
          </w:tcPr>
          <w:p w14:paraId="2F2DBB4D">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内部分享</w:t>
            </w:r>
          </w:p>
        </w:tc>
      </w:tr>
      <w:tr w14:paraId="6521F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0F21E196">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p>
        </w:tc>
        <w:tc>
          <w:tcPr>
            <w:tcW w:w="2935" w:type="dxa"/>
            <w:shd w:val="clear" w:color="auto" w:fill="auto"/>
          </w:tcPr>
          <w:p w14:paraId="367FE37A">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监控工具常见问题培训</w:t>
            </w:r>
          </w:p>
        </w:tc>
        <w:tc>
          <w:tcPr>
            <w:tcW w:w="1516" w:type="dxa"/>
            <w:shd w:val="clear" w:color="auto" w:fill="auto"/>
          </w:tcPr>
          <w:p w14:paraId="45C02C4C">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运维部</w:t>
            </w:r>
          </w:p>
        </w:tc>
        <w:tc>
          <w:tcPr>
            <w:tcW w:w="1516" w:type="dxa"/>
            <w:shd w:val="clear" w:color="auto" w:fill="auto"/>
          </w:tcPr>
          <w:p w14:paraId="768C9B6D">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2025年10月</w:t>
            </w:r>
          </w:p>
        </w:tc>
        <w:tc>
          <w:tcPr>
            <w:tcW w:w="1310" w:type="dxa"/>
          </w:tcPr>
          <w:p w14:paraId="0439148C">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内部分享</w:t>
            </w:r>
          </w:p>
        </w:tc>
      </w:tr>
      <w:tr w14:paraId="5F9CF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58242965">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p>
        </w:tc>
        <w:tc>
          <w:tcPr>
            <w:tcW w:w="2935" w:type="dxa"/>
            <w:shd w:val="clear" w:color="auto" w:fill="auto"/>
          </w:tcPr>
          <w:p w14:paraId="4711D5B3">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服务知识管理培训</w:t>
            </w:r>
          </w:p>
        </w:tc>
        <w:tc>
          <w:tcPr>
            <w:tcW w:w="1516" w:type="dxa"/>
            <w:shd w:val="clear" w:color="auto" w:fill="auto"/>
          </w:tcPr>
          <w:p w14:paraId="5FC66C86">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全体员工</w:t>
            </w:r>
          </w:p>
        </w:tc>
        <w:tc>
          <w:tcPr>
            <w:tcW w:w="1516" w:type="dxa"/>
            <w:shd w:val="clear" w:color="auto" w:fill="auto"/>
          </w:tcPr>
          <w:p w14:paraId="7F90002F">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2025年11月</w:t>
            </w:r>
          </w:p>
        </w:tc>
        <w:tc>
          <w:tcPr>
            <w:tcW w:w="1310" w:type="dxa"/>
          </w:tcPr>
          <w:p w14:paraId="690ABE30">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总结</w:t>
            </w:r>
          </w:p>
        </w:tc>
      </w:tr>
      <w:tr w14:paraId="09D7A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78E7DCE6">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p>
        </w:tc>
        <w:tc>
          <w:tcPr>
            <w:tcW w:w="2935" w:type="dxa"/>
            <w:shd w:val="clear" w:color="auto" w:fill="auto"/>
          </w:tcPr>
          <w:p w14:paraId="0732D757">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团队管理与领导能力启蒙</w:t>
            </w:r>
          </w:p>
        </w:tc>
        <w:tc>
          <w:tcPr>
            <w:tcW w:w="1516" w:type="dxa"/>
            <w:shd w:val="clear" w:color="auto" w:fill="auto"/>
          </w:tcPr>
          <w:p w14:paraId="195A070D">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部门经理</w:t>
            </w:r>
          </w:p>
        </w:tc>
        <w:tc>
          <w:tcPr>
            <w:tcW w:w="1516" w:type="dxa"/>
            <w:shd w:val="clear" w:color="auto" w:fill="auto"/>
          </w:tcPr>
          <w:p w14:paraId="7AC04A62">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2025年11月</w:t>
            </w:r>
          </w:p>
        </w:tc>
        <w:tc>
          <w:tcPr>
            <w:tcW w:w="1310" w:type="dxa"/>
          </w:tcPr>
          <w:p w14:paraId="142AF81D">
            <w:pPr>
              <w:pStyle w:val="29"/>
              <w:keepNext w:val="0"/>
              <w:keepLines w:val="0"/>
              <w:pageBreakBefore w:val="0"/>
              <w:widowControl w:val="0"/>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外聘</w:t>
            </w:r>
          </w:p>
        </w:tc>
      </w:tr>
    </w:tbl>
    <w:p w14:paraId="141ADD2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lang w:val="en-US" w:eastAsia="zh-CN"/>
        </w:rPr>
      </w:pPr>
      <w:r>
        <w:rPr>
          <w:rFonts w:hint="eastAsia"/>
          <w:lang w:val="en-US" w:eastAsia="zh-CN"/>
        </w:rPr>
        <w:t>培训保障机制：</w:t>
      </w:r>
    </w:p>
    <w:p w14:paraId="642EFE8F">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lang w:val="en-US" w:eastAsia="zh-CN"/>
        </w:rPr>
      </w:pPr>
      <w:r>
        <w:rPr>
          <w:rFonts w:hint="eastAsia"/>
          <w:lang w:val="en-US" w:eastAsia="zh-CN"/>
        </w:rPr>
        <w:t>预算支持：公司设立专项培训经费，用于支付外部讲师、课程费用及认证考试费。</w:t>
      </w:r>
    </w:p>
    <w:p w14:paraId="28E35EBD">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lang w:val="en-US" w:eastAsia="zh-CN"/>
        </w:rPr>
      </w:pPr>
      <w:r>
        <w:rPr>
          <w:rFonts w:hint="eastAsia"/>
          <w:lang w:val="en-US" w:eastAsia="zh-CN"/>
        </w:rPr>
        <w:t>效果评估：每次培训后通过问卷或考试进行评估，并要求受训员工进行内部分享，确保知识转化。</w:t>
      </w:r>
    </w:p>
    <w:p w14:paraId="0A103997">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lang w:val="en-US" w:eastAsia="zh-CN"/>
        </w:rPr>
      </w:pPr>
      <w:r>
        <w:rPr>
          <w:rFonts w:hint="eastAsia"/>
          <w:lang w:val="en-US" w:eastAsia="zh-CN"/>
        </w:rPr>
        <w:t>与绩效挂钩：将培训参与度与完成情况纳入个人年度绩效考核的“能力与行为”维度。</w:t>
      </w:r>
    </w:p>
    <w:p w14:paraId="6624A47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30635"/>
      <w:bookmarkStart w:id="36" w:name="_Toc32275"/>
      <w:r>
        <w:rPr>
          <w:rFonts w:hint="eastAsia"/>
          <w:lang w:val="en-US" w:eastAsia="zh-CN"/>
        </w:rPr>
        <w:t>人员备份管理计划</w:t>
      </w:r>
      <w:bookmarkEnd w:id="35"/>
      <w:bookmarkEnd w:id="36"/>
    </w:p>
    <w:p w14:paraId="539221F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计划旨在应对关键岗位员工因休假、离职、病假等突发性、短期缺席而导致的业务中断风险。其核心目标是保障当前业务运营的连续性与稳定性，确保各项工作在紧急情况下能无缝衔接，是一项业务连续性管理措施。</w:t>
      </w:r>
    </w:p>
    <w:p w14:paraId="38A47E2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default"/>
          <w:lang w:val="en-US" w:eastAsia="zh-CN"/>
        </w:rPr>
        <w:t>备份计划要求备份人员能在短期内（如1-4周）临时接替核心职责</w:t>
      </w:r>
      <w:r>
        <w:rPr>
          <w:rFonts w:hint="eastAsia"/>
          <w:lang w:val="en-US" w:eastAsia="zh-CN"/>
        </w:rPr>
        <w:t>。关键岗位备份情况如表3-4所示</w:t>
      </w:r>
    </w:p>
    <w:p w14:paraId="50093A26">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关键岗位备份表</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0"/>
        <w:gridCol w:w="2071"/>
        <w:gridCol w:w="2072"/>
        <w:gridCol w:w="2083"/>
      </w:tblGrid>
      <w:tr w14:paraId="702DA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CD35D5E">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关键岗位</w:t>
            </w:r>
          </w:p>
        </w:tc>
        <w:tc>
          <w:tcPr>
            <w:tcW w:w="2130" w:type="dxa"/>
          </w:tcPr>
          <w:p w14:paraId="51348283">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主要备份人</w:t>
            </w:r>
          </w:p>
        </w:tc>
        <w:tc>
          <w:tcPr>
            <w:tcW w:w="2131" w:type="dxa"/>
          </w:tcPr>
          <w:p w14:paraId="6D649C8D">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次要备份人</w:t>
            </w:r>
          </w:p>
        </w:tc>
        <w:tc>
          <w:tcPr>
            <w:tcW w:w="2131" w:type="dxa"/>
          </w:tcPr>
          <w:p w14:paraId="3A7F03EE">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工作交接内容</w:t>
            </w:r>
          </w:p>
        </w:tc>
      </w:tr>
      <w:tr w14:paraId="45EF3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F41281A">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运维部经理</w:t>
            </w:r>
          </w:p>
        </w:tc>
        <w:tc>
          <w:tcPr>
            <w:tcW w:w="2130" w:type="dxa"/>
          </w:tcPr>
          <w:p w14:paraId="06B2B45E">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运维项目经理</w:t>
            </w:r>
          </w:p>
        </w:tc>
        <w:tc>
          <w:tcPr>
            <w:tcW w:w="2131" w:type="dxa"/>
          </w:tcPr>
          <w:p w14:paraId="08614C2F">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运维工程师</w:t>
            </w:r>
          </w:p>
        </w:tc>
        <w:tc>
          <w:tcPr>
            <w:tcW w:w="2131" w:type="dxa"/>
          </w:tcPr>
          <w:p w14:paraId="012B5B96">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核心联系人</w:t>
            </w:r>
          </w:p>
          <w:p w14:paraId="3653B46E">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审批权限</w:t>
            </w:r>
          </w:p>
        </w:tc>
      </w:tr>
      <w:tr w14:paraId="76844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CDB9EA1">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开发工程师</w:t>
            </w:r>
          </w:p>
        </w:tc>
        <w:tc>
          <w:tcPr>
            <w:tcW w:w="2130" w:type="dxa"/>
          </w:tcPr>
          <w:p w14:paraId="69C02D96">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其他开发工程师</w:t>
            </w:r>
          </w:p>
        </w:tc>
        <w:tc>
          <w:tcPr>
            <w:tcW w:w="2131" w:type="dxa"/>
          </w:tcPr>
          <w:p w14:paraId="0075EC09">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vertAlign w:val="baseline"/>
                <w:lang w:val="en-US" w:eastAsia="zh-CN"/>
              </w:rPr>
            </w:pPr>
          </w:p>
        </w:tc>
        <w:tc>
          <w:tcPr>
            <w:tcW w:w="2131" w:type="dxa"/>
          </w:tcPr>
          <w:p w14:paraId="232B1128">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vertAlign w:val="baseline"/>
                <w:lang w:val="en-US" w:eastAsia="zh-CN"/>
              </w:rPr>
            </w:pPr>
            <w:r>
              <w:rPr>
                <w:rFonts w:hint="eastAsia"/>
                <w:vertAlign w:val="baseline"/>
                <w:lang w:val="en-US" w:eastAsia="zh-CN"/>
              </w:rPr>
              <w:t>系统架构文档</w:t>
            </w:r>
          </w:p>
          <w:p w14:paraId="51D91FFA">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代码仓库权限</w:t>
            </w:r>
          </w:p>
        </w:tc>
      </w:tr>
      <w:tr w14:paraId="3144F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E4AB666">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采购专员</w:t>
            </w:r>
          </w:p>
        </w:tc>
        <w:tc>
          <w:tcPr>
            <w:tcW w:w="2130" w:type="dxa"/>
          </w:tcPr>
          <w:p w14:paraId="6AAF3C37">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采购部经理</w:t>
            </w:r>
          </w:p>
        </w:tc>
        <w:tc>
          <w:tcPr>
            <w:tcW w:w="2131" w:type="dxa"/>
          </w:tcPr>
          <w:p w14:paraId="6D3E48F6">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备品备件管理员</w:t>
            </w:r>
          </w:p>
        </w:tc>
        <w:tc>
          <w:tcPr>
            <w:tcW w:w="2131" w:type="dxa"/>
          </w:tcPr>
          <w:p w14:paraId="5F965B79">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eastAsia"/>
                <w:vertAlign w:val="baseline"/>
                <w:lang w:val="en-US" w:eastAsia="zh-CN"/>
              </w:rPr>
            </w:pPr>
            <w:r>
              <w:rPr>
                <w:rFonts w:hint="eastAsia"/>
                <w:vertAlign w:val="baseline"/>
                <w:lang w:val="en-US" w:eastAsia="zh-CN"/>
              </w:rPr>
              <w:t>供应商联络表</w:t>
            </w:r>
          </w:p>
          <w:p w14:paraId="74E5B7DE">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采购清单</w:t>
            </w:r>
          </w:p>
        </w:tc>
      </w:tr>
    </w:tbl>
    <w:p w14:paraId="17503DA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7" w:name="_Toc29324"/>
      <w:r>
        <w:rPr>
          <w:rFonts w:hint="eastAsia"/>
          <w:lang w:val="en-US" w:eastAsia="zh-CN"/>
        </w:rPr>
        <w:t>资源管理计划</w:t>
      </w:r>
      <w:bookmarkEnd w:id="37"/>
    </w:p>
    <w:p w14:paraId="1F06390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8" w:name="_Toc19215"/>
      <w:r>
        <w:rPr>
          <w:rFonts w:hint="eastAsia"/>
          <w:lang w:val="en-US" w:eastAsia="zh-CN"/>
        </w:rPr>
        <w:t>运维工具管理计划</w:t>
      </w:r>
      <w:bookmarkEnd w:id="38"/>
    </w:p>
    <w:p w14:paraId="75B97A9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运维工具管理以年度为周期进行考核，核心考核指标为年度自评估执行次数，目标值≥1次。由运维部牵头组织年度自评估，运维部与研发部参与，评估结果作为工具优化改进的依据。</w:t>
      </w:r>
    </w:p>
    <w:p w14:paraId="1BE18E9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9" w:name="_Toc20228"/>
      <w:r>
        <w:rPr>
          <w:rFonts w:hint="eastAsia"/>
          <w:lang w:val="en-US" w:eastAsia="zh-CN"/>
        </w:rPr>
        <w:t>服务台管理计划</w:t>
      </w:r>
      <w:bookmarkEnd w:id="39"/>
    </w:p>
    <w:p w14:paraId="21EE66E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服务台管理以月度为核心考核周期，核心指标为一线问题解决率，目标值为≥90%。由运维部负责日常运营，质量部按月统计指标达成情况，评估结果纳入服务台人员绩效考核。</w:t>
      </w:r>
    </w:p>
    <w:p w14:paraId="1096F4A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0" w:name="_Toc8150"/>
      <w:r>
        <w:rPr>
          <w:rFonts w:hint="eastAsia"/>
          <w:lang w:val="en-US" w:eastAsia="zh-CN"/>
        </w:rPr>
        <w:t>备件库管理计划</w:t>
      </w:r>
      <w:bookmarkEnd w:id="40"/>
    </w:p>
    <w:p w14:paraId="4B8AD7B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备件库管理以季度为考核周期，核心指标为关键备件可用率，目标值为≥95%。由采购部负责库存管理与供应保障，质量部按季度统计指标达成情况，评估结果作为供应商管理与采购策略优化的依据。</w:t>
      </w:r>
    </w:p>
    <w:p w14:paraId="1EC2098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1" w:name="_Toc18366"/>
      <w:r>
        <w:rPr>
          <w:rFonts w:hint="eastAsia"/>
          <w:lang w:val="en-US" w:eastAsia="zh-CN"/>
        </w:rPr>
        <w:t>服务知识管理计划</w:t>
      </w:r>
      <w:bookmarkEnd w:id="41"/>
    </w:p>
    <w:p w14:paraId="3496068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知识管理实行月度与季度双周期考核。核心指标包括服务知识利用率（月度≥50%）和知识新增量（季度≥30条）。由服务台负责知识录入与应用推广，质量部按周期统计指标达成情况，评估结果纳入服务台团队绩效考核。</w:t>
      </w:r>
    </w:p>
    <w:p w14:paraId="62E2FF4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2" w:name="_Toc12193"/>
      <w:r>
        <w:rPr>
          <w:rFonts w:hint="eastAsia"/>
          <w:lang w:val="en-US" w:eastAsia="zh-CN"/>
        </w:rPr>
        <w:t>最终软件库管理计划</w:t>
      </w:r>
      <w:bookmarkEnd w:id="42"/>
    </w:p>
    <w:p w14:paraId="241DB77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最终软件库管理以年度为考核周期，核心指标为软件版本一致率，目标值为≥95%。由研发部负责最终软件库的维护与版本控制，质量部按年度统计指标达成情况，评估结果作为发布管理流程优化的重要依据。</w:t>
      </w:r>
    </w:p>
    <w:p w14:paraId="2F8F1CA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3" w:name="_Toc3347"/>
      <w:r>
        <w:rPr>
          <w:rFonts w:hint="eastAsia"/>
          <w:lang w:val="en-US" w:eastAsia="zh-CN"/>
        </w:rPr>
        <w:t>服务数据管理计划</w:t>
      </w:r>
      <w:bookmarkEnd w:id="43"/>
    </w:p>
    <w:p w14:paraId="1A2FD72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服务数据管理以季度为考核周期，核心指标为服务数据准确率，目标值为≥98%。由运维部负责数据录入与维护，质量部按季度抽查审计，评估结果纳入运维团队绩效考核并作为数据质量改进依据。</w:t>
      </w:r>
    </w:p>
    <w:p w14:paraId="27333D9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4" w:name="_Toc22939"/>
      <w:r>
        <w:rPr>
          <w:rFonts w:hint="eastAsia"/>
          <w:lang w:val="en-US" w:eastAsia="zh-CN"/>
        </w:rPr>
        <w:t>技术管理计划</w:t>
      </w:r>
      <w:bookmarkEnd w:id="44"/>
    </w:p>
    <w:p w14:paraId="0799D1F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针对禅道现有审批流中存在的的弊端进行二次开发，同时为促进知识传承进行运维手册研发。累计计划投入研发经费20.3万元。二次开发计划如表3-1、运维手册研发计划如表3-2、人员配置表如3-3所示，研发经费投入计划如表3-4所示。</w:t>
      </w:r>
    </w:p>
    <w:p w14:paraId="2900B58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5" w:name="_Toc6361"/>
      <w:r>
        <w:rPr>
          <w:rFonts w:hint="eastAsia"/>
          <w:lang w:val="en-US" w:eastAsia="zh-CN"/>
        </w:rPr>
        <w:t>运维工具二次开发</w:t>
      </w:r>
      <w:bookmarkEnd w:id="45"/>
    </w:p>
    <w:p w14:paraId="488BCD33">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研发进度表</w:t>
      </w:r>
    </w:p>
    <w:tbl>
      <w:tblPr>
        <w:tblStyle w:val="21"/>
        <w:tblW w:w="89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9"/>
        <w:gridCol w:w="1498"/>
        <w:gridCol w:w="5788"/>
      </w:tblGrid>
      <w:tr w14:paraId="504E7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9" w:type="dxa"/>
          </w:tcPr>
          <w:p w14:paraId="6B4CC0C1">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b/>
                <w:bCs/>
                <w:vertAlign w:val="baseline"/>
                <w:lang w:val="en-US" w:eastAsia="zh-CN"/>
              </w:rPr>
            </w:pPr>
            <w:r>
              <w:rPr>
                <w:rFonts w:hint="eastAsia"/>
                <w:b/>
                <w:bCs/>
                <w:vertAlign w:val="baseline"/>
                <w:lang w:val="en-US" w:eastAsia="zh-CN"/>
              </w:rPr>
              <w:t>研发阶段</w:t>
            </w:r>
          </w:p>
        </w:tc>
        <w:tc>
          <w:tcPr>
            <w:tcW w:w="1498" w:type="dxa"/>
          </w:tcPr>
          <w:p w14:paraId="485ED5DD">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b/>
                <w:bCs/>
                <w:vertAlign w:val="baseline"/>
                <w:lang w:val="en-US" w:eastAsia="zh-CN"/>
              </w:rPr>
            </w:pPr>
            <w:r>
              <w:rPr>
                <w:rFonts w:hint="eastAsia"/>
                <w:b/>
                <w:bCs/>
                <w:vertAlign w:val="baseline"/>
                <w:lang w:val="en-US" w:eastAsia="zh-CN"/>
              </w:rPr>
              <w:t>计划时间</w:t>
            </w:r>
          </w:p>
        </w:tc>
        <w:tc>
          <w:tcPr>
            <w:tcW w:w="5788" w:type="dxa"/>
          </w:tcPr>
          <w:p w14:paraId="20E7774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b/>
                <w:bCs/>
                <w:vertAlign w:val="baseline"/>
                <w:lang w:val="en-US" w:eastAsia="zh-CN"/>
              </w:rPr>
            </w:pPr>
            <w:r>
              <w:rPr>
                <w:rFonts w:hint="eastAsia"/>
                <w:b/>
                <w:bCs/>
                <w:vertAlign w:val="baseline"/>
                <w:lang w:val="en-US" w:eastAsia="zh-CN"/>
              </w:rPr>
              <w:t>工作内容</w:t>
            </w:r>
          </w:p>
        </w:tc>
      </w:tr>
      <w:tr w14:paraId="13899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9" w:type="dxa"/>
          </w:tcPr>
          <w:p w14:paraId="40749A61">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流程模型设计</w:t>
            </w:r>
          </w:p>
        </w:tc>
        <w:tc>
          <w:tcPr>
            <w:tcW w:w="1498" w:type="dxa"/>
          </w:tcPr>
          <w:p w14:paraId="57892B2A">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2025.4</w:t>
            </w:r>
          </w:p>
        </w:tc>
        <w:tc>
          <w:tcPr>
            <w:tcW w:w="5788" w:type="dxa"/>
          </w:tcPr>
          <w:p w14:paraId="085F160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收集运维相关部门的需求，进行分析，生成工作流业务模型，状态图、</w:t>
            </w:r>
          </w:p>
        </w:tc>
      </w:tr>
      <w:tr w14:paraId="2C03F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9" w:type="dxa"/>
          </w:tcPr>
          <w:p w14:paraId="6335263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开发、配置</w:t>
            </w:r>
          </w:p>
        </w:tc>
        <w:tc>
          <w:tcPr>
            <w:tcW w:w="1498" w:type="dxa"/>
          </w:tcPr>
          <w:p w14:paraId="4B5066D5">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2025.5-7</w:t>
            </w:r>
          </w:p>
        </w:tc>
        <w:tc>
          <w:tcPr>
            <w:tcW w:w="5788" w:type="dxa"/>
          </w:tcPr>
          <w:p w14:paraId="58ACDF11">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开发自定义工作流</w:t>
            </w:r>
          </w:p>
        </w:tc>
      </w:tr>
      <w:tr w14:paraId="4F601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9" w:type="dxa"/>
          </w:tcPr>
          <w:p w14:paraId="52D7955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测试、优化</w:t>
            </w:r>
          </w:p>
        </w:tc>
        <w:tc>
          <w:tcPr>
            <w:tcW w:w="1498" w:type="dxa"/>
          </w:tcPr>
          <w:p w14:paraId="334694A2">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2025.8</w:t>
            </w:r>
          </w:p>
        </w:tc>
        <w:tc>
          <w:tcPr>
            <w:tcW w:w="5788" w:type="dxa"/>
          </w:tcPr>
          <w:p w14:paraId="74562DBB">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进行单元、集成测试，修改BUG</w:t>
            </w:r>
          </w:p>
        </w:tc>
      </w:tr>
      <w:tr w14:paraId="24820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9" w:type="dxa"/>
          </w:tcPr>
          <w:p w14:paraId="68C8DD2D">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试运行</w:t>
            </w:r>
          </w:p>
        </w:tc>
        <w:tc>
          <w:tcPr>
            <w:tcW w:w="1498" w:type="dxa"/>
          </w:tcPr>
          <w:p w14:paraId="45637821">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2025.8</w:t>
            </w:r>
          </w:p>
        </w:tc>
        <w:tc>
          <w:tcPr>
            <w:tcW w:w="5788" w:type="dxa"/>
          </w:tcPr>
          <w:p w14:paraId="0BBC0755">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优先在运维部试运行，监测使用效果，提出改进意见</w:t>
            </w:r>
          </w:p>
        </w:tc>
      </w:tr>
      <w:tr w14:paraId="53073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9" w:type="dxa"/>
          </w:tcPr>
          <w:p w14:paraId="144ADFB0">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正式运行</w:t>
            </w:r>
          </w:p>
        </w:tc>
        <w:tc>
          <w:tcPr>
            <w:tcW w:w="1498" w:type="dxa"/>
          </w:tcPr>
          <w:p w14:paraId="7C805EA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2025.11</w:t>
            </w:r>
          </w:p>
        </w:tc>
        <w:tc>
          <w:tcPr>
            <w:tcW w:w="5788" w:type="dxa"/>
          </w:tcPr>
          <w:p w14:paraId="77DC90A9">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vertAlign w:val="baseline"/>
                <w:lang w:val="en-US" w:eastAsia="zh-CN"/>
              </w:rPr>
            </w:pPr>
            <w:r>
              <w:rPr>
                <w:rFonts w:hint="eastAsia"/>
                <w:vertAlign w:val="baseline"/>
                <w:lang w:val="en-US" w:eastAsia="zh-CN"/>
              </w:rPr>
              <w:t>研发部对系统进行完售后正式上线</w:t>
            </w:r>
          </w:p>
        </w:tc>
      </w:tr>
    </w:tbl>
    <w:p w14:paraId="017B30C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6" w:name="_Toc12879"/>
      <w:r>
        <w:rPr>
          <w:rFonts w:hint="eastAsia"/>
          <w:lang w:val="en-US" w:eastAsia="zh-CN"/>
        </w:rPr>
        <w:t>运维手册研发</w:t>
      </w:r>
      <w:bookmarkEnd w:id="46"/>
    </w:p>
    <w:p w14:paraId="2435A478">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 xml:space="preserve"> 运维手册研发计划表</w:t>
      </w:r>
    </w:p>
    <w:tbl>
      <w:tblPr>
        <w:tblStyle w:val="21"/>
        <w:tblW w:w="0" w:type="auto"/>
        <w:tblInd w:w="-19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2"/>
        <w:gridCol w:w="3469"/>
        <w:gridCol w:w="2780"/>
      </w:tblGrid>
      <w:tr w14:paraId="02D2C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1" w:type="dxa"/>
          </w:tcPr>
          <w:p w14:paraId="743812F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编号</w:t>
            </w:r>
          </w:p>
        </w:tc>
        <w:tc>
          <w:tcPr>
            <w:tcW w:w="3575" w:type="dxa"/>
          </w:tcPr>
          <w:p w14:paraId="0179C36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手册名称</w:t>
            </w:r>
          </w:p>
        </w:tc>
        <w:tc>
          <w:tcPr>
            <w:tcW w:w="2841" w:type="dxa"/>
          </w:tcPr>
          <w:p w14:paraId="66976B8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计划时间</w:t>
            </w:r>
          </w:p>
        </w:tc>
      </w:tr>
      <w:tr w14:paraId="63EC4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1" w:type="dxa"/>
          </w:tcPr>
          <w:p w14:paraId="7187D9EA">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p>
        </w:tc>
        <w:tc>
          <w:tcPr>
            <w:tcW w:w="3575" w:type="dxa"/>
          </w:tcPr>
          <w:p w14:paraId="4186D243">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Docker安装nginx</w:t>
            </w:r>
          </w:p>
        </w:tc>
        <w:tc>
          <w:tcPr>
            <w:tcW w:w="2841" w:type="dxa"/>
          </w:tcPr>
          <w:p w14:paraId="4EB1E57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2025.6</w:t>
            </w:r>
          </w:p>
        </w:tc>
      </w:tr>
      <w:tr w14:paraId="0EE8F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1" w:type="dxa"/>
          </w:tcPr>
          <w:p w14:paraId="5FCC5783">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p>
        </w:tc>
        <w:tc>
          <w:tcPr>
            <w:tcW w:w="3575" w:type="dxa"/>
          </w:tcPr>
          <w:p w14:paraId="3E0703D6">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default"/>
                <w:vertAlign w:val="baseline"/>
                <w:lang w:val="en-US" w:eastAsia="zh-CN"/>
              </w:rPr>
              <w:t>Jenkins构建java项目（分布式）</w:t>
            </w:r>
          </w:p>
        </w:tc>
        <w:tc>
          <w:tcPr>
            <w:tcW w:w="2841" w:type="dxa"/>
          </w:tcPr>
          <w:p w14:paraId="4AF6577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2025.7</w:t>
            </w:r>
          </w:p>
        </w:tc>
      </w:tr>
      <w:tr w14:paraId="753B0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1" w:type="dxa"/>
          </w:tcPr>
          <w:p w14:paraId="5279E8EB">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p>
        </w:tc>
        <w:tc>
          <w:tcPr>
            <w:tcW w:w="3575" w:type="dxa"/>
          </w:tcPr>
          <w:p w14:paraId="1D3CC788">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default"/>
                <w:vertAlign w:val="baseline"/>
                <w:lang w:val="en-US" w:eastAsia="zh-CN"/>
              </w:rPr>
              <w:t>Jenkins构建前端项目（分布式）</w:t>
            </w:r>
          </w:p>
        </w:tc>
        <w:tc>
          <w:tcPr>
            <w:tcW w:w="2841" w:type="dxa"/>
          </w:tcPr>
          <w:p w14:paraId="2A581F4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2025.8</w:t>
            </w:r>
          </w:p>
        </w:tc>
      </w:tr>
    </w:tbl>
    <w:p w14:paraId="5920229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7" w:name="_Toc20304"/>
      <w:r>
        <w:rPr>
          <w:rFonts w:hint="eastAsia"/>
          <w:lang w:val="en-US" w:eastAsia="zh-CN"/>
        </w:rPr>
        <w:t>研发团队构成</w:t>
      </w:r>
      <w:bookmarkEnd w:id="47"/>
    </w:p>
    <w:p w14:paraId="76F4F147">
      <w:pPr>
        <w:pStyle w:val="29"/>
        <w:rPr>
          <w:rFonts w:hint="eastAsia"/>
          <w:lang w:val="en-US" w:eastAsia="zh-CN"/>
        </w:rPr>
      </w:pPr>
      <w:r>
        <w:rPr>
          <w:rFonts w:hint="eastAsia"/>
          <w:lang w:val="en-US" w:eastAsia="zh-CN"/>
        </w:rPr>
        <w:t>根据公司发展需要，运维工具研发团队人员配置信息如表3-3所示</w:t>
      </w:r>
    </w:p>
    <w:p w14:paraId="2D0908CC">
      <w:pPr>
        <w:pStyle w:val="29"/>
        <w:ind w:left="0" w:leftChars="0" w:right="0" w:rightChars="0" w:firstLine="0" w:firstLineChars="0"/>
        <w:jc w:val="center"/>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 xml:space="preserve"> 人员配置表</w:t>
      </w:r>
    </w:p>
    <w:tbl>
      <w:tblPr>
        <w:tblStyle w:val="21"/>
        <w:tblW w:w="86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0"/>
        <w:gridCol w:w="1675"/>
        <w:gridCol w:w="5280"/>
      </w:tblGrid>
      <w:tr w14:paraId="0F5C9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0" w:type="dxa"/>
          </w:tcPr>
          <w:p w14:paraId="5F6A0595">
            <w:pPr>
              <w:pStyle w:val="29"/>
              <w:widowControl w:val="0"/>
              <w:ind w:left="0" w:leftChars="0" w:right="0" w:rightChars="0" w:firstLine="0" w:firstLineChars="0"/>
              <w:jc w:val="center"/>
              <w:rPr>
                <w:rFonts w:hint="default"/>
                <w:b/>
                <w:bCs/>
                <w:vertAlign w:val="baseline"/>
                <w:lang w:val="en-US" w:eastAsia="zh-CN"/>
              </w:rPr>
            </w:pPr>
            <w:r>
              <w:rPr>
                <w:rFonts w:hint="eastAsia"/>
                <w:b/>
                <w:bCs/>
                <w:vertAlign w:val="baseline"/>
                <w:lang w:val="en-US" w:eastAsia="zh-CN"/>
              </w:rPr>
              <w:t>职位名称</w:t>
            </w:r>
          </w:p>
        </w:tc>
        <w:tc>
          <w:tcPr>
            <w:tcW w:w="1675" w:type="dxa"/>
          </w:tcPr>
          <w:p w14:paraId="38DD6B97">
            <w:pPr>
              <w:pStyle w:val="29"/>
              <w:widowControl w:val="0"/>
              <w:ind w:left="0" w:leftChars="0" w:right="0" w:rightChars="0" w:firstLine="0" w:firstLineChars="0"/>
              <w:jc w:val="center"/>
              <w:rPr>
                <w:rFonts w:hint="default"/>
                <w:b/>
                <w:bCs/>
                <w:vertAlign w:val="baseline"/>
                <w:lang w:val="en-US" w:eastAsia="zh-CN"/>
              </w:rPr>
            </w:pPr>
            <w:r>
              <w:rPr>
                <w:rFonts w:hint="eastAsia"/>
                <w:b/>
                <w:bCs/>
                <w:vertAlign w:val="baseline"/>
                <w:lang w:val="en-US" w:eastAsia="zh-CN"/>
              </w:rPr>
              <w:t>所属部门</w:t>
            </w:r>
          </w:p>
        </w:tc>
        <w:tc>
          <w:tcPr>
            <w:tcW w:w="5280" w:type="dxa"/>
          </w:tcPr>
          <w:p w14:paraId="04AF00D8">
            <w:pPr>
              <w:pStyle w:val="29"/>
              <w:widowControl w:val="0"/>
              <w:ind w:right="0" w:rightChars="0"/>
              <w:jc w:val="center"/>
              <w:rPr>
                <w:rFonts w:hint="default"/>
                <w:b/>
                <w:bCs/>
                <w:vertAlign w:val="baseline"/>
                <w:lang w:val="en-US" w:eastAsia="zh-CN"/>
              </w:rPr>
            </w:pPr>
            <w:r>
              <w:rPr>
                <w:rFonts w:hint="eastAsia"/>
                <w:b/>
                <w:bCs/>
                <w:vertAlign w:val="baseline"/>
                <w:lang w:val="en-US" w:eastAsia="zh-CN"/>
              </w:rPr>
              <w:t>职责描述</w:t>
            </w:r>
          </w:p>
        </w:tc>
      </w:tr>
      <w:tr w14:paraId="0E8CC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0" w:type="dxa"/>
          </w:tcPr>
          <w:p w14:paraId="29AB9504">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研发部经理</w:t>
            </w:r>
          </w:p>
        </w:tc>
        <w:tc>
          <w:tcPr>
            <w:tcW w:w="1675" w:type="dxa"/>
          </w:tcPr>
          <w:p w14:paraId="62648881">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研发部</w:t>
            </w:r>
          </w:p>
        </w:tc>
        <w:tc>
          <w:tcPr>
            <w:tcW w:w="5280" w:type="dxa"/>
          </w:tcPr>
          <w:p w14:paraId="3B11B098">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总体规划研发进度</w:t>
            </w:r>
          </w:p>
        </w:tc>
      </w:tr>
      <w:tr w14:paraId="4AE9B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0" w:type="dxa"/>
          </w:tcPr>
          <w:p w14:paraId="5DDE0F08">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开发工程师</w:t>
            </w:r>
          </w:p>
        </w:tc>
        <w:tc>
          <w:tcPr>
            <w:tcW w:w="1675" w:type="dxa"/>
          </w:tcPr>
          <w:p w14:paraId="5CC7D8F6">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研发部</w:t>
            </w:r>
          </w:p>
        </w:tc>
        <w:tc>
          <w:tcPr>
            <w:tcW w:w="5280" w:type="dxa"/>
          </w:tcPr>
          <w:p w14:paraId="561620B8">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编码、单元测试</w:t>
            </w:r>
          </w:p>
        </w:tc>
      </w:tr>
      <w:tr w14:paraId="7FF84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0" w:type="dxa"/>
          </w:tcPr>
          <w:p w14:paraId="2E4FDB30">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运维项目经理</w:t>
            </w:r>
          </w:p>
        </w:tc>
        <w:tc>
          <w:tcPr>
            <w:tcW w:w="1675" w:type="dxa"/>
          </w:tcPr>
          <w:p w14:paraId="53063DF0">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运维部</w:t>
            </w:r>
          </w:p>
        </w:tc>
        <w:tc>
          <w:tcPr>
            <w:tcW w:w="5280" w:type="dxa"/>
          </w:tcPr>
          <w:p w14:paraId="62DC2FB6">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总体规划项目进度</w:t>
            </w:r>
          </w:p>
        </w:tc>
      </w:tr>
      <w:tr w14:paraId="3B953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0" w:type="dxa"/>
          </w:tcPr>
          <w:p w14:paraId="04817C8E">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质量部经理</w:t>
            </w:r>
          </w:p>
        </w:tc>
        <w:tc>
          <w:tcPr>
            <w:tcW w:w="1675" w:type="dxa"/>
          </w:tcPr>
          <w:p w14:paraId="54060835">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质量部</w:t>
            </w:r>
          </w:p>
        </w:tc>
        <w:tc>
          <w:tcPr>
            <w:tcW w:w="5280" w:type="dxa"/>
          </w:tcPr>
          <w:p w14:paraId="1785DE93">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跟进研发质量</w:t>
            </w:r>
          </w:p>
        </w:tc>
      </w:tr>
      <w:tr w14:paraId="7AE6D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0" w:type="dxa"/>
          </w:tcPr>
          <w:p w14:paraId="002489F9">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需求分析师</w:t>
            </w:r>
          </w:p>
        </w:tc>
        <w:tc>
          <w:tcPr>
            <w:tcW w:w="1675" w:type="dxa"/>
          </w:tcPr>
          <w:p w14:paraId="6D198466">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研发部</w:t>
            </w:r>
          </w:p>
        </w:tc>
        <w:tc>
          <w:tcPr>
            <w:tcW w:w="5280" w:type="dxa"/>
          </w:tcPr>
          <w:p w14:paraId="38E75AE4">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收集、分析各运维部门需求，并生成需求报告</w:t>
            </w:r>
          </w:p>
        </w:tc>
      </w:tr>
    </w:tbl>
    <w:p w14:paraId="34E1FF9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8" w:name="_Toc12116"/>
      <w:r>
        <w:rPr>
          <w:rFonts w:hint="eastAsia"/>
          <w:lang w:val="en-US" w:eastAsia="zh-CN"/>
        </w:rPr>
        <w:t>运维经费投入</w:t>
      </w:r>
      <w:bookmarkEnd w:id="48"/>
    </w:p>
    <w:p w14:paraId="5ECBFC00">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研发经费投入计划表</w:t>
      </w:r>
    </w:p>
    <w:tbl>
      <w:tblPr>
        <w:tblStyle w:val="21"/>
        <w:tblW w:w="0" w:type="auto"/>
        <w:tblInd w:w="-17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3"/>
        <w:gridCol w:w="3470"/>
        <w:gridCol w:w="2774"/>
      </w:tblGrid>
      <w:tr w14:paraId="5A7B6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tcPr>
          <w:p w14:paraId="796C805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编号</w:t>
            </w:r>
          </w:p>
        </w:tc>
        <w:tc>
          <w:tcPr>
            <w:tcW w:w="3575" w:type="dxa"/>
          </w:tcPr>
          <w:p w14:paraId="4A2F9E3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开支项目</w:t>
            </w:r>
          </w:p>
        </w:tc>
        <w:tc>
          <w:tcPr>
            <w:tcW w:w="2841" w:type="dxa"/>
          </w:tcPr>
          <w:p w14:paraId="710AC99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金额（万元）</w:t>
            </w:r>
          </w:p>
        </w:tc>
      </w:tr>
      <w:tr w14:paraId="08739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tcPr>
          <w:p w14:paraId="1969BD28">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p>
        </w:tc>
        <w:tc>
          <w:tcPr>
            <w:tcW w:w="3575" w:type="dxa"/>
          </w:tcPr>
          <w:p w14:paraId="669A2A61">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人力资源成本</w:t>
            </w:r>
          </w:p>
        </w:tc>
        <w:tc>
          <w:tcPr>
            <w:tcW w:w="2841" w:type="dxa"/>
          </w:tcPr>
          <w:p w14:paraId="3605B37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18</w:t>
            </w:r>
          </w:p>
        </w:tc>
      </w:tr>
      <w:tr w14:paraId="1D308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tcPr>
          <w:p w14:paraId="5BF88618">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p>
        </w:tc>
        <w:tc>
          <w:tcPr>
            <w:tcW w:w="3575" w:type="dxa"/>
          </w:tcPr>
          <w:p w14:paraId="0DC0F359">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测试与授权费用</w:t>
            </w:r>
          </w:p>
        </w:tc>
        <w:tc>
          <w:tcPr>
            <w:tcW w:w="2841" w:type="dxa"/>
          </w:tcPr>
          <w:p w14:paraId="02DEB0F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0.5</w:t>
            </w:r>
          </w:p>
        </w:tc>
      </w:tr>
      <w:tr w14:paraId="223F2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tcPr>
          <w:p w14:paraId="56B7F7FB">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p>
        </w:tc>
        <w:tc>
          <w:tcPr>
            <w:tcW w:w="3575" w:type="dxa"/>
          </w:tcPr>
          <w:p w14:paraId="34986A06">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手册研发成本</w:t>
            </w:r>
          </w:p>
        </w:tc>
        <w:tc>
          <w:tcPr>
            <w:tcW w:w="2841" w:type="dxa"/>
          </w:tcPr>
          <w:p w14:paraId="5A929B8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1.8</w:t>
            </w:r>
          </w:p>
        </w:tc>
      </w:tr>
      <w:tr w14:paraId="1BF46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tcPr>
          <w:p w14:paraId="4AAA22F3">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p>
        </w:tc>
        <w:tc>
          <w:tcPr>
            <w:tcW w:w="3575" w:type="dxa"/>
          </w:tcPr>
          <w:p w14:paraId="7506DB3D">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总计</w:t>
            </w:r>
          </w:p>
        </w:tc>
        <w:tc>
          <w:tcPr>
            <w:tcW w:w="2841" w:type="dxa"/>
          </w:tcPr>
          <w:p w14:paraId="2F67314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20.3</w:t>
            </w:r>
          </w:p>
        </w:tc>
      </w:tr>
    </w:tbl>
    <w:p w14:paraId="7283FCE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9" w:name="_Toc20643"/>
      <w:r>
        <w:rPr>
          <w:rFonts w:hint="eastAsia"/>
          <w:lang w:val="en-US" w:eastAsia="zh-CN"/>
        </w:rPr>
        <w:t>新技术研发</w:t>
      </w:r>
      <w:bookmarkEnd w:id="49"/>
    </w:p>
    <w:p w14:paraId="634190B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default"/>
          <w:lang w:val="en-US" w:eastAsia="zh-CN"/>
        </w:rPr>
        <w:t>重点探索AIOps智能运维与可观测性技术栈。计划在2025年第四季度，基于开源技术搭建原型系统，实现智能告警收敛与自动化故障处理的初步能力，并与禅道流程平台进行集成验证。</w:t>
      </w:r>
    </w:p>
    <w:p w14:paraId="13A6C94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0" w:name="_Toc13650"/>
      <w:r>
        <w:rPr>
          <w:rFonts w:hint="eastAsia"/>
          <w:lang w:val="en-US" w:eastAsia="zh-CN"/>
        </w:rPr>
        <w:t>过程管理计划</w:t>
      </w:r>
      <w:bookmarkEnd w:id="50"/>
    </w:p>
    <w:p w14:paraId="121186F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1" w:name="_Toc18269"/>
      <w:r>
        <w:rPr>
          <w:rFonts w:hint="eastAsia"/>
          <w:lang w:val="en-US" w:eastAsia="zh-CN"/>
        </w:rPr>
        <w:t>过程框架管理计划</w:t>
      </w:r>
      <w:bookmarkEnd w:id="51"/>
    </w:p>
    <w:p w14:paraId="4C2F5D9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hAnsi="Segoe UI" w:eastAsia="Segoe UI" w:cs="Segoe UI"/>
          <w:i w:val="0"/>
          <w:iCs w:val="0"/>
          <w:caps w:val="0"/>
          <w:color w:val="0F1115"/>
          <w:spacing w:val="0"/>
          <w:sz w:val="24"/>
          <w:szCs w:val="24"/>
          <w:shd w:val="clear" w:color="auto" w:fill="FFFFFF"/>
        </w:rPr>
        <w:t>过程框架管理以年度为考核周期，核心指标为过程框架自评估完成率，目标值为年度不少于1次全面评估。由运维部负责组织评估实施，质量部负责监督评估过程，评估结果作为过程体系持续改进的重要依据。</w:t>
      </w:r>
    </w:p>
    <w:p w14:paraId="386DE0B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2" w:name="_Toc17192"/>
      <w:r>
        <w:rPr>
          <w:rFonts w:hint="eastAsia"/>
          <w:lang w:val="en-US" w:eastAsia="zh-CN"/>
        </w:rPr>
        <w:t>服务级别管理计划</w:t>
      </w:r>
      <w:bookmarkEnd w:id="52"/>
    </w:p>
    <w:p w14:paraId="00478F1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hAnsi="Segoe UI" w:eastAsia="Segoe UI" w:cs="Segoe UI"/>
          <w:i w:val="0"/>
          <w:iCs w:val="0"/>
          <w:caps w:val="0"/>
          <w:color w:val="0F1115"/>
          <w:spacing w:val="0"/>
          <w:sz w:val="24"/>
          <w:szCs w:val="24"/>
          <w:shd w:val="clear" w:color="auto" w:fill="FFFFFF"/>
        </w:rPr>
        <w:t>服务级别管理以季度为考核周期，核心指标为SLA达成率，目标值为≥95%。由运维部负责服务级别协议的执行与监控，质量部按季度统计指标达成情况，评估结果作为服务改进和资源配置的重要依据。</w:t>
      </w:r>
    </w:p>
    <w:p w14:paraId="56862B8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3" w:name="_Toc9076"/>
      <w:r>
        <w:rPr>
          <w:rFonts w:hint="eastAsia"/>
          <w:lang w:val="en-US" w:eastAsia="zh-CN"/>
        </w:rPr>
        <w:t>服务报告管理计划</w:t>
      </w:r>
      <w:bookmarkEnd w:id="53"/>
    </w:p>
    <w:p w14:paraId="057E641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hAnsi="Segoe UI" w:eastAsia="Segoe UI" w:cs="Segoe UI"/>
          <w:i w:val="0"/>
          <w:iCs w:val="0"/>
          <w:caps w:val="0"/>
          <w:color w:val="0F1115"/>
          <w:spacing w:val="0"/>
          <w:sz w:val="24"/>
          <w:szCs w:val="24"/>
          <w:shd w:val="clear" w:color="auto" w:fill="FFFFFF"/>
        </w:rPr>
        <w:t>服务报告管理以季度为考核周期，核心指标为服务报告提交及时率，目标值为≥95%。由运维部负责服务报告的编制与提交，质量部负责报告质量审核，评估结果纳入服务报告流程优化依据。</w:t>
      </w:r>
    </w:p>
    <w:p w14:paraId="671C57B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4" w:name="_Toc2871"/>
      <w:r>
        <w:rPr>
          <w:rFonts w:hint="eastAsia"/>
          <w:lang w:val="en-US" w:eastAsia="zh-CN"/>
        </w:rPr>
        <w:t>事件管理计划</w:t>
      </w:r>
      <w:bookmarkEnd w:id="54"/>
    </w:p>
    <w:p w14:paraId="7EDFFE0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hAnsi="Segoe UI" w:eastAsia="Segoe UI" w:cs="Segoe UI"/>
          <w:i w:val="0"/>
          <w:iCs w:val="0"/>
          <w:caps w:val="0"/>
          <w:color w:val="0F1115"/>
          <w:spacing w:val="0"/>
          <w:sz w:val="24"/>
          <w:szCs w:val="24"/>
          <w:shd w:val="clear" w:color="auto" w:fill="FFFFFF"/>
        </w:rPr>
        <w:t>事件管理以月度为核心考核周期，核心指标包括事件响应及时率（≥95%）和事件按时解决率（≥90%）。由运维部负责事件全过程处理，质量部按月统计指标数据，评估结果作为事件管理流程优化的重要依据。</w:t>
      </w:r>
    </w:p>
    <w:p w14:paraId="6191529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5" w:name="_Toc28390"/>
      <w:bookmarkStart w:id="56" w:name="_Toc1404"/>
      <w:r>
        <w:rPr>
          <w:rFonts w:hint="eastAsia"/>
          <w:lang w:val="en-US" w:eastAsia="zh-CN"/>
        </w:rPr>
        <w:t>问题管理计划</w:t>
      </w:r>
      <w:bookmarkEnd w:id="55"/>
      <w:bookmarkEnd w:id="56"/>
    </w:p>
    <w:p w14:paraId="2AB2AB9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hAnsi="Segoe UI" w:eastAsia="Segoe UI" w:cs="Segoe UI"/>
          <w:i w:val="0"/>
          <w:iCs w:val="0"/>
          <w:caps w:val="0"/>
          <w:color w:val="0F1115"/>
          <w:spacing w:val="0"/>
          <w:sz w:val="24"/>
          <w:szCs w:val="24"/>
          <w:shd w:val="clear" w:color="auto" w:fill="FFFFFF"/>
        </w:rPr>
        <w:t>问题管理以季度为考核周期，核心指标为问题解决率，目标值为≥95%。由运维部负责问题分析及解决，质量部按季度跟踪问题处理进展，评估结果作为问题管理流程持续改进的依据。</w:t>
      </w:r>
    </w:p>
    <w:p w14:paraId="59983DF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7" w:name="_Toc5156"/>
      <w:r>
        <w:rPr>
          <w:rFonts w:hint="eastAsia"/>
          <w:lang w:val="en-US" w:eastAsia="zh-CN"/>
        </w:rPr>
        <w:t>变更管理计划</w:t>
      </w:r>
      <w:bookmarkEnd w:id="57"/>
    </w:p>
    <w:p w14:paraId="4A9BD35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hAnsi="Segoe UI" w:eastAsia="Segoe UI" w:cs="Segoe UI"/>
          <w:i w:val="0"/>
          <w:iCs w:val="0"/>
          <w:caps w:val="0"/>
          <w:color w:val="0F1115"/>
          <w:spacing w:val="0"/>
          <w:sz w:val="24"/>
          <w:szCs w:val="24"/>
          <w:shd w:val="clear" w:color="auto" w:fill="FFFFFF"/>
        </w:rPr>
        <w:t>变更管理以季度为考核周期，核心指标为变更成功率，目标值为≥95%。由运维部负责变更实施，质量部负责监控变更过程，评估结果作为变更流程优化和风险控制的重要依据。</w:t>
      </w:r>
    </w:p>
    <w:p w14:paraId="0BC2530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8" w:name="_Toc4086"/>
      <w:r>
        <w:rPr>
          <w:rFonts w:hint="eastAsia"/>
          <w:lang w:val="en-US" w:eastAsia="zh-CN"/>
        </w:rPr>
        <w:t>发布管理计划</w:t>
      </w:r>
      <w:bookmarkEnd w:id="58"/>
    </w:p>
    <w:p w14:paraId="37D4BEC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hAnsi="Segoe UI" w:eastAsia="Segoe UI" w:cs="Segoe UI"/>
          <w:i w:val="0"/>
          <w:iCs w:val="0"/>
          <w:caps w:val="0"/>
          <w:color w:val="0F1115"/>
          <w:spacing w:val="0"/>
          <w:sz w:val="24"/>
          <w:szCs w:val="24"/>
          <w:shd w:val="clear" w:color="auto" w:fill="FFFFFF"/>
        </w:rPr>
        <w:t>发布管理以季度为考核周期，核心指标为发布成功率，目标值为≥95%。由运维部负责发布执行，质量部负责发布质量监控，评估结果作为发布流程持续改进的重要依据。</w:t>
      </w:r>
    </w:p>
    <w:p w14:paraId="766E94C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9" w:name="_Toc1167"/>
      <w:r>
        <w:rPr>
          <w:rFonts w:hint="eastAsia"/>
          <w:lang w:val="en-US" w:eastAsia="zh-CN"/>
        </w:rPr>
        <w:t>配置管理计划</w:t>
      </w:r>
      <w:bookmarkEnd w:id="59"/>
    </w:p>
    <w:p w14:paraId="764FCB4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hAnsi="Segoe UI" w:eastAsia="Segoe UI" w:cs="Segoe UI"/>
          <w:i w:val="0"/>
          <w:iCs w:val="0"/>
          <w:caps w:val="0"/>
          <w:color w:val="0F1115"/>
          <w:spacing w:val="0"/>
          <w:sz w:val="24"/>
          <w:szCs w:val="24"/>
          <w:shd w:val="clear" w:color="auto" w:fill="FFFFFF"/>
        </w:rPr>
      </w:pPr>
      <w:r>
        <w:rPr>
          <w:rFonts w:ascii="Segoe UI" w:hAnsi="Segoe UI" w:eastAsia="Segoe UI" w:cs="Segoe UI"/>
          <w:i w:val="0"/>
          <w:iCs w:val="0"/>
          <w:caps w:val="0"/>
          <w:color w:val="0F1115"/>
          <w:spacing w:val="0"/>
          <w:sz w:val="24"/>
          <w:szCs w:val="24"/>
          <w:shd w:val="clear" w:color="auto" w:fill="FFFFFF"/>
        </w:rPr>
        <w:t>配置管理以季度为考核周期，核心指标为配置准确率，目标值为≥99%。由运维部负责配置项维护，质量部负责配置审计，评估结果作为配置管理流程优化的重要依据。</w:t>
      </w:r>
    </w:p>
    <w:p w14:paraId="226E7CB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0" w:name="_Toc11909"/>
      <w:r>
        <w:rPr>
          <w:rFonts w:hint="eastAsia"/>
          <w:lang w:val="en-US" w:eastAsia="zh-CN"/>
        </w:rPr>
        <w:t>服务可用性和连续性管理计划</w:t>
      </w:r>
      <w:bookmarkEnd w:id="60"/>
    </w:p>
    <w:p w14:paraId="7B0ABF6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hAnsi="Segoe UI" w:eastAsia="Segoe UI" w:cs="Segoe UI"/>
          <w:i w:val="0"/>
          <w:iCs w:val="0"/>
          <w:caps w:val="0"/>
          <w:color w:val="0F1115"/>
          <w:spacing w:val="0"/>
          <w:sz w:val="24"/>
          <w:szCs w:val="24"/>
          <w:shd w:val="clear" w:color="auto" w:fill="FFFFFF"/>
        </w:rPr>
        <w:t>服务可用性与连续性管理以月度为核心考核周期，核心指标包括关键服务可用率（≥99%）和服务中断事件次数（≤1次）。由运维部负责服务可用性监控与连续性保障，质量部按月统计分析指标数据，评估结果作为服务连续性改进和风险评估的重要依据。</w:t>
      </w:r>
    </w:p>
    <w:p w14:paraId="071F6FE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1" w:name="_Toc6541"/>
      <w:r>
        <w:rPr>
          <w:rFonts w:hint="eastAsia"/>
          <w:lang w:val="en-US" w:eastAsia="zh-CN"/>
        </w:rPr>
        <w:t>容量管理计划</w:t>
      </w:r>
      <w:bookmarkEnd w:id="61"/>
    </w:p>
    <w:p w14:paraId="44665B7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hAnsi="Segoe UI" w:eastAsia="Segoe UI" w:cs="Segoe UI"/>
          <w:i w:val="0"/>
          <w:iCs w:val="0"/>
          <w:caps w:val="0"/>
          <w:color w:val="0F1115"/>
          <w:spacing w:val="0"/>
          <w:sz w:val="24"/>
          <w:szCs w:val="24"/>
          <w:shd w:val="clear" w:color="auto" w:fill="FFFFFF"/>
        </w:rPr>
        <w:t>容量管理以季度为考核周期，核心指标为容量事件次数，目标值为季度不超过1次。由运维部负责容量规划与监控，质量部负责跟踪容量事件，评估结果作为容量规划优化的重要依据。</w:t>
      </w:r>
    </w:p>
    <w:p w14:paraId="7F448A6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2" w:name="_Toc23849"/>
      <w:r>
        <w:rPr>
          <w:rFonts w:hint="eastAsia"/>
          <w:lang w:val="en-US" w:eastAsia="zh-CN"/>
        </w:rPr>
        <w:t>信息安全管理计划</w:t>
      </w:r>
      <w:bookmarkEnd w:id="62"/>
    </w:p>
    <w:p w14:paraId="5696C5F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ascii="Segoe UI" w:hAnsi="Segoe UI" w:eastAsia="Segoe UI" w:cs="Segoe UI"/>
          <w:i w:val="0"/>
          <w:iCs w:val="0"/>
          <w:caps w:val="0"/>
          <w:color w:val="0F1115"/>
          <w:spacing w:val="0"/>
          <w:sz w:val="24"/>
          <w:szCs w:val="24"/>
          <w:shd w:val="clear" w:color="auto" w:fill="FFFFFF"/>
        </w:rPr>
        <w:t>信息安全管理以年度为考核周期，核心指标为客户信息泄露事件次数，目标值为年度不超过2次。由运维部负责信息安全防护，质量部负责安全审计，评估结果作为信息安全管理体系改进的重要依据。</w:t>
      </w:r>
    </w:p>
    <w:p w14:paraId="70A2247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3" w:name="_Toc1513"/>
      <w:r>
        <w:rPr>
          <w:rFonts w:hint="eastAsia"/>
          <w:lang w:val="en-US" w:eastAsia="zh-CN"/>
        </w:rPr>
        <w:t>交付管理计划</w:t>
      </w:r>
      <w:bookmarkEnd w:id="63"/>
    </w:p>
    <w:p w14:paraId="3DE1A16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依据</w:t>
      </w:r>
      <w:r>
        <w:rPr>
          <w:rFonts w:hint="default"/>
          <w:lang w:val="en-US" w:eastAsia="zh-CN"/>
        </w:rPr>
        <w:t>GB/T 28827.2-2012</w:t>
      </w:r>
      <w:r>
        <w:rPr>
          <w:rFonts w:hint="eastAsia"/>
          <w:lang w:val="en-US" w:eastAsia="zh-CN"/>
        </w:rPr>
        <w:t>《信息技术服务运行维护第</w:t>
      </w:r>
      <w:r>
        <w:rPr>
          <w:rFonts w:hint="default"/>
          <w:lang w:val="en-US" w:eastAsia="zh-CN"/>
        </w:rPr>
        <w:t>2</w:t>
      </w:r>
      <w:r>
        <w:rPr>
          <w:rFonts w:hint="eastAsia"/>
          <w:lang w:val="en-US" w:eastAsia="zh-CN"/>
        </w:rPr>
        <w:t>部分：交付规范》建立并发布《交付管理制度》，明确交付内容与交付考核指标要求。</w:t>
      </w:r>
    </w:p>
    <w:p w14:paraId="023E95A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核心指标为交付及时率，目标值为≥95%。由运维部负责服务交付执行，质量部按季度统计指标达成情况，评估结果作为交付流程优化和服务质量改进的重要依据。</w:t>
      </w:r>
    </w:p>
    <w:p w14:paraId="608620A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4" w:name="_Toc27619"/>
      <w:r>
        <w:rPr>
          <w:rFonts w:hint="eastAsia"/>
          <w:lang w:val="en-US" w:eastAsia="zh-CN"/>
        </w:rPr>
        <w:t>应急管理计划</w:t>
      </w:r>
      <w:bookmarkEnd w:id="64"/>
    </w:p>
    <w:p w14:paraId="430EA66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依据</w:t>
      </w:r>
      <w:r>
        <w:rPr>
          <w:lang w:val="en-US" w:eastAsia="zh-CN"/>
        </w:rPr>
        <w:t>GB/T28827.3-2012</w:t>
      </w:r>
      <w:r>
        <w:rPr>
          <w:rFonts w:hint="eastAsia"/>
          <w:lang w:val="en-US" w:eastAsia="zh-CN"/>
        </w:rPr>
        <w:t>《信息技术服务运行维护第</w:t>
      </w:r>
      <w:r>
        <w:rPr>
          <w:rFonts w:hint="default"/>
          <w:lang w:val="en-US" w:eastAsia="zh-CN"/>
        </w:rPr>
        <w:t>3</w:t>
      </w:r>
      <w:r>
        <w:rPr>
          <w:rFonts w:hint="eastAsia"/>
          <w:lang w:val="en-US" w:eastAsia="zh-CN"/>
        </w:rPr>
        <w:t>部分：应急响应规范》制订并发布《应急管理制度》。</w:t>
      </w:r>
    </w:p>
    <w:p w14:paraId="06DA774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应急管理以年度为考核周期，核心指标为应急演练次数，目标值为年度完成不少于1次综合应急演练并输出完整的演练报告。由运维部负责应急演练的组织实施，质量部负责评估演练效果，评估结果作为应急预案优化和应急能力提升的重要依据。</w:t>
      </w:r>
    </w:p>
    <w:p w14:paraId="0D70656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5" w:name="_Toc10357"/>
      <w:r>
        <w:rPr>
          <w:rFonts w:hint="eastAsia"/>
          <w:lang w:val="en-US" w:eastAsia="zh-CN"/>
        </w:rPr>
        <w:t>质量管理计划</w:t>
      </w:r>
      <w:bookmarkEnd w:id="65"/>
    </w:p>
    <w:p w14:paraId="2430D9C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6" w:name="_Toc14762"/>
      <w:r>
        <w:rPr>
          <w:rFonts w:hint="eastAsia"/>
          <w:lang w:val="en-US" w:eastAsia="zh-CN"/>
        </w:rPr>
        <w:t>内审</w:t>
      </w:r>
      <w:bookmarkEnd w:id="66"/>
    </w:p>
    <w:p w14:paraId="0390654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 xml:space="preserve">审核运维服务活动及其结果是否符合策划的安排，确保ITSS运维服务能力管理体系的有效性。 </w:t>
      </w:r>
    </w:p>
    <w:p w14:paraId="4659DA2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运维服务能力内审由质量部负责组织实施，每年最少进行一次。</w:t>
      </w:r>
    </w:p>
    <w:p w14:paraId="23F1723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7" w:name="_Toc14845"/>
      <w:r>
        <w:rPr>
          <w:rFonts w:hint="eastAsia"/>
          <w:lang w:val="en-US" w:eastAsia="zh-CN"/>
        </w:rPr>
        <w:t>管评</w:t>
      </w:r>
      <w:bookmarkEnd w:id="67"/>
    </w:p>
    <w:p w14:paraId="51FD668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 xml:space="preserve">管理评审目的是对公司ITSS运维服务能力管理体系进行系统评审，识别并确定各种改进的机会和需要，确保ITSS运维服务能力管理体系持续的适宜性、充分性和有效性。 </w:t>
      </w:r>
    </w:p>
    <w:p w14:paraId="42F5AF8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运维服务能力管理评审由总经理组织实施，每年至少进行一次。</w:t>
      </w:r>
    </w:p>
    <w:p w14:paraId="0885418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8" w:name="_Toc17185"/>
      <w:r>
        <w:rPr>
          <w:rFonts w:hint="eastAsia"/>
          <w:lang w:val="en-US" w:eastAsia="zh-CN"/>
        </w:rPr>
        <w:t>客户满意度</w:t>
      </w:r>
      <w:bookmarkEnd w:id="68"/>
    </w:p>
    <w:p w14:paraId="70B9A85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客户满意度是衡量服务质量的核心指标，直接反映服务价值与客户期望的匹配程度。本项管理以季度为考核周期，核心指标为总体满意度，目标值为≥90%。由质量部负责满意度调研的实施与数据分析，评估结果将作为服务改进、流程优化及资源配置的核心依据，推动服务能力持续提升。</w:t>
      </w:r>
    </w:p>
    <w:p w14:paraId="145941C9">
      <w:pPr>
        <w:pStyle w:val="31"/>
        <w:bidi w:val="0"/>
        <w:rPr>
          <w:rFonts w:hint="default"/>
          <w:lang w:val="en-US" w:eastAsia="zh-CN"/>
        </w:rPr>
      </w:pPr>
      <w:bookmarkStart w:id="69" w:name="_Toc22413"/>
      <w:r>
        <w:rPr>
          <w:rFonts w:hint="eastAsia"/>
          <w:lang w:val="en-US" w:eastAsia="zh-CN"/>
        </w:rPr>
        <w:t>客户投诉</w:t>
      </w:r>
      <w:bookmarkEnd w:id="69"/>
    </w:p>
    <w:p w14:paraId="2D67AC08">
      <w:pPr>
        <w:pStyle w:val="29"/>
        <w:bidi w:val="0"/>
        <w:rPr>
          <w:rFonts w:hint="default"/>
          <w:lang w:val="en-US" w:eastAsia="zh-CN"/>
        </w:rPr>
      </w:pPr>
      <w:r>
        <w:t>2025年度客户投诉管理依据《运维服务能力管理指标体系》执行，年度投诉次数目标值为不超过3次，由质量部负责统计与监控。</w:t>
      </w:r>
      <w:bookmarkStart w:id="70" w:name="_GoBack"/>
      <w:bookmarkEnd w:id="70"/>
    </w:p>
    <w:p w14:paraId="00357FAD">
      <w:pPr>
        <w:pStyle w:val="29"/>
        <w:rPr>
          <w:rFonts w:hint="default"/>
          <w:lang w:val="en-US" w:eastAsia="zh-CN"/>
        </w:rPr>
      </w:pPr>
    </w:p>
    <w:sectPr>
      <w:headerReference r:id="rId7" w:type="first"/>
      <w:footerReference r:id="rId10" w:type="first"/>
      <w:headerReference r:id="rId5" w:type="default"/>
      <w:footerReference r:id="rId8" w:type="default"/>
      <w:headerReference r:id="rId6" w:type="even"/>
      <w:footerReference r:id="rId9" w:type="even"/>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6AF5E"/>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734424"/>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B85F58"/>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E599EF">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重庆市鹧鸪哨信息技术有限责任公司</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3DDE23"/>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A9EE98"/>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F6A624D"/>
    <w:multiLevelType w:val="singleLevel"/>
    <w:tmpl w:val="AF6A624D"/>
    <w:lvl w:ilvl="0" w:tentative="0">
      <w:start w:val="1"/>
      <w:numFmt w:val="decimal"/>
      <w:lvlText w:val="%1."/>
      <w:lvlJc w:val="left"/>
      <w:pPr>
        <w:tabs>
          <w:tab w:val="left" w:pos="312"/>
        </w:tabs>
      </w:pPr>
    </w:lvl>
  </w:abstractNum>
  <w:abstractNum w:abstractNumId="2">
    <w:nsid w:val="BA9CD5B4"/>
    <w:multiLevelType w:val="singleLevel"/>
    <w:tmpl w:val="BA9CD5B4"/>
    <w:lvl w:ilvl="0" w:tentative="0">
      <w:start w:val="1"/>
      <w:numFmt w:val="decimal"/>
      <w:lvlText w:val="%1."/>
      <w:lvlJc w:val="left"/>
      <w:pPr>
        <w:tabs>
          <w:tab w:val="left" w:pos="312"/>
        </w:tabs>
      </w:pPr>
    </w:lvl>
  </w:abstractNum>
  <w:abstractNum w:abstractNumId="3">
    <w:nsid w:val="CECB61F6"/>
    <w:multiLevelType w:val="singleLevel"/>
    <w:tmpl w:val="CECB61F6"/>
    <w:lvl w:ilvl="0" w:tentative="0">
      <w:start w:val="1"/>
      <w:numFmt w:val="decimal"/>
      <w:lvlText w:val="%1."/>
      <w:lvlJc w:val="left"/>
      <w:pPr>
        <w:ind w:left="425" w:hanging="425"/>
      </w:pPr>
      <w:rPr>
        <w:rFonts w:hint="default"/>
      </w:rPr>
    </w:lvl>
  </w:abstractNum>
  <w:abstractNum w:abstractNumId="4">
    <w:nsid w:val="EEFE97EC"/>
    <w:multiLevelType w:val="singleLevel"/>
    <w:tmpl w:val="EEFE97EC"/>
    <w:lvl w:ilvl="0" w:tentative="0">
      <w:start w:val="1"/>
      <w:numFmt w:val="decimal"/>
      <w:lvlText w:val="%1."/>
      <w:lvlJc w:val="left"/>
      <w:pPr>
        <w:ind w:left="425" w:hanging="425"/>
      </w:pPr>
      <w:rPr>
        <w:rFonts w:hint="default"/>
      </w:rPr>
    </w:lvl>
  </w:abstractNum>
  <w:abstractNum w:abstractNumId="5">
    <w:nsid w:val="29320EFE"/>
    <w:multiLevelType w:val="singleLevel"/>
    <w:tmpl w:val="29320EFE"/>
    <w:lvl w:ilvl="0" w:tentative="0">
      <w:start w:val="1"/>
      <w:numFmt w:val="decimal"/>
      <w:lvlText w:val="%1."/>
      <w:lvlJc w:val="left"/>
      <w:pPr>
        <w:ind w:left="425" w:hanging="425"/>
      </w:pPr>
      <w:rPr>
        <w:rFonts w:hint="default"/>
      </w:rPr>
    </w:lvl>
  </w:abstractNum>
  <w:abstractNum w:abstractNumId="6">
    <w:nsid w:val="3538D2FA"/>
    <w:multiLevelType w:val="singleLevel"/>
    <w:tmpl w:val="3538D2FA"/>
    <w:lvl w:ilvl="0" w:tentative="0">
      <w:start w:val="1"/>
      <w:numFmt w:val="decimal"/>
      <w:lvlText w:val="%1."/>
      <w:lvlJc w:val="left"/>
      <w:pPr>
        <w:tabs>
          <w:tab w:val="left" w:pos="312"/>
        </w:tabs>
      </w:pPr>
    </w:lvl>
  </w:abstractNum>
  <w:num w:numId="1">
    <w:abstractNumId w:val="0"/>
  </w:num>
  <w:num w:numId="2">
    <w:abstractNumId w:val="3"/>
  </w:num>
  <w:num w:numId="3">
    <w:abstractNumId w:val="1"/>
  </w:num>
  <w:num w:numId="4">
    <w:abstractNumId w:val="2"/>
  </w:num>
  <w:num w:numId="5">
    <w:abstractNumId w:val="6"/>
  </w:num>
  <w:num w:numId="6">
    <w:abstractNumId w:val="5"/>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DB634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4613</Words>
  <Characters>5101</Characters>
  <Lines>0</Lines>
  <Paragraphs>0</Paragraphs>
  <TotalTime>4</TotalTime>
  <ScaleCrop>false</ScaleCrop>
  <LinksUpToDate>false</LinksUpToDate>
  <CharactersWithSpaces>5357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2026-07-01T08:03:17Z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2052-12.1.0.26895</vt:lpwstr>
  </property>
  <property fmtid="{D5CDD505-2E9C-101B-9397-08002B2CF9AE}" pid="4" name="KSOTemplateDocerSaveRecord">
    <vt:lpwstr>eyJoZGlkIjoiMDY5NmFjMmM4ZTljMGJiZDAxN2JmYTc0NGI0NmFiNDgiLCJ1c2VySWQiOiIxMDc1MzgyOSJ9</vt:lpwstr>
  </property>
</Properties>
</file>