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564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7094"/>
      <w:r>
        <w:rPr>
          <w:rFonts w:hint="eastAsia"/>
          <w:lang w:val="en-US" w:eastAsia="zh-CN"/>
        </w:rPr>
        <w:t>运维服务能力管理制度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文件编号：ZGS-03-01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_Toc25564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运维服务能力管理制度</w:t>
          </w:r>
          <w:r>
            <w:tab/>
          </w:r>
          <w:r>
            <w:fldChar w:fldCharType="begin"/>
          </w:r>
          <w:r>
            <w:instrText xml:space="preserve"> PAGEREF _Toc17094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_Toc30867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_Toc22012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_Toc7682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_Toc7682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_Toc20251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_Toc20251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_Toc25215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管理者代表</w:t>
          </w:r>
          <w:r>
            <w:tab/>
          </w:r>
          <w:r>
            <w:fldChar w:fldCharType="begin"/>
          </w:r>
          <w:r>
            <w:instrText xml:space="preserve"> PAGEREF _Toc11701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运维部</w:t>
          </w:r>
          <w:r>
            <w:tab/>
          </w:r>
          <w:r>
            <w:fldChar w:fldCharType="begin"/>
          </w:r>
          <w:r>
            <w:instrText xml:space="preserve"> PAGEREF _Toc3999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行政部</w:t>
          </w:r>
          <w:r>
            <w:tab/>
          </w:r>
          <w:r>
            <w:fldChar w:fldCharType="begin"/>
          </w:r>
          <w:r>
            <w:instrText xml:space="preserve"> PAGEREF _Toc25644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_Toc26839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数据部</w:t>
          </w:r>
          <w:r>
            <w:tab/>
          </w:r>
          <w:r>
            <w:fldChar w:fldCharType="begin"/>
          </w:r>
          <w:r>
            <w:instrText xml:space="preserve"> PAGEREF _Toc16467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1.4.6. 市场部</w:t>
          </w:r>
          <w:r>
            <w:tab/>
          </w:r>
          <w:r>
            <w:fldChar w:fldCharType="begin"/>
          </w:r>
          <w:r>
            <w:instrText xml:space="preserve"> PAGEREF _Toc1042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_Toc10796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_Toc13324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运维服务能力</w:t>
          </w:r>
          <w:r>
            <w:tab/>
          </w:r>
          <w:r>
            <w:fldChar w:fldCharType="begin"/>
          </w:r>
          <w:r>
            <w:instrText xml:space="preserve"> PAGEREF _Toc29012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服务级别协议（SLA）</w:t>
          </w:r>
          <w:r>
            <w:tab/>
          </w:r>
          <w:r>
            <w:fldChar w:fldCharType="begin"/>
          </w:r>
          <w:r>
            <w:instrText xml:space="preserve"> PAGEREF _Toc31347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配置项</w:t>
          </w:r>
          <w:r>
            <w:tab/>
          </w:r>
          <w:r>
            <w:fldChar w:fldCharType="begin"/>
          </w:r>
          <w:r>
            <w:instrText xml:space="preserve"> PAGEREF _Toc26402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事件</w:t>
          </w:r>
          <w:r>
            <w:tab/>
          </w:r>
          <w:r>
            <w:fldChar w:fldCharType="begin"/>
          </w:r>
          <w:r>
            <w:instrText xml:space="preserve"> PAGEREF _Toc26651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问题</w:t>
          </w:r>
          <w:r>
            <w:tab/>
          </w:r>
          <w:r>
            <w:fldChar w:fldCharType="begin"/>
          </w:r>
          <w:r>
            <w:instrText xml:space="preserve"> PAGEREF _Toc12943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_Toc17354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总体要求</w:t>
          </w:r>
          <w:r>
            <w:tab/>
          </w:r>
          <w:r>
            <w:fldChar w:fldCharType="begin"/>
          </w:r>
          <w:r>
            <w:instrText xml:space="preserve"> PAGEREF _Toc29771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_Toc21602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人员能力管理</w:t>
          </w:r>
          <w:r>
            <w:tab/>
          </w:r>
          <w:r>
            <w:fldChar w:fldCharType="begin"/>
          </w:r>
          <w:r>
            <w:instrText xml:space="preserve"> PAGEREF _Toc21602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_Toc17596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4.2.1. </w:t>
          </w:r>
          <w:r>
            <w:rPr>
              <w:rFonts w:hint="eastAsia"/>
              <w:lang w:val="en-US" w:eastAsia="zh-CN"/>
            </w:rPr>
            <w:t>人员招聘</w:t>
          </w:r>
          <w:r>
            <w:tab/>
          </w:r>
          <w:r>
            <w:fldChar w:fldCharType="begin"/>
          </w:r>
          <w:r>
            <w:instrText xml:space="preserve"> PAGEREF _Toc17596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人员储备</w:t>
          </w:r>
          <w:r>
            <w:tab/>
          </w:r>
          <w:r>
            <w:fldChar w:fldCharType="begin"/>
          </w:r>
          <w:r>
            <w:instrText xml:space="preserve"> PAGEREF _Toc20862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人员培训</w:t>
          </w:r>
          <w:r>
            <w:tab/>
          </w:r>
          <w:r>
            <w:fldChar w:fldCharType="begin"/>
          </w:r>
          <w:r>
            <w:instrText xml:space="preserve"> PAGEREF _Toc8889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_Toc21938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4.2.4. </w:t>
          </w:r>
          <w:r>
            <w:rPr>
              <w:rFonts w:hint="eastAsia"/>
              <w:lang w:val="en-US" w:eastAsia="zh-CN"/>
            </w:rPr>
            <w:t>人员备份</w:t>
          </w:r>
          <w:r>
            <w:tab/>
          </w:r>
          <w:r>
            <w:fldChar w:fldCharType="begin"/>
          </w:r>
          <w:r>
            <w:instrText xml:space="preserve"> PAGEREF _Toc21938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4.2.5. </w:t>
          </w:r>
          <w:r>
            <w:rPr>
              <w:rFonts w:hint="eastAsia"/>
              <w:lang w:val="en-US" w:eastAsia="zh-CN"/>
            </w:rPr>
            <w:t>人员</w:t>
          </w:r>
          <w:r>
            <w:rPr>
              <w:rFonts w:hint="default"/>
              <w:lang w:val="en-US" w:eastAsia="zh-CN"/>
            </w:rPr>
            <w:t>绩效考核</w:t>
          </w:r>
          <w:r>
            <w:tab/>
          </w:r>
          <w:r>
            <w:fldChar w:fldCharType="begin"/>
          </w:r>
          <w:r>
            <w:instrText xml:space="preserve"> PAGEREF _Toc24886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4.2.6. </w:t>
          </w:r>
          <w:r>
            <w:rPr>
              <w:rFonts w:hint="eastAsia"/>
              <w:lang w:val="en-US" w:eastAsia="zh-CN"/>
            </w:rPr>
            <w:t>人员能力评价</w:t>
          </w:r>
          <w:r>
            <w:tab/>
          </w:r>
          <w:r>
            <w:fldChar w:fldCharType="begin"/>
          </w:r>
          <w:r>
            <w:instrText xml:space="preserve"> PAGEREF _Toc18448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资源要求管理</w:t>
          </w:r>
          <w:r>
            <w:tab/>
          </w:r>
          <w:r>
            <w:fldChar w:fldCharType="begin"/>
          </w:r>
          <w:r>
            <w:instrText xml:space="preserve"> PAGEREF _Toc21313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运维工具</w:t>
          </w:r>
          <w:r>
            <w:tab/>
          </w:r>
          <w:r>
            <w:fldChar w:fldCharType="begin"/>
          </w:r>
          <w:r>
            <w:instrText xml:space="preserve"> PAGEREF _Toc7845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服务台</w:t>
          </w:r>
          <w:r>
            <w:tab/>
          </w:r>
          <w:r>
            <w:fldChar w:fldCharType="begin"/>
          </w:r>
          <w:r>
            <w:instrText xml:space="preserve"> PAGEREF _Toc12544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备品备件库</w:t>
          </w:r>
          <w:r>
            <w:tab/>
          </w:r>
          <w:r>
            <w:fldChar w:fldCharType="begin"/>
          </w:r>
          <w:r>
            <w:instrText xml:space="preserve"> PAGEREF _Toc10760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4.3.4.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_Toc17812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_Toc23090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4.3.5. </w:t>
          </w:r>
          <w:r>
            <w:rPr>
              <w:rFonts w:hint="eastAsia"/>
              <w:lang w:val="en-US" w:eastAsia="zh-CN"/>
            </w:rPr>
            <w:t>最终软件库</w:t>
          </w:r>
          <w:r>
            <w:tab/>
          </w:r>
          <w:r>
            <w:fldChar w:fldCharType="begin"/>
          </w:r>
          <w:r>
            <w:instrText xml:space="preserve"> PAGEREF _Toc23090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4.3.6. </w:t>
          </w:r>
          <w:r>
            <w:rPr>
              <w:rFonts w:hint="eastAsia"/>
              <w:lang w:val="en-US" w:eastAsia="zh-CN"/>
            </w:rPr>
            <w:t>服务数据</w:t>
          </w:r>
          <w:r>
            <w:tab/>
          </w:r>
          <w:r>
            <w:fldChar w:fldCharType="begin"/>
          </w:r>
          <w:r>
            <w:instrText xml:space="preserve"> PAGEREF _Toc13574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技术要素管理</w:t>
          </w:r>
          <w:r>
            <w:tab/>
          </w:r>
          <w:r>
            <w:fldChar w:fldCharType="begin"/>
          </w:r>
          <w:r>
            <w:instrText xml:space="preserve"> PAGEREF _Toc12080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4.4.1. </w:t>
          </w:r>
          <w:r>
            <w:rPr>
              <w:rFonts w:hint="eastAsia"/>
              <w:lang w:val="en-US" w:eastAsia="zh-CN"/>
            </w:rPr>
            <w:t>运维工具</w:t>
          </w:r>
          <w:r>
            <w:rPr>
              <w:rFonts w:hint="default"/>
              <w:lang w:val="en-US" w:eastAsia="zh-CN"/>
            </w:rPr>
            <w:t>研发</w:t>
          </w:r>
          <w:r>
            <w:tab/>
          </w:r>
          <w:r>
            <w:fldChar w:fldCharType="begin"/>
          </w:r>
          <w:r>
            <w:instrText xml:space="preserve"> PAGEREF _Toc25260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手册研发</w:t>
          </w:r>
          <w:r>
            <w:tab/>
          </w:r>
          <w:r>
            <w:fldChar w:fldCharType="begin"/>
          </w:r>
          <w:r>
            <w:instrText xml:space="preserve"> PAGEREF _Toc23678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4.4.3. 新技术研发</w:t>
          </w:r>
          <w:r>
            <w:tab/>
          </w:r>
          <w:r>
            <w:fldChar w:fldCharType="begin"/>
          </w:r>
          <w:r>
            <w:instrText xml:space="preserve"> PAGEREF _Toc934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_Toc7169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过程管理要求</w:t>
          </w:r>
          <w:r>
            <w:tab/>
          </w:r>
          <w:r>
            <w:fldChar w:fldCharType="begin"/>
          </w:r>
          <w:r>
            <w:instrText xml:space="preserve"> PAGEREF _Toc7169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4.5.1. </w:t>
          </w:r>
          <w:r>
            <w:rPr>
              <w:rFonts w:hint="eastAsia"/>
              <w:lang w:val="en-US" w:eastAsia="zh-CN"/>
            </w:rPr>
            <w:t>过程框架管理</w:t>
          </w:r>
          <w:r>
            <w:tab/>
          </w:r>
          <w:r>
            <w:fldChar w:fldCharType="begin"/>
          </w:r>
          <w:r>
            <w:instrText xml:space="preserve"> PAGEREF _Toc1642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4.5.2. </w:t>
          </w:r>
          <w:r>
            <w:rPr>
              <w:rFonts w:hint="eastAsia"/>
              <w:lang w:val="en-US" w:eastAsia="zh-CN"/>
            </w:rPr>
            <w:t>服务级别管理</w:t>
          </w:r>
          <w:r>
            <w:tab/>
          </w:r>
          <w:r>
            <w:fldChar w:fldCharType="begin"/>
          </w:r>
          <w:r>
            <w:instrText xml:space="preserve"> PAGEREF _Toc22005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_Toc32623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4.5.3. </w:t>
          </w:r>
          <w:r>
            <w:rPr>
              <w:rFonts w:hint="eastAsia"/>
              <w:lang w:val="en-US" w:eastAsia="zh-CN"/>
            </w:rPr>
            <w:t>服务报告管理</w:t>
          </w:r>
          <w:r>
            <w:tab/>
          </w:r>
          <w:r>
            <w:fldChar w:fldCharType="begin"/>
          </w:r>
          <w:r>
            <w:instrText xml:space="preserve"> PAGEREF _Toc32623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4.5.4. </w:t>
          </w:r>
          <w:r>
            <w:rPr>
              <w:rFonts w:hint="eastAsia"/>
              <w:lang w:val="en-US" w:eastAsia="zh-CN"/>
            </w:rPr>
            <w:t>事件管理</w:t>
          </w:r>
          <w:r>
            <w:tab/>
          </w:r>
          <w:r>
            <w:fldChar w:fldCharType="begin"/>
          </w:r>
          <w:r>
            <w:instrText xml:space="preserve"> PAGEREF _Toc11611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4.5.5. </w:t>
          </w:r>
          <w:r>
            <w:rPr>
              <w:rFonts w:hint="eastAsia"/>
              <w:lang w:val="en-US" w:eastAsia="zh-CN"/>
            </w:rPr>
            <w:t>问题管理</w:t>
          </w:r>
          <w:r>
            <w:tab/>
          </w:r>
          <w:r>
            <w:fldChar w:fldCharType="begin"/>
          </w:r>
          <w:r>
            <w:instrText xml:space="preserve"> PAGEREF _Toc3197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4.5.6. </w:t>
          </w:r>
          <w:r>
            <w:rPr>
              <w:rFonts w:hint="eastAsia"/>
              <w:lang w:val="en-US" w:eastAsia="zh-CN"/>
            </w:rPr>
            <w:t>变更管理</w:t>
          </w:r>
          <w:r>
            <w:tab/>
          </w:r>
          <w:r>
            <w:fldChar w:fldCharType="begin"/>
          </w:r>
          <w:r>
            <w:instrText xml:space="preserve"> PAGEREF _Toc15514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4.5.7. </w:t>
          </w:r>
          <w:r>
            <w:rPr>
              <w:rFonts w:hint="eastAsia"/>
              <w:lang w:val="en-US" w:eastAsia="zh-CN"/>
            </w:rPr>
            <w:t>发布管理</w:t>
          </w:r>
          <w:r>
            <w:tab/>
          </w:r>
          <w:r>
            <w:fldChar w:fldCharType="begin"/>
          </w:r>
          <w:r>
            <w:instrText xml:space="preserve"> PAGEREF _Toc27433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_Toc27769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4.5.8. </w:t>
          </w:r>
          <w:r>
            <w:rPr>
              <w:rFonts w:hint="eastAsia"/>
              <w:lang w:val="en-US" w:eastAsia="zh-CN"/>
            </w:rPr>
            <w:t>配置管理</w:t>
          </w:r>
          <w:r>
            <w:tab/>
          </w:r>
          <w:r>
            <w:fldChar w:fldCharType="begin"/>
          </w:r>
          <w:r>
            <w:instrText xml:space="preserve"> PAGEREF _Toc27769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4.5.9. </w:t>
          </w:r>
          <w:r>
            <w:rPr>
              <w:rFonts w:hint="eastAsia"/>
              <w:lang w:val="en-US" w:eastAsia="zh-CN"/>
            </w:rPr>
            <w:t>服务可用性和连续性管理</w:t>
          </w:r>
          <w:r>
            <w:tab/>
          </w:r>
          <w:r>
            <w:fldChar w:fldCharType="begin"/>
          </w:r>
          <w:r>
            <w:instrText xml:space="preserve"> PAGEREF _Toc9349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_Toc24475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4.5.10. </w:t>
          </w:r>
          <w:r>
            <w:rPr>
              <w:rFonts w:hint="eastAsia"/>
              <w:lang w:val="en-US" w:eastAsia="zh-CN"/>
            </w:rPr>
            <w:t>容量管理</w:t>
          </w:r>
          <w:r>
            <w:tab/>
          </w:r>
          <w:r>
            <w:fldChar w:fldCharType="begin"/>
          </w:r>
          <w:r>
            <w:instrText xml:space="preserve"> PAGEREF _Toc24475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4.5.11. </w:t>
          </w:r>
          <w:r>
            <w:rPr>
              <w:rFonts w:hint="eastAsia"/>
              <w:lang w:val="en-US" w:eastAsia="zh-CN"/>
            </w:rPr>
            <w:t>信息安全管理</w:t>
          </w:r>
          <w:r>
            <w:tab/>
          </w:r>
          <w:r>
            <w:fldChar w:fldCharType="begin"/>
          </w:r>
          <w:r>
            <w:instrText xml:space="preserve"> PAGEREF _Toc32533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服务交付管理</w:t>
          </w:r>
          <w:r>
            <w:tab/>
          </w:r>
          <w:r>
            <w:fldChar w:fldCharType="begin"/>
          </w:r>
          <w:r>
            <w:instrText xml:space="preserve"> PAGEREF _Toc32547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应急管理</w:t>
          </w:r>
          <w:r>
            <w:tab/>
          </w:r>
          <w:r>
            <w:fldChar w:fldCharType="begin"/>
          </w:r>
          <w:r>
            <w:instrText xml:space="preserve"> PAGEREF _Toc12664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 </w:t>
          </w:r>
          <w:r>
            <w:rPr>
              <w:rFonts w:hint="eastAsia"/>
              <w:lang w:val="en-US" w:eastAsia="zh-CN"/>
            </w:rPr>
            <w:t>质量管理</w:t>
          </w:r>
          <w:r>
            <w:tab/>
          </w:r>
          <w:r>
            <w:fldChar w:fldCharType="begin"/>
          </w:r>
          <w:r>
            <w:instrText xml:space="preserve"> PAGEREF _Toc22825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4.8.1. </w:t>
          </w:r>
          <w:r>
            <w:rPr>
              <w:rFonts w:hint="eastAsia"/>
              <w:lang w:val="en-US" w:eastAsia="zh-CN"/>
            </w:rPr>
            <w:t>内审管理</w:t>
          </w:r>
          <w:r>
            <w:tab/>
          </w:r>
          <w:r>
            <w:fldChar w:fldCharType="begin"/>
          </w:r>
          <w:r>
            <w:instrText xml:space="preserve"> PAGEREF _Toc25462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4.8.2. </w:t>
          </w:r>
          <w:r>
            <w:rPr>
              <w:rFonts w:hint="eastAsia"/>
              <w:lang w:val="en-US" w:eastAsia="zh-CN"/>
            </w:rPr>
            <w:t>管评管理</w:t>
          </w:r>
          <w:r>
            <w:tab/>
          </w:r>
          <w:r>
            <w:fldChar w:fldCharType="begin"/>
          </w:r>
          <w:r>
            <w:instrText xml:space="preserve"> PAGEREF _Toc18469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4.8.3. </w:t>
          </w:r>
          <w:r>
            <w:rPr>
              <w:rFonts w:hint="eastAsia"/>
              <w:lang w:val="en-US" w:eastAsia="zh-CN"/>
            </w:rPr>
            <w:t>满意度调查管理</w:t>
          </w:r>
          <w:r>
            <w:tab/>
          </w:r>
          <w:r>
            <w:fldChar w:fldCharType="begin"/>
          </w:r>
          <w:r>
            <w:instrText xml:space="preserve"> PAGEREF _Toc14405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_Toc21126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4.8.4. </w:t>
          </w:r>
          <w:r>
            <w:rPr>
              <w:rFonts w:hint="eastAsia"/>
              <w:lang w:val="en-US" w:eastAsia="zh-CN"/>
            </w:rPr>
            <w:t>客户投诉</w:t>
          </w:r>
          <w:r>
            <w:tab/>
          </w:r>
          <w:r>
            <w:fldChar w:fldCharType="begin"/>
          </w:r>
          <w:r>
            <w:instrText xml:space="preserve"> PAGEREF _Toc21126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_Toc13391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_Toc27649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_Toc27649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_Toc8632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_Toc8632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30867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2012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重庆市鹧鸪哨信息技术有限责任公司（以下简称“公司”）运维服务能力的管理，对人员、资源、技术和过程四个核心要素进行系统性的规划、实施、检查和改进，确保公司具备持续、稳定、高效的运维服务交付能力，满足客户要求并支持业务发展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682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运维服务项目，涵盖运维服务能力四要素（人员、资源、技术、过程）及交付、应急以及质量的规划、建设、管理和持续改进活动。公司运维部、人力部、研发部、质量部、采购部等相关部门均需遵照执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0251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运维服务能力管理遵循以下原则：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战略导向原则：服务能力规划与公司战略和业务目标保持一致。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客户聚焦原则：以确保客户服务级别协议（SLA）达成为核心。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持续改进原则：基于监控、评估和审计，推动服务能力的持续优化。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协同合作原则：各相关部门明确职责，紧密协作，共同保障服务能力。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5215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1701"/>
      <w:r>
        <w:rPr>
          <w:rFonts w:hint="default"/>
          <w:lang w:val="en-US" w:eastAsia="zh-CN"/>
        </w:rPr>
        <w:t>管理者代表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负责审核本制度及运维服务能力管理体系，确保其适宜性和有效性。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999"/>
      <w:r>
        <w:rPr>
          <w:rFonts w:hint="default"/>
          <w:lang w:val="en-US" w:eastAsia="zh-CN"/>
        </w:rPr>
        <w:t>运维部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作为本制度的归口管理部门，负责组织编制年度运维服务能力管理计划，牵头进行资源管理、过程管理及人员的技术考核与培训。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5644"/>
      <w:r>
        <w:rPr>
          <w:rFonts w:hint="default"/>
          <w:lang w:val="en-US" w:eastAsia="zh-CN"/>
        </w:rPr>
        <w:t>人力部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负责确保人力资源配置与公司运维服务能力要求相匹配，组织实施人员招聘、储备、绩效考核及通用培训。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6839"/>
      <w:r>
        <w:rPr>
          <w:rFonts w:hint="eastAsia"/>
          <w:lang w:val="en-US" w:eastAsia="zh-CN"/>
        </w:rPr>
        <w:t>研发部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负责运维服务相关工具与技术的研发、改进，并为运维部提供技术支持。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6467"/>
      <w:r>
        <w:rPr>
          <w:rFonts w:hint="default"/>
          <w:lang w:val="en-US" w:eastAsia="zh-CN"/>
        </w:rPr>
        <w:t>质量部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负责监督运维服务过程的合规性，组织内审与管理评审，推动质量改进。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042"/>
      <w:r>
        <w:rPr>
          <w:rFonts w:hint="default"/>
          <w:lang w:val="en-US" w:eastAsia="zh-CN"/>
        </w:rPr>
        <w:t>采购部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负责根据运维需求，执行备品备件等资源的采购活动，确保供应链稳定。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10796"/>
      <w:r>
        <w:rPr>
          <w:rFonts w:hint="eastAsia"/>
          <w:lang w:val="en-US" w:eastAsia="zh-CN"/>
        </w:rPr>
        <w:t>引用依据</w:t>
      </w:r>
      <w:bookmarkEnd w:id="1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5" w:name="_Toc13324"/>
      <w:r>
        <w:rPr>
          <w:rFonts w:hint="eastAsia"/>
          <w:lang w:val="en-US" w:eastAsia="zh-CN"/>
        </w:rPr>
        <w:t>定义与术语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29012"/>
      <w:r>
        <w:rPr>
          <w:rFonts w:hint="eastAsia"/>
        </w:rPr>
        <w:t>运维服务能力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指公司为满足服务级别协议（SLA）要求，在人员、资源、技术</w:t>
      </w:r>
      <w:r>
        <w:rPr>
          <w:rFonts w:hint="eastAsia"/>
          <w:lang w:eastAsia="zh-CN"/>
        </w:rPr>
        <w:t>、</w:t>
      </w:r>
      <w:r>
        <w:rPr>
          <w:rFonts w:hint="eastAsia"/>
        </w:rPr>
        <w:t>过程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交付和应急方面</w:t>
      </w:r>
      <w:r>
        <w:rPr>
          <w:rFonts w:hint="eastAsia"/>
        </w:rPr>
        <w:t>所具备的规划、实施、</w:t>
      </w:r>
      <w:r>
        <w:rPr>
          <w:rFonts w:hint="eastAsia"/>
          <w:lang w:val="en-US" w:eastAsia="zh-CN"/>
        </w:rPr>
        <w:t>检查</w:t>
      </w:r>
      <w:r>
        <w:rPr>
          <w:rFonts w:hint="eastAsia"/>
        </w:rPr>
        <w:t>和持续改进的综合能力。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31347"/>
      <w:r>
        <w:rPr>
          <w:rFonts w:hint="eastAsia"/>
        </w:rPr>
        <w:t>服务级别协议（SLA）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指公司与客户之间签订的有关服务范围、质量、性能及双方责任的正式协议，是衡量运维服务交付成果的核心依据。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26402"/>
      <w:r>
        <w:rPr>
          <w:rFonts w:hint="eastAsia"/>
        </w:rPr>
        <w:t>配置项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指为交付运维服务所必须管理和控制的、构成服务基础设施的任一组件，包括硬件、软件、文档及相关服务，其信息存储在配置管理数据库（CMDB）中。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26651"/>
      <w:r>
        <w:rPr>
          <w:rFonts w:hint="eastAsia"/>
        </w:rPr>
        <w:t>事件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指不属于标准服务操作环节的、可能导致服务中断或服务质量下降的任何情况。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0" w:name="_Toc12943"/>
      <w:r>
        <w:rPr>
          <w:rFonts w:hint="eastAsia"/>
        </w:rPr>
        <w:t>问题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指导致一个或多个事件发生的未知原因。问题管理的核心在于调查和消除事件的根源。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7354"/>
      <w:r>
        <w:rPr>
          <w:rFonts w:hint="eastAsia"/>
          <w:lang w:val="en-US" w:eastAsia="zh-CN"/>
        </w:rPr>
        <w:t>管理内容与要求</w:t>
      </w:r>
      <w:bookmarkEnd w:id="2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9771"/>
      <w:r>
        <w:rPr>
          <w:rFonts w:hint="default"/>
          <w:lang w:val="en-US" w:eastAsia="zh-CN"/>
        </w:rPr>
        <w:t>总体要求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运维部每年初应组织编制《年度运维服务能力管理计划》，明确本年度在人员、资源、技术、过程</w:t>
      </w:r>
      <w:r>
        <w:rPr>
          <w:rFonts w:hint="eastAsia"/>
          <w:lang w:val="en-US" w:eastAsia="zh-CN"/>
        </w:rPr>
        <w:t>、交付、应急及质量方面</w:t>
      </w:r>
      <w:r>
        <w:rPr>
          <w:rFonts w:hint="default"/>
          <w:lang w:val="en-US" w:eastAsia="zh-CN"/>
        </w:rPr>
        <w:t>的管理目标、指标和改进活动，并定期跟踪、检查指标完成情况，形成报告。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1602"/>
      <w:r>
        <w:rPr>
          <w:rFonts w:hint="default"/>
          <w:lang w:val="en-US" w:eastAsia="zh-CN"/>
        </w:rPr>
        <w:t>人员能力管理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17596"/>
      <w:r>
        <w:rPr>
          <w:rFonts w:hint="eastAsia"/>
          <w:lang w:val="en-US" w:eastAsia="zh-CN"/>
        </w:rPr>
        <w:t>人员招聘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执行公司《招聘管理制度》，由人力部牵头，运维部配合，定期分析岗位需求，拓展招聘渠道，规范选拔流程，确保招聘到符合岗位要求和发展潜力的人员。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0862"/>
      <w:r>
        <w:rPr>
          <w:rFonts w:hint="default"/>
          <w:lang w:val="en-US" w:eastAsia="zh-CN"/>
        </w:rPr>
        <w:t>人员储备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执行公司《人才储备制度》，由人力部牵头，运维部配合，定期评估人力资源状况，确保有足够数量和质量的人员满足当前及未来的运维服务需求。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8889"/>
      <w:r>
        <w:rPr>
          <w:rFonts w:hint="default"/>
          <w:lang w:val="en-US" w:eastAsia="zh-CN"/>
        </w:rPr>
        <w:t>人员培训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执行公司《培训管理制度》。运维部负责提出专业技能培训需求，人力部组织协调，确保运维人员获得及时、有效的培训。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21938"/>
      <w:r>
        <w:rPr>
          <w:rFonts w:hint="eastAsia"/>
          <w:lang w:val="en-US" w:eastAsia="zh-CN"/>
        </w:rPr>
        <w:t>人员备份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执行公司《关键岗位人员备份制度》，由运维部识别关键岗位并提出备份人员需求，人力部牵头制定并组织实施备份计划，确保关键岗位人员缺席时能有合格人员及时接替，保障运维服务的连续性与稳定性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4886"/>
      <w:r>
        <w:rPr>
          <w:rFonts w:hint="eastAsia"/>
          <w:lang w:val="en-US" w:eastAsia="zh-CN"/>
        </w:rPr>
        <w:t>人员</w:t>
      </w:r>
      <w:r>
        <w:rPr>
          <w:rFonts w:hint="default"/>
          <w:lang w:val="en-US" w:eastAsia="zh-CN"/>
        </w:rPr>
        <w:t>绩效考核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执行公司《运维技术人员绩效考核方案》，由运维部与人力部共同实施，定期评估绩效方案的有效性并改进。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18448"/>
      <w:r>
        <w:rPr>
          <w:rFonts w:hint="eastAsia"/>
          <w:lang w:val="en-US" w:eastAsia="zh-CN"/>
        </w:rPr>
        <w:t>人员能力评价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执行公司《能力评价管理办法》，由人力部牵头，运维部配合，定期组织技能测评与认证，建立人员技能档案，确保技能评定结果有效应用于岗位配置、培训规划与职业发展。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1313"/>
      <w:r>
        <w:rPr>
          <w:rFonts w:hint="default"/>
          <w:lang w:val="en-US" w:eastAsia="zh-CN"/>
        </w:rPr>
        <w:t>资源要求管理</w:t>
      </w:r>
      <w:bookmarkEnd w:id="3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7845"/>
      <w:r>
        <w:rPr>
          <w:rFonts w:hint="default"/>
          <w:lang w:val="en-US" w:eastAsia="zh-CN"/>
        </w:rPr>
        <w:t>运维工具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监控工具：使用集成的监控平台，实现对系统、设备、业务等的标准化、数字化监控管理。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过程管理工具：使用运维服务管理系统，实现对服务台、事件、问题、变更、配置、知识库等流程的全面管理。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专用工具：使用可视化项目管理系统等专用工具，强化运维过程控制与结果实现。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12544"/>
      <w:r>
        <w:rPr>
          <w:rFonts w:hint="default"/>
          <w:lang w:val="en-US" w:eastAsia="zh-CN"/>
        </w:rPr>
        <w:t>服务台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建立由专人负责的服务台，通过热线、邮箱等多种渠道受理服务请求，并执行《服务台管理制度》。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10760"/>
      <w:r>
        <w:rPr>
          <w:rFonts w:hint="default"/>
          <w:lang w:val="en-US" w:eastAsia="zh-CN"/>
        </w:rPr>
        <w:t>备品备件库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建立并执行《备品备件管理制度》与《采购控制程序》，对备件的采购、储存、检验、出入库进行规范管理，并纳入运维服务管理系统。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4" w:name="_Toc17812"/>
      <w:r>
        <w:rPr>
          <w:rFonts w:hint="eastAsia"/>
          <w:lang w:val="en-US" w:eastAsia="zh-CN"/>
        </w:rPr>
        <w:t>服务知识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建立并执行《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管理流程》，对知识的收集、验证、发布、使用和退役进行全生命周期管理，并集成于运维服务管理系统。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5" w:name="_Toc23090"/>
      <w:r>
        <w:rPr>
          <w:rFonts w:hint="eastAsia"/>
          <w:lang w:val="en-US" w:eastAsia="zh-CN"/>
        </w:rPr>
        <w:t>最终软件库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为保障运维服务中所用软件的合规性、完整性与一致性，我们建立并严格执行《最终软件库管理制度》。该库作为唯一受控的软件存储源，对所有正式发布的软件版本、安装程序、许可证、补丁及相关文档进行集中、统一的版本化存储与管理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6" w:name="_Toc13574"/>
      <w:r>
        <w:rPr>
          <w:rFonts w:hint="eastAsia"/>
          <w:lang w:val="en-US" w:eastAsia="zh-CN"/>
        </w:rPr>
        <w:t>服务数据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我们建立并执行《服务数据管理流程》，对运维服务过程中产生的各类数据进行系统性管理。该流程覆盖数据的采集、存储、分析、应用与归档全生命周期，旨在将数据转化为有价值的决策支持资产。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通过集成的</w:t>
      </w:r>
      <w:r>
        <w:rPr>
          <w:rFonts w:hint="eastAsia"/>
          <w:lang w:val="en-US" w:eastAsia="zh-CN"/>
        </w:rPr>
        <w:t>运维</w:t>
      </w:r>
      <w:r>
        <w:rPr>
          <w:rFonts w:hint="default"/>
        </w:rPr>
        <w:t>平台、运维服务管理系统及各专用工具，我们自动化采集包括性能指标、事件记录、变更历史、配置项关系、服务请求解决率、客户满意度等在内的多维度服务数据。基于这些数据，我们定期生成服务报告，进行趋势分析与根因分析，精准评估服务健康状况与SLA达成情况，并为服务改进、容量规划及风险预警提供量化依据，最终驱动运维服务的持续优化与智能化升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12080"/>
      <w:r>
        <w:rPr>
          <w:rFonts w:hint="default"/>
          <w:lang w:val="en-US" w:eastAsia="zh-CN"/>
        </w:rPr>
        <w:t>技术要素管理</w:t>
      </w:r>
      <w:bookmarkEnd w:id="3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25260"/>
      <w:r>
        <w:rPr>
          <w:rFonts w:hint="eastAsia"/>
          <w:lang w:val="en-US" w:eastAsia="zh-CN"/>
        </w:rPr>
        <w:t>运维工具</w:t>
      </w:r>
      <w:r>
        <w:rPr>
          <w:rFonts w:hint="default"/>
          <w:lang w:val="en-US" w:eastAsia="zh-CN"/>
        </w:rPr>
        <w:t>研发</w:t>
      </w:r>
      <w:bookmarkEnd w:id="3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研发部负责编制《年度运维技术研发规划》，对研发经费、环境及产出物进行有效管理。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发现问题技术：明确管理职责，建立发现问题技术的开发与改进流程。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解决问题技术：明确管理职责，建立解决问题技术的开发、改进、应用指南及有效性测试机制，相关技术信息纳入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23678"/>
      <w:r>
        <w:rPr>
          <w:rFonts w:hint="default"/>
          <w:lang w:val="en-US" w:eastAsia="zh-CN"/>
        </w:rPr>
        <w:t>手册研发</w:t>
      </w:r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运维部牵头，相关技术专家参与，负责运维服务相关手册（如部署手册、配置手册、应急手册、操作手册）的开发、评审、发布与持续更新。建立手册的版本控制与定期评审机制，确保所有文档的准确性、实用性和可获得性，使其成为日常运维、问题解决和人员培训的有效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_Toc934"/>
      <w:r>
        <w:rPr>
          <w:rFonts w:hint="default"/>
          <w:lang w:val="en-US" w:eastAsia="zh-CN"/>
        </w:rPr>
        <w:t>新技术研发</w:t>
      </w:r>
      <w:bookmarkEnd w:id="4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研发部负责前沿技术动态的追踪与评估，运维部负责提出业务驱动的技术改进需求。建立新技术的引入评估、概念验证、试点应用及规模化推广的完整流程。对于选定的新技术，需制定详细的导入计划、风险评估与知识传递方案，确保新技术能够安全、平滑地融入现有运维体系，并转化为实际服务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7169"/>
      <w:r>
        <w:rPr>
          <w:rFonts w:hint="default"/>
          <w:lang w:val="en-US" w:eastAsia="zh-CN"/>
        </w:rPr>
        <w:t>过程管理要求</w:t>
      </w:r>
      <w:bookmarkEnd w:id="4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必须建立、实施并维护以下关键过程，并借助运维服务管理系统进行管理：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2" w:name="_Toc1642"/>
      <w:r>
        <w:rPr>
          <w:rFonts w:hint="eastAsia"/>
          <w:lang w:val="en-US" w:eastAsia="zh-CN"/>
        </w:rPr>
        <w:t>过程框架管理</w:t>
      </w:r>
      <w:bookmarkEnd w:id="4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过程战略与设计：基于业务战略、标准及内外部要求，设计、定义和发布统一的运维服务过程体系架构，明确各过程的范畴、目标、相互关系及关键绩效指标（KPI）。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过程治理与整合：建立过程管理组织，负责各过程策略、政策、规程的审批与协调。确保事件、问题、变更、配置等过程之间的接口清晰、信息流畅，消除管理孤岛。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过程资产与知识管理：建立和维护统一的过程资产库，集中管理所有过程的程序文件、模板、记录、报告及最佳实践。推动过程相关知识的收集、共享和应用，提升过程执行的一致性和成熟度。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监控与改进：定期收集、分析和评审各过程的绩效数据（KPI达成情况）、审计结果、用户反馈及改进建议。识别过程体系的短板和改进机会，发起并监控服务改进计划（SIP）的实施，驱动整个过程体系的优化与创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过程合规与审计：确保所有过程的设计与执行符合内外部合规性要求。定期组织或配合内外部审计，验证过程体系的有效性和符合性，并跟踪审计发现项的整改。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3" w:name="_Toc22005"/>
      <w:r>
        <w:rPr>
          <w:rFonts w:hint="eastAsia"/>
          <w:lang w:val="en-US" w:eastAsia="zh-CN"/>
        </w:rPr>
        <w:t>服务级别管理</w:t>
      </w:r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与协议：建立《服务级别管理程序》，明确服务目录的制定、评审与发布流程。基于服务目录，与客户协商并签订《服务级别协议（SLA）》，同时内部需签订《运营级别协议（OLA）》及《支持合同（UC）》以确保SLA的支撑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监控与报告：通过监控工具和流程，持续跟踪SLA关键指标（如可用性、响应时间、解决时间）的达成情况。定期（如月度/季度）编制《服务级别达成报告》，并向客户及相关方进行汇报。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回顾与改进：定期召开服务回顾会议，与客户共同评审SLA达成情况、分析未达标原因、识别服务改进机会，并制定《服务改进计划（SIP）》跟踪落实，形成管理闭环。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4" w:name="_Toc32623"/>
      <w:r>
        <w:rPr>
          <w:rFonts w:hint="eastAsia"/>
          <w:lang w:val="en-US" w:eastAsia="zh-CN"/>
        </w:rPr>
        <w:t>服务报告管理</w:t>
      </w:r>
      <w:bookmarkEnd w:id="4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报告体系化：建立《服务报告管理程序》，明确各类报告（如SLA报告、事件分析报告、容量报告、绩效报告）的目的、受众、生成频率、内容模板及数据来源。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流程规范化：规范报告的编制、审核、批准、分发、存档和销毁全生命周期流程。确保报告数据的准确性、及时性、相关性和可理解性。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价值驱动：定期评估报告的质量与效用，确保报告能有效反映服务现状、支撑管理决策、体现服务价值，并驱动持续改进。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5" w:name="_Toc11611"/>
      <w:r>
        <w:rPr>
          <w:rFonts w:hint="eastAsia"/>
          <w:lang w:val="en-US" w:eastAsia="zh-CN"/>
        </w:rPr>
        <w:t>事件管理</w:t>
      </w:r>
      <w:bookmarkEnd w:id="4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全生命周期管理：建立《事件管理程序》，对事件的记录、分类、优先级划分（基于影响度和紧急度）、初步支持、调查与诊断、解决、恢复、关闭进行标准化管理。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升级与协同：明确事件升级路径（职能升级、分层升级）和重大事件处理机制，确保高优先级事件得到快速响应。与问题管理、变更管理等过程有效联动。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用户体验与闭环：对事件解决情况进行用户满意度调查。定期分析事件数据，识别高频或高影响事件类型，为服务改进提供输入。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6" w:name="_Toc3197"/>
      <w:r>
        <w:rPr>
          <w:rFonts w:hint="eastAsia"/>
          <w:lang w:val="en-US" w:eastAsia="zh-CN"/>
        </w:rPr>
        <w:t>问题管理</w:t>
      </w:r>
      <w:bookmarkEnd w:id="4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主动与被动结合：建立《问题管理程序》，不仅对重大或重复性事件进行被动式根本原因分析，还应通过趋势分析等手段主动识别潜在问题。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结构化分析：使用系统化方法（如5Why、鱼骨图、Kepner-Tregoe）进行根本原因调查，并记录于问题记录中。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消减与预防：制定并实施已知错误消减措施（临时规避方案）和根本性解决方案（永久性修复）。将已验证的解决方案、已知错误信息导入知识库，预防事件复发。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有效性验证：跟踪问题解决措施的实施效果，确保问题被真正关闭，并定期评审问题管理过程的效率。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7" w:name="_Toc15514"/>
      <w:r>
        <w:rPr>
          <w:rFonts w:hint="eastAsia"/>
          <w:lang w:val="en-US" w:eastAsia="zh-CN"/>
        </w:rPr>
        <w:t>变更管理</w:t>
      </w:r>
      <w:bookmarkEnd w:id="4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风险可控的流程：建立《变更管理程序》，对所有变更（标准、常规、紧急）实行申请、记录、评估（风险与影响）、审批、规划、实施、回顾的全过程管理。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分级分类审批：根据变更的风险、影响和成本，设立不同级别的审批权限（如变更经理、变更顾问委员会/CAB）。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标准化与回溯：推行标准化变更以提高效率。对所有变更实施结果进行回顾，确保达到预期目标，未发生意外影响。完整的变更记录为审计和回溯提供依据。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8" w:name="_Toc27433"/>
      <w:r>
        <w:rPr>
          <w:rFonts w:hint="eastAsia"/>
          <w:lang w:val="en-US" w:eastAsia="zh-CN"/>
        </w:rPr>
        <w:t>发布管理</w:t>
      </w:r>
      <w:bookmarkEnd w:id="4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端到端管理：建立《发布管理程序》，对发布的规划、设计、构建、测试、部署、早期生命支持（ELS） 等阶段进行统一管理和控制。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版本与部署控制：实行严格的版本控制，确保发布组件来源可靠、版本准确。制定详细的部署计划、回退计划，并在受控环境中进行部署。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与变更集成：发布管理通常作为变更实施的一种具体形式，需与变更管理过程紧密集成，确保发布活动经过充分评估和授权。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9" w:name="_Toc27769"/>
      <w:r>
        <w:rPr>
          <w:rFonts w:hint="eastAsia"/>
          <w:lang w:val="en-US" w:eastAsia="zh-CN"/>
        </w:rPr>
        <w:t>配置管理</w:t>
      </w:r>
      <w:bookmarkEnd w:id="4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CMDB治理：建立《配置管理程序》，明确配置项（CI）的范围、属性、关系及生命周期状态。维护一个准确、完整、可靠的配置管理数据库（CMDB）。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流程控制：确保所有CI的识别、录入、更新、验证、审计、注销等活动受控，且与变更、发布过程紧密集成，保证CMDB能实时反映生产环境真实状态。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价值实现：定期进行配置项审计，生成审计报告并纠正偏差。利用CMDB支持影响度分析、变更风险评估、故障定位等运维活动。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0" w:name="_Toc9349"/>
      <w:r>
        <w:rPr>
          <w:rFonts w:hint="eastAsia"/>
          <w:lang w:val="en-US" w:eastAsia="zh-CN"/>
        </w:rPr>
        <w:t>服务可用性和连续性管理</w:t>
      </w:r>
      <w:bookmarkEnd w:id="5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目标与设计：建立《服务可用性与连续性管理程序》，基于业务需求设计服务的可用性目标（如MTBF, MTTR）和连续性要求（如RTO, RPO）。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预防与保障：通过冗余设计、容错技术、预防性维护等措施保障可用性。制定并维护《业务连续性计划（BCP）》及《灾难恢复计划（DRP）》。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演练与优化：定期进行可用性监控与报告，识别改进点。定期组织BCP/DRP的测试与演练，评估计划有效性并持续优化，确保在重大中断时能按计划恢复服务。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1" w:name="_Toc24475"/>
      <w:r>
        <w:rPr>
          <w:rFonts w:hint="eastAsia"/>
          <w:lang w:val="en-US" w:eastAsia="zh-CN"/>
        </w:rPr>
        <w:t>容量管理</w:t>
      </w:r>
      <w:bookmarkEnd w:id="5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循环式管理：建立《容量管理程序》，实施包含业务容量管理、服务容量管理、资源容量管理的循环活动：监控、分析、调优、预测、规划。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数据驱动：持续监控服务和资源（如服务器、存储、网络、许可证）的性能与使用情况，建立性能基线。分析趋势，预测未来的容量需求。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主动规划：定期编制《容量计划》，提出产能优化、升级或扩容建议，以合理的成本确保IT容量始终能够满足当前及未来的业务需求。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2" w:name="_Toc32533"/>
      <w:r>
        <w:rPr>
          <w:rFonts w:hint="eastAsia"/>
          <w:lang w:val="en-US" w:eastAsia="zh-CN"/>
        </w:rPr>
        <w:t>信息安全管理</w:t>
      </w:r>
      <w:bookmarkEnd w:id="5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体系化建设：建立《信息安全管理程序》，依据相关标准内控要求，建立并实施系统化的安全控制措施。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全面防护：控制措施应覆盖物理、网络、系统、应用、数据等多个层面，包括但不限于访问控制、漏洞管理、安全审计、日志分析、数据备份与加密等。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持续评估：定期进行信息安全风险评估、漏洞扫描与渗透测试，识别安全脆弱性。制定安全事件响应预案，并定期评审和改进整体信息安全状况。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3" w:name="_Toc32547"/>
      <w:r>
        <w:rPr>
          <w:rFonts w:hint="default"/>
          <w:lang w:val="en-US" w:eastAsia="zh-CN"/>
        </w:rPr>
        <w:t>服务交付管理</w:t>
      </w:r>
      <w:bookmarkEnd w:id="5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交付要求：运维部应根据SLA制定交付计划，配备资源，识别并管理交付风险与安全需求。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交付检查：定期检查交付实施情况，评估SLA达成率和客户满意度，并实施独立的交付过程审计。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交付改进：针对未达标的服务、客户投诉及满意度调查结果，进行分析并实施改进。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4" w:name="_Toc12664"/>
      <w:r>
        <w:rPr>
          <w:rFonts w:hint="default"/>
          <w:lang w:val="en-US" w:eastAsia="zh-CN"/>
        </w:rPr>
        <w:t>应急管理</w:t>
      </w:r>
      <w:bookmarkEnd w:id="5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应急准备：建立应急响应组织，制定应急预案，并定期组织培训与演练。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监测与响应：对服务对象进行日常监测与预警。事件发生时，按预案启动应急响应，执行排查、诊断、处理与恢复流程。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总结与改进：应急结束后进行总结，并根据总结与定期审核的结果，持续改进应急管理工作。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5" w:name="_Toc22825"/>
      <w:r>
        <w:rPr>
          <w:rFonts w:hint="eastAsia"/>
          <w:lang w:val="en-US" w:eastAsia="zh-CN"/>
        </w:rPr>
        <w:t>质量管理</w:t>
      </w:r>
      <w:bookmarkEnd w:id="55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6" w:name="_Toc25462"/>
      <w:r>
        <w:rPr>
          <w:rFonts w:hint="eastAsia"/>
          <w:lang w:val="en-US" w:eastAsia="zh-CN"/>
        </w:rPr>
        <w:t>内审管理</w:t>
      </w:r>
      <w:bookmarkEnd w:id="5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《内部审核管理程序》，制定年度审核计划，依据标准及体系文件对运维服务管理全过程进行独立、系统的检查，识别不符合项并推动整改，定期评估内审的有效性，确保管理体系持续符合要求。每年至少进行一次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7" w:name="_Toc18469"/>
      <w:r>
        <w:rPr>
          <w:rFonts w:hint="eastAsia"/>
          <w:lang w:val="en-US" w:eastAsia="zh-CN"/>
        </w:rPr>
        <w:t>管评管理</w:t>
      </w:r>
      <w:bookmarkEnd w:id="5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《管理评审控制程序》，由最高管理者定期组织召开管理评审会议，评审管理体系运行的适宜性、充分性和有效性，基于服务报告、内审结果、客户反馈等输入信息做出决策和资源调配，以确保持续改进。每年至少进行一次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8" w:name="_Toc14405"/>
      <w:r>
        <w:rPr>
          <w:rFonts w:hint="eastAsia"/>
          <w:lang w:val="en-US" w:eastAsia="zh-CN"/>
        </w:rPr>
        <w:t>满意度调查管理</w:t>
      </w:r>
      <w:bookmarkEnd w:id="5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《客户满意度调查管理程序》，规范调查问卷的设计、发放、回收与分析流程，定期收集并量化客户对运维服务质量的感知与评价，针对反馈问题制定改进措施并跟踪闭环，以不断提升客户满意度。每季度进行满意度调查跟踪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59" w:name="_Toc21126"/>
      <w:r>
        <w:rPr>
          <w:rFonts w:hint="eastAsia"/>
          <w:lang w:val="en-US" w:eastAsia="zh-CN"/>
        </w:rPr>
        <w:t>客户投诉</w:t>
      </w:r>
      <w:bookmarkEnd w:id="59"/>
    </w:p>
    <w:p>
      <w:pPr>
        <w:pStyle w:val="a1"/>
        <w:bidi w:val="0"/>
        <w:rPr>
          <w:rFonts w:hint="default"/>
          <w:lang w:val="en-US" w:eastAsia="zh-CN"/>
        </w:rPr>
      </w:pPr>
      <w:r>
        <w:t>建立客户投诉登记与处理机制，由服务台统一接收、记录客户投诉，并在约定时限内分派至责任部门处理。投诉处理过程应完整留痕，处理结果需向客户反馈确认。针对有效投诉开展原因分析，制定纠正与预防措施，并纳入服务质量改进闭环管理。定期对投诉情况进行统计分析，作为运维服务改进的重要输入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60" w:name="bookmark3"/>
      <w:bookmarkEnd w:id="60"/>
      <w:bookmarkStart w:id="61" w:name="_Toc13391"/>
      <w:bookmarkStart w:id="62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61"/>
      <w:bookmarkEnd w:id="62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3" w:name="bookmark14"/>
      <w:bookmarkEnd w:id="63"/>
      <w:bookmarkStart w:id="64" w:name="_Toc27649"/>
      <w:r>
        <w:rPr>
          <w:rFonts w:hint="eastAsia"/>
          <w:lang w:val="en-US" w:eastAsia="zh-CN"/>
        </w:rPr>
        <w:t>附件</w:t>
      </w:r>
      <w:bookmarkEnd w:id="6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5" w:name="_Toc8632"/>
      <w:r>
        <w:rPr>
          <w:rFonts w:hint="eastAsia"/>
          <w:lang w:val="en-US" w:eastAsia="zh-CN"/>
        </w:rPr>
        <w:t>记录</w:t>
      </w:r>
      <w:bookmarkEnd w:id="6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F49D766"/>
    <w:multiLevelType w:val="singleLevel"/>
    <w:tmpl w:val="8F49D7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E23C783"/>
    <w:multiLevelType w:val="singleLevel"/>
    <w:tmpl w:val="EE23C78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6305</Words>
  <Characters>6778</Characters>
  <Application>Microsoft Office Word</Application>
  <DocSecurity>0</DocSecurity>
  <Lines>0</Lines>
  <Paragraphs>0</Paragraphs>
  <ScaleCrop>false</ScaleCrop>
  <Company/>
  <LinksUpToDate>false</LinksUpToDate>
  <CharactersWithSpaces>6918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2026-05-24T15:46:29Z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