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07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6604"/>
      <w:bookmarkStart w:id="2" w:name="_Toc27838"/>
      <w:r>
        <w:rPr>
          <w:rFonts w:hint="eastAsia"/>
          <w:lang w:val="en-US" w:eastAsia="zh-CN"/>
        </w:rPr>
        <w:t>2026年度运维服务能力管理计划</w:t>
      </w:r>
      <w:bookmarkEnd w:id="1"/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文件编号：ZGS-03-07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3" w:name="_GoBack"/>
          <w:bookmarkEnd w:id="3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_Toc31074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2026年度运维服务能力管理计划</w:t>
          </w:r>
          <w:r>
            <w:tab/>
          </w:r>
          <w:r>
            <w:fldChar w:fldCharType="begin"/>
          </w:r>
          <w:r>
            <w:instrText xml:space="preserve"> PAGEREF _Toc27838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公司现状</w:t>
          </w:r>
          <w:r>
            <w:tab/>
          </w:r>
          <w:r>
            <w:fldChar w:fldCharType="begin"/>
          </w:r>
          <w:r>
            <w:instrText xml:space="preserve"> PAGEREF _Toc9297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2025年能力管理工作回顾</w:t>
          </w:r>
          <w:r>
            <w:tab/>
          </w:r>
          <w:r>
            <w:fldChar w:fldCharType="begin"/>
          </w:r>
          <w:r>
            <w:instrText xml:space="preserve"> PAGEREF _Toc6679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2025年主要成果</w:t>
          </w:r>
          <w:r>
            <w:tab/>
          </w:r>
          <w:r>
            <w:fldChar w:fldCharType="begin"/>
          </w:r>
          <w:r>
            <w:instrText xml:space="preserve"> PAGEREF _Toc12022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2025年存在的主要问题</w:t>
          </w:r>
          <w:r>
            <w:tab/>
          </w:r>
          <w:r>
            <w:fldChar w:fldCharType="begin"/>
          </w:r>
          <w:r>
            <w:instrText xml:space="preserve"> PAGEREF _Toc27314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运维服务能力管理计划</w:t>
          </w:r>
          <w:r>
            <w:tab/>
          </w:r>
          <w:r>
            <w:fldChar w:fldCharType="begin"/>
          </w:r>
          <w:r>
            <w:instrText xml:space="preserve"> PAGEREF _Toc29092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人员管理计划</w:t>
          </w:r>
          <w:r>
            <w:tab/>
          </w:r>
          <w:r>
            <w:fldChar w:fldCharType="begin"/>
          </w:r>
          <w:r>
            <w:instrText xml:space="preserve"> PAGEREF _Toc29388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3.1.1. 人员招聘管理计划</w:t>
          </w:r>
          <w:r>
            <w:tab/>
          </w:r>
          <w:r>
            <w:fldChar w:fldCharType="begin"/>
          </w:r>
          <w:r>
            <w:instrText xml:space="preserve"> PAGEREF _Toc8205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3.1.2. 人员储备管理计划</w:t>
          </w:r>
          <w:r>
            <w:tab/>
          </w:r>
          <w:r>
            <w:fldChar w:fldCharType="begin"/>
          </w:r>
          <w:r>
            <w:instrText xml:space="preserve"> PAGEREF _Toc28174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3.1.3. 人员绩效考核管理计划</w:t>
          </w:r>
          <w:r>
            <w:tab/>
          </w:r>
          <w:r>
            <w:fldChar w:fldCharType="begin"/>
          </w:r>
          <w:r>
            <w:instrText xml:space="preserve"> PAGEREF _Toc2799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3.1.4. 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管理计划</w:t>
          </w:r>
          <w:r>
            <w:tab/>
          </w:r>
          <w:r>
            <w:fldChar w:fldCharType="begin"/>
          </w:r>
          <w:r>
            <w:instrText xml:space="preserve"> PAGEREF _Toc18195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_Toc9218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3.1.5. 人员培训管理计划</w:t>
          </w:r>
          <w:r>
            <w:tab/>
          </w:r>
          <w:r>
            <w:fldChar w:fldCharType="begin"/>
          </w:r>
          <w:r>
            <w:instrText xml:space="preserve"> PAGEREF _Toc9218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3.1.6. 人员备份管理计划</w:t>
          </w:r>
          <w:r>
            <w:tab/>
          </w:r>
          <w:r>
            <w:fldChar w:fldCharType="begin"/>
          </w:r>
          <w:r>
            <w:instrText xml:space="preserve"> PAGEREF _Toc15377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资源管理计划</w:t>
          </w:r>
          <w:r>
            <w:tab/>
          </w:r>
          <w:r>
            <w:fldChar w:fldCharType="begin"/>
          </w:r>
          <w:r>
            <w:instrText xml:space="preserve"> PAGEREF _Toc32384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3.2.1. 运维工具管理计划</w:t>
          </w:r>
          <w:r>
            <w:tab/>
          </w:r>
          <w:r>
            <w:fldChar w:fldCharType="begin"/>
          </w:r>
          <w:r>
            <w:instrText xml:space="preserve"> PAGEREF _Toc4559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3.2.2. 服务台管理计划</w:t>
          </w:r>
          <w:r>
            <w:tab/>
          </w:r>
          <w:r>
            <w:fldChar w:fldCharType="begin"/>
          </w:r>
          <w:r>
            <w:instrText xml:space="preserve"> PAGEREF _Toc6334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3.2.3. 备件库管理计划</w:t>
          </w:r>
          <w:r>
            <w:tab/>
          </w:r>
          <w:r>
            <w:fldChar w:fldCharType="begin"/>
          </w:r>
          <w:r>
            <w:instrText xml:space="preserve"> PAGEREF _Toc3921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3.2.4. 服务知识管理计划</w:t>
          </w:r>
          <w:r>
            <w:tab/>
          </w:r>
          <w:r>
            <w:fldChar w:fldCharType="begin"/>
          </w:r>
          <w:r>
            <w:instrText xml:space="preserve"> PAGEREF _Toc24488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3.2.5. 最终软件库管理计划</w:t>
          </w:r>
          <w:r>
            <w:tab/>
          </w:r>
          <w:r>
            <w:fldChar w:fldCharType="begin"/>
          </w:r>
          <w:r>
            <w:instrText xml:space="preserve"> PAGEREF _Toc4065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3.2.6. 服务数据管理计划</w:t>
          </w:r>
          <w:r>
            <w:tab/>
          </w:r>
          <w:r>
            <w:fldChar w:fldCharType="begin"/>
          </w:r>
          <w:r>
            <w:instrText xml:space="preserve"> PAGEREF _Toc9003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技术管理计划</w:t>
          </w:r>
          <w:r>
            <w:tab/>
          </w:r>
          <w:r>
            <w:fldChar w:fldCharType="begin"/>
          </w:r>
          <w:r>
            <w:instrText xml:space="preserve"> PAGEREF _Toc9820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运维工具二次开发</w:t>
          </w:r>
          <w:r>
            <w:tab/>
          </w:r>
          <w:r>
            <w:fldChar w:fldCharType="begin"/>
          </w:r>
          <w:r>
            <w:instrText xml:space="preserve"> PAGEREF _Toc10953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运维手册研发</w:t>
          </w:r>
          <w:r>
            <w:tab/>
          </w:r>
          <w:r>
            <w:fldChar w:fldCharType="begin"/>
          </w:r>
          <w:r>
            <w:instrText xml:space="preserve"> PAGEREF _Toc25583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3.3.3. 研发团队构成</w:t>
          </w:r>
          <w:r>
            <w:tab/>
          </w:r>
          <w:r>
            <w:fldChar w:fldCharType="begin"/>
          </w:r>
          <w:r>
            <w:instrText xml:space="preserve"> PAGEREF _Toc21483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3.3.4. 运维经费投入</w:t>
          </w:r>
          <w:r>
            <w:tab/>
          </w:r>
          <w:r>
            <w:fldChar w:fldCharType="begin"/>
          </w:r>
          <w:r>
            <w:instrText xml:space="preserve"> PAGEREF _Toc9632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3.3.5. 新技术研发</w:t>
          </w:r>
          <w:r>
            <w:tab/>
          </w:r>
          <w:r>
            <w:fldChar w:fldCharType="begin"/>
          </w:r>
          <w:r>
            <w:instrText xml:space="preserve"> PAGEREF _Toc12209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过程管理计划</w:t>
          </w:r>
          <w:r>
            <w:tab/>
          </w:r>
          <w:r>
            <w:fldChar w:fldCharType="begin"/>
          </w:r>
          <w:r>
            <w:instrText xml:space="preserve"> PAGEREF _Toc10083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3.4.1. 过程框架管理计划</w:t>
          </w:r>
          <w:r>
            <w:tab/>
          </w:r>
          <w:r>
            <w:fldChar w:fldCharType="begin"/>
          </w:r>
          <w:r>
            <w:instrText xml:space="preserve"> PAGEREF _Toc1099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3.4.2. 服务级别管理计划</w:t>
          </w:r>
          <w:r>
            <w:tab/>
          </w:r>
          <w:r>
            <w:fldChar w:fldCharType="begin"/>
          </w:r>
          <w:r>
            <w:instrText xml:space="preserve"> PAGEREF _Toc20616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3.4.3. 服务报告管理计划</w:t>
          </w:r>
          <w:r>
            <w:tab/>
          </w:r>
          <w:r>
            <w:fldChar w:fldCharType="begin"/>
          </w:r>
          <w:r>
            <w:instrText xml:space="preserve"> PAGEREF _Toc30246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3.4.4. 事件管理计划</w:t>
          </w:r>
          <w:r>
            <w:tab/>
          </w:r>
          <w:r>
            <w:fldChar w:fldCharType="begin"/>
          </w:r>
          <w:r>
            <w:instrText xml:space="preserve"> PAGEREF _Toc3255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3.4.5. 问题管理计划</w:t>
          </w:r>
          <w:r>
            <w:tab/>
          </w:r>
          <w:r>
            <w:fldChar w:fldCharType="begin"/>
          </w:r>
          <w:r>
            <w:instrText xml:space="preserve"> PAGEREF _Toc32626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3.4.6. 变更管理计划</w:t>
          </w:r>
          <w:r>
            <w:tab/>
          </w:r>
          <w:r>
            <w:fldChar w:fldCharType="begin"/>
          </w:r>
          <w:r>
            <w:instrText xml:space="preserve"> PAGEREF _Toc24040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3.4.7. 发布管理计划</w:t>
          </w:r>
          <w:r>
            <w:tab/>
          </w:r>
          <w:r>
            <w:fldChar w:fldCharType="begin"/>
          </w:r>
          <w:r>
            <w:instrText xml:space="preserve"> PAGEREF _Toc20674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3.4.8. 配置管理计划</w:t>
          </w:r>
          <w:r>
            <w:tab/>
          </w:r>
          <w:r>
            <w:fldChar w:fldCharType="begin"/>
          </w:r>
          <w:r>
            <w:instrText xml:space="preserve"> PAGEREF _Toc30449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3.4.9. 服务可用性和连续性管理计划</w:t>
          </w:r>
          <w:r>
            <w:tab/>
          </w:r>
          <w:r>
            <w:fldChar w:fldCharType="begin"/>
          </w:r>
          <w:r>
            <w:instrText xml:space="preserve"> PAGEREF _Toc19423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3.4.10. 容量管理计划</w:t>
          </w:r>
          <w:r>
            <w:tab/>
          </w:r>
          <w:r>
            <w:fldChar w:fldCharType="begin"/>
          </w:r>
          <w:r>
            <w:instrText xml:space="preserve"> PAGEREF _Toc27547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3.4.11. 信息安全管理计划</w:t>
          </w:r>
          <w:r>
            <w:tab/>
          </w:r>
          <w:r>
            <w:fldChar w:fldCharType="begin"/>
          </w:r>
          <w:r>
            <w:instrText xml:space="preserve"> PAGEREF _Toc4610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交付管理计划</w:t>
          </w:r>
          <w:r>
            <w:tab/>
          </w:r>
          <w:r>
            <w:fldChar w:fldCharType="begin"/>
          </w:r>
          <w:r>
            <w:instrText xml:space="preserve"> PAGEREF _Toc10857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应急管理计划</w:t>
          </w:r>
          <w:r>
            <w:tab/>
          </w:r>
          <w:r>
            <w:fldChar w:fldCharType="begin"/>
          </w:r>
          <w:r>
            <w:instrText xml:space="preserve"> PAGEREF _Toc10514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 质量管理计划</w:t>
          </w:r>
          <w:r>
            <w:tab/>
          </w:r>
          <w:r>
            <w:fldChar w:fldCharType="begin"/>
          </w:r>
          <w:r>
            <w:instrText xml:space="preserve"> PAGEREF _Toc21867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3.7.1. 内审</w:t>
          </w:r>
          <w:r>
            <w:tab/>
          </w:r>
          <w:r>
            <w:fldChar w:fldCharType="begin"/>
          </w:r>
          <w:r>
            <w:instrText xml:space="preserve"> PAGEREF _Toc6041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3.7.2. 管评</w:t>
          </w:r>
          <w:r>
            <w:tab/>
          </w:r>
          <w:r>
            <w:fldChar w:fldCharType="begin"/>
          </w:r>
          <w:r>
            <w:instrText xml:space="preserve"> PAGEREF _Toc31442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3.7.3. 客户满意度</w:t>
          </w:r>
          <w:r>
            <w:tab/>
          </w:r>
          <w:r>
            <w:fldChar w:fldCharType="begin"/>
          </w:r>
          <w:r>
            <w:instrText xml:space="preserve"> PAGEREF _Toc5512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_Toc29488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资源保障</w:t>
          </w:r>
          <w:r>
            <w:tab/>
          </w:r>
          <w:r>
            <w:fldChar w:fldCharType="begin"/>
          </w:r>
          <w:r>
            <w:instrText xml:space="preserve"> PAGEREF _Toc8202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人员保障</w:t>
          </w:r>
          <w:r>
            <w:tab/>
          </w:r>
          <w:r>
            <w:fldChar w:fldCharType="begin"/>
          </w:r>
          <w:r>
            <w:instrText xml:space="preserve"> PAGEREF _Toc6776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经费保障</w:t>
          </w:r>
          <w:r>
            <w:tab/>
          </w:r>
          <w:r>
            <w:fldChar w:fldCharType="begin"/>
          </w:r>
          <w:r>
            <w:instrText xml:space="preserve"> PAGEREF _Toc28909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附件</w:t>
          </w:r>
          <w:r>
            <w:tab/>
          </w:r>
          <w:r>
            <w:fldChar w:fldCharType="begin"/>
          </w:r>
          <w:r>
            <w:instrText xml:space="preserve"> PAGEREF _Toc572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9297"/>
      <w:r>
        <w:rPr>
          <w:rFonts w:hint="eastAsia"/>
          <w:lang w:val="en-US" w:eastAsia="zh-CN"/>
        </w:rPr>
        <w:t>公司现状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庆市鹧鸪哨信息技术有限责任公司聚焦医疗健康领域，依托政务大数据平台，构建了覆盖数据治理、平台运维、安全防护、应急响应等全流程的标准化服务体系。公司具备从软件交付到系统运维、从数据管理到信息安全的一体化服务能力，持续为城市大脑、政务云、12345热线等核心平台提供稳定运维支撑，致力于成为区域领先的医疗健康大数据服务商，助力客户实现数字化转型与业务持续创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经过2025年的发展，公司运维团队已从年初的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>人扩充至</w:t>
      </w:r>
      <w:r>
        <w:rPr>
          <w:rFonts w:hint="eastAsia"/>
          <w:lang w:val="en-US" w:eastAsia="zh-CN"/>
        </w:rPr>
        <w:t>21</w:t>
      </w:r>
      <w:r>
        <w:rPr>
          <w:rFonts w:hint="default"/>
          <w:lang w:val="en-US" w:eastAsia="zh-CN"/>
        </w:rPr>
        <w:t>人，初步构建了涵盖一线服务、技术支撑及管理协调的团队架构。2026年，公司将持续加强人员能力建设，深化ITSS三级认证成果，为业务拓展提供坚实的人才保障。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6679"/>
      <w:r>
        <w:rPr>
          <w:rFonts w:hint="default"/>
          <w:lang w:val="en-US" w:eastAsia="zh-CN"/>
        </w:rPr>
        <w:t>2025年能力管理工作回顾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2022"/>
      <w:r>
        <w:rPr>
          <w:rFonts w:hint="default"/>
          <w:lang w:val="en-US" w:eastAsia="zh-CN"/>
        </w:rPr>
        <w:t>2025年主要成果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5783"/>
        <w:gridCol w:w="113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2025年达成情况</w:t>
            </w:r>
          </w:p>
        </w:tc>
        <w:tc>
          <w:tcPr>
            <w:tcW w:w="11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人员能力建设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招聘6人，储备4人，培训16项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资源能力建设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工具自评估1次，备件可用率≥95%，知识利用率≥50%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技术能力建设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禅道二次开发完成，运维手册3册，AIOps原型验证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过程能力建设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11个过程指标达标率≥95%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配置管理培训后完成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交付与应急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交付及时率100%，应急演练1次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质量能力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客户满意度≥90%，内审1次，管评1次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7314"/>
      <w:r>
        <w:rPr>
          <w:rFonts w:hint="default"/>
          <w:lang w:val="en-US" w:eastAsia="zh-CN"/>
        </w:rPr>
        <w:t>2025年存在的主要问题</w:t>
      </w:r>
      <w:bookmarkEnd w:id="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4993"/>
        <w:gridCol w:w="27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问题描述</w:t>
            </w:r>
          </w:p>
        </w:tc>
        <w:tc>
          <w:tcPr>
            <w:tcW w:w="27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运维工程师专业技能有待提升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运维管理满意度较低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安全日志深度分析能力不足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难以主动发现隐蔽威胁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备份恢复脚本依赖手工操作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影响恢复效率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第二季度配置准确率未达标（85%）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配置管理流程需优化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应急通讯录未包含夜间值班人员联系方式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夜间应急响应可能延迟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092"/>
      <w:r>
        <w:rPr>
          <w:rFonts w:hint="default"/>
          <w:lang w:val="en-US" w:eastAsia="zh-CN"/>
        </w:rPr>
        <w:t>运维服务能力管理计划</w:t>
      </w:r>
      <w:bookmarkEnd w:id="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388"/>
      <w:r>
        <w:rPr>
          <w:rFonts w:hint="default"/>
          <w:lang w:val="en-US" w:eastAsia="zh-CN"/>
        </w:rPr>
        <w:t>人员管理计划</w:t>
      </w:r>
      <w:bookmarkEnd w:id="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8205"/>
      <w:r>
        <w:rPr>
          <w:rFonts w:hint="default"/>
          <w:lang w:val="en-US" w:eastAsia="zh-CN"/>
        </w:rPr>
        <w:t>人员招聘管理计划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根据公司2026年业务发展规划和技术研发需求，计划新增招聘3人，招聘计划如表3-1所示：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表3-1 招聘计划表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1647"/>
        <w:gridCol w:w="1647"/>
        <w:gridCol w:w="1417"/>
        <w:gridCol w:w="188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招聘岗位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招聘人数</w:t>
            </w:r>
          </w:p>
        </w:tc>
        <w:tc>
          <w:tcPr>
            <w:tcW w:w="18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2026年第一季度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2026年第二季度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2026年第三季度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2026年第四季度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3人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招聘说明：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开发工程师：为满足AIOps智能运维深化和备份恢复自动化等研发项目需求，新增1名开发工程师。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运维工程师：为支撑业务扩张、值班排班优化及运维工具应用推广，新增2名运维工程师。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预计招聘费用2万元。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8174"/>
      <w:r>
        <w:rPr>
          <w:rFonts w:hint="default"/>
          <w:lang w:val="en-US" w:eastAsia="zh-CN"/>
        </w:rPr>
        <w:t>人员储备管理计划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为降低关键岗位的人才流失风险，保障业务连续性与稳定性，2026年人员储备计划如表3-2所示：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表3-2 人员储备计划表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916"/>
        <w:gridCol w:w="995"/>
        <w:gridCol w:w="3989"/>
        <w:gridCol w:w="12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储备目标岗位</w:t>
            </w:r>
          </w:p>
        </w:tc>
        <w:tc>
          <w:tcPr>
            <w:tcW w:w="9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储备人次</w:t>
            </w:r>
          </w:p>
        </w:tc>
        <w:tc>
          <w:tcPr>
            <w:tcW w:w="9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储备人选来源</w:t>
            </w:r>
          </w:p>
        </w:tc>
        <w:tc>
          <w:tcPr>
            <w:tcW w:w="39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核心培养措施</w:t>
            </w:r>
          </w:p>
        </w:tc>
        <w:tc>
          <w:tcPr>
            <w:tcW w:w="12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现任运维项目经理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导师制：由研发部经理进行技术管理辅导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轮岗实践：短期轮岗至研发部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授权历练：独立负责部门年度规划、预算编制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现任开发工程师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技术管理：负责技术选型评审、代码规范制定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带队任务：作为技术组长，带领小组完成AIOps模块开发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业务接触：参与客户需求调研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现任质量管理专员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导师制：由质量部经理一对一辅导</w:t>
              <w:br/>
              <w:t>2. 专项任务：独立负责内审策划与实施</w:t>
              <w:br/>
              <w:t>3. 培训学习：参加ITSS内审员培训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储备目标</w:t>
      </w:r>
      <w:r>
        <w:rPr>
          <w:rFonts w:hint="default"/>
        </w:rPr>
        <w:t>：关键岗位储备率达到100%。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799"/>
      <w:r>
        <w:rPr>
          <w:rFonts w:hint="default"/>
          <w:lang w:val="en-US" w:eastAsia="zh-CN"/>
        </w:rPr>
        <w:t>人员绩效考核管理计划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绩效考核管理制度》每月对人员进行考核，重点考核工作业绩（SLA达成情况、事件解决率、任务完成率，权重50%）、工作能力（专业技能、问题解决能力、学习能力、运维工具使用熟练度，权重30%）、工作态度（责任心、团队协作、服务意识，权重20%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考核目标：月度绩效考核合格率≥95%。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计划投入10万元绩效考核奖金，用于优先员工奖励。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8195"/>
      <w:r>
        <w:rPr>
          <w:rFonts w:hint="default"/>
          <w:lang w:val="en-US"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管理计划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管理制度》每季度对人员进行技能评定，评定维度包括专业知识（ITSS标准、运维技术、信息安全）、技能水平（故障处理能力、工具使用能力）、工作成果（项目贡献、问题解决数量）。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评定目标：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合格率≥95%，各岗位技能等级与岗位说明书匹配。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9218"/>
      <w:r>
        <w:rPr>
          <w:rFonts w:hint="default"/>
          <w:lang w:val="en-US" w:eastAsia="zh-CN"/>
        </w:rPr>
        <w:t>人员培训管理计划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为提升员工专业技能和服务意识，2026年培训计划如表3-3所示：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表3-3 培训计划表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3363"/>
        <w:gridCol w:w="1671"/>
        <w:gridCol w:w="1455"/>
        <w:gridCol w:w="10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33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培训主题</w:t>
            </w:r>
          </w:p>
        </w:tc>
        <w:tc>
          <w:tcPr>
            <w:tcW w:w="16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主要部门</w:t>
            </w:r>
          </w:p>
        </w:tc>
        <w:tc>
          <w:tcPr>
            <w:tcW w:w="14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培训时间</w:t>
            </w:r>
          </w:p>
        </w:tc>
        <w:tc>
          <w:tcPr>
            <w:tcW w:w="10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培训方式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第一季度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ITSS标准深化培训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新入职员工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禅道过程管理工具基础使用培训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配置管理专项培训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信息安全意识培训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客户沟通与投诉处理技巧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角色扮演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DASUSM平台运维审计与安全管控培训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第三季度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质量数据分析方法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应急响应实战演练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AIOps技术培训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研发部、运维部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线上培训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阿里云飞天企业版监控工具深度应用培训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第四季度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团队管理与领导能力提升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部门经理、储备人员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运维自动化技术分享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内部分享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年度培训总结与知识沉淀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总结会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培训保障机制：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预算支持：公司设立专项培训经费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万元，用于支付外部讲师、课程费用及认证考试费。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效果评估：每次培训后通过问卷或考试进行评估，运维工具类培训增加实操考核环节。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与绩效挂钩：将培训参与度与完成情况纳入个人年度绩效考核的“能力与行为”维度。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5377"/>
      <w:r>
        <w:rPr>
          <w:rFonts w:hint="default"/>
          <w:lang w:val="en-US" w:eastAsia="zh-CN"/>
        </w:rPr>
        <w:t>人员备份管理计划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关键岗位AB岗备份安排如表3-4所示：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表3-4 关键岗位备份表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2053"/>
        <w:gridCol w:w="2304"/>
        <w:gridCol w:w="210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关键岗位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主要备份人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次要备份人</w:t>
            </w:r>
          </w:p>
        </w:tc>
        <w:tc>
          <w:tcPr>
            <w:tcW w:w="21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工作交接内容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核心联系人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审批权限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应急指挥权限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系统架构文档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代码仓库权限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研发进度跟踪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质量数据统计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内审计划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改进跟踪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采购部经理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备品备件管理员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供应商联络表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采购清单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备份要求：备份人员需掌握所备份岗位的核心工作流程；每半年组织一次备份人员交叉培训；备份人员每年至少参与一次实际接替演练。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2384"/>
      <w:r>
        <w:rPr>
          <w:rFonts w:hint="default"/>
          <w:lang w:val="en-US" w:eastAsia="zh-CN"/>
        </w:rPr>
        <w:t>资源管理计划</w:t>
      </w:r>
      <w:bookmarkEnd w:id="1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4559"/>
      <w:r>
        <w:rPr>
          <w:rFonts w:hint="default"/>
          <w:lang w:val="en-US" w:eastAsia="zh-CN"/>
        </w:rPr>
        <w:t>运维工具管理计划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管理以年度为周期进行考核，核心考核指标为年度自评估执行次数，目标值≥1次。由运维部牵头组织年度自评估，重点评估备份恢复自动化、监控阈值优化等新功能的实际应用效果，评估结果作为工具优化改进的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6334"/>
      <w:r>
        <w:rPr>
          <w:rFonts w:hint="default"/>
          <w:lang w:val="en-US" w:eastAsia="zh-CN"/>
        </w:rPr>
        <w:t>服务台管理计划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管理以月度为核心考核周期，核心指标为一线问题解决率，目标值为≥90%。由运维部负责日常运营，质量部按月统计指标达成情况，评估结果纳入服务台人员绩效考核。2026年重点加强应急通讯保障，完善24小时值班联系方式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9" w:name="_Toc3921"/>
      <w:r>
        <w:rPr>
          <w:rFonts w:hint="default"/>
          <w:lang w:val="en-US" w:eastAsia="zh-CN"/>
        </w:rPr>
        <w:t>备件库管理计划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备件库管理以季度为考核周期，核心指标为关键备件可用率，目标值为≥95%。由采购部负责库存管理与供应保障，质量部按季度统计指标达成情况，评估结果作为供应商管理与采购策略优化的依据。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4488"/>
      <w:r>
        <w:rPr>
          <w:rFonts w:hint="default"/>
          <w:lang w:val="en-US" w:eastAsia="zh-CN"/>
        </w:rPr>
        <w:t>服务知识管理计划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知识管理实行月度与季度双周期考核。核心指标包括服务知识利用率（月度≥50%）和知识新增量（季度≥30条）。由服务台负责知识录入与应用推广，质量部按周期统计指标达成情况，评估结果纳入服务台团队绩效考核。2026年重点将AIOps、备份恢复自动化等新技术应用经验沉淀至知识库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4065"/>
      <w:r>
        <w:rPr>
          <w:rFonts w:hint="default"/>
          <w:lang w:val="en-US" w:eastAsia="zh-CN"/>
        </w:rPr>
        <w:t>最终软件库管理计划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最终软件库管理以年度为考核周期，核心指标为软件版本一致率，目标值为≥95%。由研发部负责最终软件库的维护与版本控制，质量部按年度统计指标达成情况，评估结果作为发布管理流程优化的重要依据。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9003"/>
      <w:r>
        <w:rPr>
          <w:rFonts w:hint="default"/>
          <w:lang w:val="en-US" w:eastAsia="zh-CN"/>
        </w:rPr>
        <w:t>服务数据管理计划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服务数据管理以季度为考核周期，核心指标为服务数据准确率，目标值为≥98%。由运维部负责数据录入与维护，质量部按季度抽查审计，评估结果纳入运维团队绩效考核并作为数据质量改进依据。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9820"/>
      <w:r>
        <w:rPr>
          <w:rFonts w:hint="default"/>
          <w:lang w:val="en-US" w:eastAsia="zh-CN"/>
        </w:rPr>
        <w:t>技术管理计划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针对2025年暴露的备份恢复依赖手工操作、安全日志分析能力不足等问题，2026年计划投入研发经费35万元，重点推进以下项目：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0953"/>
      <w:r>
        <w:rPr>
          <w:rFonts w:hint="default"/>
          <w:lang w:val="en-US" w:eastAsia="zh-CN"/>
        </w:rPr>
        <w:t>运维工具二次开发</w:t>
      </w:r>
      <w:bookmarkEnd w:id="24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bookmarkStart w:id="25" w:name="_Toc12850"/>
      <w:r>
        <w:rPr>
          <w:rFonts w:hint="default"/>
          <w:lang w:val="en-US" w:eastAsia="zh-CN"/>
        </w:rPr>
        <w:t>备份恢复自动化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项目背景：2025年应急演练发现，备份恢复脚本部分操作依赖手工命令，影响恢复效率。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实现数据库备份恢复的一键化操作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增加备份完整性自动校验功能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优化备份脚本，支持异地备份同步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2070"/>
        <w:gridCol w:w="507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507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50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一键化备份恢复脚本1套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备份完整性校验功能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备份恢复操作手册</w:t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bookmarkStart w:id="26" w:name="_Toc3080"/>
      <w:r>
        <w:rPr>
          <w:rFonts w:hint="default"/>
          <w:lang w:val="en-US" w:eastAsia="zh-CN"/>
        </w:rPr>
        <w:t>监控阈值智能优化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项目背景：2025年可用性管理报告中指出，部分监控指标的阈值设置过于宽松，可能导致潜在性能问题未能被提前预警。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基于历史数据分析，优化监控告警阈值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实现阈值动态调整能力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1992"/>
        <w:gridCol w:w="502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50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收集2025年监控数据，分析性能基线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阈值评估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评估现有阈值合理性，提出优化方案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方案实施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调整监控平台告警阈值配置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7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效果验证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50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验证新阈值下告警准确率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监控阈值优化方案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告警准确率提升20%以上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5583"/>
      <w:r>
        <w:rPr>
          <w:rFonts w:hint="default"/>
          <w:lang w:val="en-US" w:eastAsia="zh-CN"/>
        </w:rPr>
        <w:t>运维手册研发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表3-6 运维手册研发计划表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4414"/>
        <w:gridCol w:w="1747"/>
        <w:gridCol w:w="155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55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MySQL数据库备份与恢复操作手册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Linux系统巡检与性能调优指南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应急响应标准化操作手册（SOP）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常见故障排查手册（硬件篇）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21483"/>
      <w:r>
        <w:rPr>
          <w:rFonts w:hint="default"/>
          <w:lang w:val="en-US" w:eastAsia="zh-CN"/>
        </w:rPr>
        <w:t>研发团队构成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表3-7 人员配置表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2"/>
        <w:gridCol w:w="2002"/>
        <w:gridCol w:w="423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职位名称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42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职责描述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总体规划研发进度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编码、单元测试、脚本开发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需求收集、试用验证、反馈优化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跟进研发质量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收集分析需求，编写需求文档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9632"/>
      <w:r>
        <w:rPr>
          <w:rFonts w:hint="default"/>
          <w:lang w:val="en-US" w:eastAsia="zh-CN"/>
        </w:rPr>
        <w:t>运维经费投入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表3-8 研发经费投入计划表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2345"/>
        <w:gridCol w:w="2087"/>
        <w:gridCol w:w="32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开支项目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金额（万元）</w:t>
            </w:r>
          </w:p>
        </w:tc>
        <w:tc>
          <w:tcPr>
            <w:tcW w:w="32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研发团队薪酬、绩效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测试与授权费用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软件测试、第三方服务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云服务器费用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3.0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AIOps测试环境、生产环境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培训与咨询费用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新技术培训、外部咨询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手册研发成本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手册编写、排版、印刷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应急预留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突发需求、紧急采购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35.0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12209"/>
      <w:r>
        <w:rPr>
          <w:rFonts w:hint="default"/>
          <w:lang w:val="en-US" w:eastAsia="zh-CN"/>
        </w:rPr>
        <w:t>新技术研发</w:t>
      </w:r>
      <w:bookmarkEnd w:id="30"/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bookmarkStart w:id="31" w:name="_Toc5907"/>
      <w:r>
        <w:rPr>
          <w:rFonts w:hint="default"/>
          <w:lang w:val="en-US" w:eastAsia="zh-CN"/>
        </w:rPr>
        <w:t>AIOps智能运维深化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项目背景：2025年已完成AIOps原型演示环境搭建，实现智能告警收敛概念验证。2026年将推进至试点应用阶段。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将智能告警收敛功能集成至现有监控平台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开发自动化故障处理脚本，实现简单故障自愈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选取典型项目进行试点应用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2427"/>
        <w:gridCol w:w="468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8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2026年2-3月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设计告警收敛算法与故障自愈方案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2026年4-7月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开发告警收敛引擎，集成至监控平台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2026年8-9月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在测试环境验证，修复问题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试点应用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2026年10-11月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选取西安国豪项目试点应用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效果评估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评估应用效果，优化算法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智能告警收敛模块1套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自动化故障处理脚本3-5个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试点应用评估报告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bookmarkStart w:id="32" w:name="_Toc32039"/>
      <w:r>
        <w:rPr>
          <w:rFonts w:hint="default"/>
          <w:lang w:val="en-US" w:eastAsia="zh-CN"/>
        </w:rPr>
        <w:t>第三方组件供应链安全管理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项目背景：2025年信息安全报告指出，个别第三方组件版本略旧，存在潜在低危漏洞。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研发目标：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建立软件物料清单（SBOM）管理机制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制定第三方组件定期更新与评估流程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修复已知低危漏洞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研发计划：</w:t>
      </w:r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2148"/>
        <w:gridCol w:w="468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资产梳理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梳理现有第三方组件清单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扫描组件漏洞，形成报告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流程制定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制定《第三方组件更新与评估流程》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漏洞修复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2026年5-6月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修复已知漏洞，更新组件版本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常态化管理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2026年7月起</w:t>
            </w:r>
          </w:p>
        </w:tc>
        <w:tc>
          <w:tcPr>
            <w:tcW w:w="46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每季度扫描更新，纳入配置管理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预期成果：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软件物料清单（SBOM）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《第三方组件更新与评估流程》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漏洞修复报告</w:t>
      </w:r>
    </w:p>
    <w:p>
      <w:pPr>
        <w:pStyle w:val="a1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10083"/>
      <w:r>
        <w:rPr>
          <w:rFonts w:hint="default"/>
          <w:lang w:val="en-US" w:eastAsia="zh-CN"/>
        </w:rPr>
        <w:t>过程管理计划</w:t>
      </w:r>
      <w:bookmarkEnd w:id="3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1099"/>
      <w:r>
        <w:rPr>
          <w:rFonts w:hint="default"/>
          <w:lang w:val="en-US" w:eastAsia="zh-CN"/>
        </w:rPr>
        <w:t>过程框架管理计划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过程框架管理以年度为考核周期，核心指标为过程框架自评估完成率，目标值为年度不少于1次全面评估。由运维部负责组织评估实施，质量部负责监督评估过程，评估结果作为过程体系持续改进的重要依据。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20616"/>
      <w:r>
        <w:rPr>
          <w:rFonts w:hint="default"/>
          <w:lang w:val="en-US" w:eastAsia="zh-CN"/>
        </w:rPr>
        <w:t>服务级别管理计划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服务级别管理以季度为考核周期，核心指标为SLA达成率，目标值为≥95%。由运维部负责服务级别协议的执行与监控，质量部按季度统计指标达成情况，评估结果作为服务改进和资源配置的重要依据。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30246"/>
      <w:r>
        <w:rPr>
          <w:rFonts w:hint="default"/>
          <w:lang w:val="en-US" w:eastAsia="zh-CN"/>
        </w:rPr>
        <w:t>服务报告管理计划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服务报告管理以季度为考核周期，核心指标为服务报告提交及时率，目标值为≥95%。由运维部负责服务报告的编制与提交，质量部负责报告质量审核，评估结果纳入服务报告流程优化依据。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3255"/>
      <w:r>
        <w:rPr>
          <w:rFonts w:hint="default"/>
          <w:lang w:val="en-US" w:eastAsia="zh-CN"/>
        </w:rPr>
        <w:t>事件管理计划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事件管理以月度为核心考核周期，核心指标包括事件响应及时率（≥95%）和事件按时解决率（≥90%）。由运维部负责事件全过程处理，质量部按月统计指标数据，评估结果作为事件管理流程优化的重要依据。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32626"/>
      <w:r>
        <w:rPr>
          <w:rFonts w:hint="default"/>
          <w:lang w:val="en-US" w:eastAsia="zh-CN"/>
        </w:rPr>
        <w:t>问题管理计划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问题管理以季度为考核周期，核心指标为问题解决率，目标值为≥95%。由运维部负责问题分析及解决，质量部按季度跟踪问题处理进展，评估结果作为问题管理流程持续改进的依据。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24040"/>
      <w:r>
        <w:rPr>
          <w:rFonts w:hint="default"/>
          <w:lang w:val="en-US" w:eastAsia="zh-CN"/>
        </w:rPr>
        <w:t>变更管理计划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变更管理以季度为考核周期，核心指标为变更成功率，目标值为≥95%。由运维部负责变更实施，质量部负责监控变更过程，评估结果作为变更流程优化和风险控制的重要依据。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20674"/>
      <w:r>
        <w:rPr>
          <w:rFonts w:hint="default"/>
          <w:lang w:val="en-US" w:eastAsia="zh-CN"/>
        </w:rPr>
        <w:t>发布管理计划</w:t>
      </w:r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发布管理以季度为考核周期，核心指标为发布成功率，目标值为≥95%。由运维部负责发布执行，质量部负责发布质量监控，评估结果作为发布流程持续改进的重要依据。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30449"/>
      <w:r>
        <w:rPr>
          <w:rFonts w:hint="default"/>
          <w:lang w:val="en-US" w:eastAsia="zh-CN"/>
        </w:rPr>
        <w:t>配置管理计划</w:t>
      </w:r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以季度为考核周期，核心指标为配置准确率，目标值为≥99%。由运维部负责配置项维护，建立配置变更自动同步机制，每月开展配置审计，质量部负责配置审计，评估结果作为配置管理流程优化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19423"/>
      <w:r>
        <w:rPr>
          <w:rFonts w:hint="default"/>
          <w:lang w:val="en-US" w:eastAsia="zh-CN"/>
        </w:rPr>
        <w:t>服务可用性和连续性管理计划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与连续性管理以月度为核心考核周期，核心指标包括关键服务可用率（≥99%）和服务中断事件次数（≤1次）。由运维部负责服务可用性监控与连续性保障，质量部按月统计分析指标数据，评估结果作为服务连续性改进和风险评估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7547"/>
      <w:r>
        <w:rPr>
          <w:rFonts w:hint="default"/>
          <w:lang w:val="en-US" w:eastAsia="zh-CN"/>
        </w:rPr>
        <w:t>容量管理计划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容量管理以季度为考核周期，核心指标为容量事件次数，目标值为季度不超过1次。由运维部负责容量规划与监控，质量部负责跟踪容量事件，评估结果作为容量规划优化的重要依据。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4" w:name="_Toc4610"/>
      <w:r>
        <w:rPr>
          <w:rFonts w:hint="default"/>
          <w:lang w:val="en-US" w:eastAsia="zh-CN"/>
        </w:rPr>
        <w:t>信息安全管理计划</w:t>
      </w:r>
      <w:bookmarkEnd w:id="4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信息安全管理以年度为考核周期，核心指标为客户信息泄露事件次数，目标值为年度不超过2次。由运维部负责信息安全防护，质量部负责安全审计，评估结果作为信息安全管理体系改进的重要依据。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10857"/>
      <w:r>
        <w:rPr>
          <w:rFonts w:hint="default"/>
          <w:lang w:val="en-US" w:eastAsia="zh-CN"/>
        </w:rPr>
        <w:t>交付管理计划</w:t>
      </w:r>
      <w:bookmarkEnd w:id="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依据GB/T 28827.2-2012《信息技术服务运行维护第2部分：交付规范》执行《交付管理制度》，明确交付内容与交付考核指标要求。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核心指标为交付及时率，目标值为≥95%。由运维部负责服务交付执行，质量部按季度统计指标达成情况，评估结果作为交付流程优化和服务质量改进的重要依据。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6" w:name="_Toc10514"/>
      <w:r>
        <w:rPr>
          <w:rFonts w:hint="default"/>
          <w:lang w:val="en-US" w:eastAsia="zh-CN"/>
        </w:rPr>
        <w:t>应急管理计划</w:t>
      </w:r>
      <w:bookmarkEnd w:id="4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依据GB/T 28827.3-2012《信息技术服务运行维护第3部分：应急响应规范》执行《应急管理制度》。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以年度为考核周期，核心指标为应急演练次数，目标值为年度完成不少于1次综合应急演练并输出完整的演练报告。由运维部负责应急演练的组织实施，质量部负责评估演练效果，评估结果作为应急预案优化和应急能力提升的重要依据。2026年重点完善应急通讯录，增加24小时值班人员联系方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21867"/>
      <w:r>
        <w:rPr>
          <w:rFonts w:hint="default"/>
          <w:lang w:val="en-US" w:eastAsia="zh-CN"/>
        </w:rPr>
        <w:t>质量管理计划</w:t>
      </w:r>
      <w:bookmarkEnd w:id="4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8" w:name="_Toc6041"/>
      <w:r>
        <w:rPr>
          <w:rFonts w:hint="default"/>
          <w:lang w:val="en-US" w:eastAsia="zh-CN"/>
        </w:rPr>
        <w:t>内审</w:t>
      </w:r>
      <w:bookmarkEnd w:id="4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审核运维服务活动及其结果是否符合策划的安排，确保ITSS运维服务能力管理体系的有效性。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运维服务能力内审由质量部负责组织实施，每年最少进行一次，重点审核2025年存在问题的改进落实情况。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同时要审核2026年的相关记录报告进行审核。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9" w:name="_Toc31442"/>
      <w:r>
        <w:rPr>
          <w:rFonts w:hint="default"/>
          <w:lang w:val="en-US" w:eastAsia="zh-CN"/>
        </w:rPr>
        <w:t>管评</w:t>
      </w:r>
      <w:bookmarkEnd w:id="4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管理评审目的是对公司ITSS运维服务能力管理体系进行系统评审，识别并确定各种改进的机会和需要，确保ITSS运维服务能力管理体系持续的适宜性、充分性和有效性。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运维服务能力管理评审由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组织实施，每年至少进行一次</w:t>
      </w:r>
      <w:r>
        <w:rPr>
          <w:rFonts w:hint="eastAsia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0" w:name="_Toc5512"/>
      <w:r>
        <w:rPr>
          <w:rFonts w:hint="default"/>
          <w:lang w:val="en-US" w:eastAsia="zh-CN"/>
        </w:rPr>
        <w:t>客户满意度</w:t>
      </w:r>
      <w:bookmarkEnd w:id="5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是衡量服务质量的核心指标，直接反映服务价值与客户期望的匹配程度。本项管理以季度为考核周期，核心指标为总体满意度，目标值为≥90%。由质量部负责满意度调研的实施与数据分析，评估结果将作为服务改进、流程优化及资源配置的核心依据，推动服务能力持续提升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1" w:name="_Toc29488"/>
      <w:r>
        <w:rPr>
          <w:rFonts w:hint="eastAsia"/>
          <w:lang w:val="en-US" w:eastAsia="zh-CN"/>
        </w:rPr>
        <w:t>客户投诉</w:t>
      </w:r>
      <w:bookmarkEnd w:id="51"/>
    </w:p>
    <w:p>
      <w:pPr>
        <w:pStyle w:val="a1"/>
        <w:bidi w:val="0"/>
        <w:rPr>
          <w:rFonts w:hint="default"/>
          <w:lang w:val="en-US" w:eastAsia="zh-CN"/>
        </w:rPr>
      </w:pPr>
      <w:r>
        <w:t>2026年度客户投诉管理依据《运维服务能力管理指标体系》执行，年度投诉次数目标值为不超过3次，由质量部负责统计与监控。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2" w:name="_Toc8202"/>
      <w:r>
        <w:rPr>
          <w:rFonts w:hint="default"/>
          <w:lang w:val="en-US" w:eastAsia="zh-CN"/>
        </w:rPr>
        <w:t>资源保障</w:t>
      </w:r>
      <w:bookmarkEnd w:id="5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3" w:name="_Toc6776"/>
      <w:r>
        <w:rPr>
          <w:rFonts w:hint="default"/>
          <w:lang w:val="en-US" w:eastAsia="zh-CN"/>
        </w:rPr>
        <w:t>人员保障</w:t>
      </w:r>
      <w:bookmarkEnd w:id="5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391"/>
        <w:gridCol w:w="376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人员配置</w:t>
            </w:r>
          </w:p>
        </w:tc>
        <w:tc>
          <w:tcPr>
            <w:tcW w:w="37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能力管理统筹、指标监控、改进跟踪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现有人员+新增2名运维工程师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过程能力执行、数据采集、工具应用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现有人员+新增1名开发工程师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技术能力建设、自动化开发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现有人员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人员能力保障、培训组织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4" w:name="_Toc28909"/>
      <w:r>
        <w:rPr>
          <w:rFonts w:hint="default"/>
          <w:lang w:val="en-US" w:eastAsia="zh-CN"/>
        </w:rPr>
        <w:t>经费保障</w:t>
      </w:r>
      <w:bookmarkEnd w:id="5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2141"/>
        <w:gridCol w:w="449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预算（万元）</w:t>
            </w:r>
          </w:p>
        </w:tc>
        <w:tc>
          <w:tcPr>
            <w:tcW w:w="44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人员培训费用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8.0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外部培训、认证考试、内部讲师课酬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人员招聘费用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用于人员招聘渠道的拓展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人员绩效考核经费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用于年度优先员工奖金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35.0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详见技术研发规划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质量工具优化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1.5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禅道报表功能开发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安全工具引入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5.0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日志智能分析（UEBA）模块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应急演练费用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1.0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演练物资、场地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62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.5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5" w:name="_Toc572"/>
      <w:r>
        <w:rPr>
          <w:rFonts w:hint="default"/>
          <w:lang w:val="en-US" w:eastAsia="zh-CN"/>
        </w:rPr>
        <w:t>附件</w:t>
      </w:r>
      <w:bookmarkEnd w:id="5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《2026年能力建设活动时间表》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《2026年能力管理改进计划跟踪表》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</w:t>
      </w:r>
      <w:r>
        <w:rPr>
          <w:rFonts w:hint="eastAsia"/>
          <w:lang w:val="en-US" w:eastAsia="zh-CN"/>
        </w:rPr>
        <w:t>运维服务能力</w:t>
      </w:r>
      <w:r>
        <w:rPr>
          <w:rFonts w:hint="default"/>
          <w:lang w:val="en-US" w:eastAsia="zh-CN"/>
        </w:rPr>
        <w:t>能力指标体系》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1E074"/>
    <w:multiLevelType w:val="singleLevel"/>
    <w:tmpl w:val="03C1E0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54D03C5"/>
    <w:multiLevelType w:val="singleLevel"/>
    <w:tmpl w:val="254D03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1FF2CF6"/>
    <w:multiLevelType w:val="singleLevel"/>
    <w:tmpl w:val="31FF2C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1226</Words>
  <Characters>1585</Characters>
  <Application>Microsoft Office Word</Application>
  <DocSecurity>0</DocSecurity>
  <Lines>0</Lines>
  <Paragraphs>0</Paragraphs>
  <ScaleCrop>false</ScaleCrop>
  <Company/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2026-05-26T14:59:16Z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