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2574"/>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4"/>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5">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重庆市鹧鸪哨信息技术有限责任公司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5547"/>
      <w:r>
        <w:rPr>
          <w:rFonts w:hint="eastAsia"/>
          <w:lang w:val="en-US" w:eastAsia="zh-CN"/>
        </w:rPr>
        <w:t>运维服务投诉管理制度</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eastAsia"/>
          <w:sz w:val="24"/>
          <w:szCs w:val="24"/>
          <w:lang w:val="en-US" w:eastAsia="zh-CN"/>
        </w:rPr>
      </w:pPr>
      <w:r>
        <w:rPr>
          <w:rFonts w:ascii="宋体" w:eastAsia="宋体" w:hAnsi="宋体" w:cs="宋体"/>
          <w:b/>
          <w:bCs/>
          <w:spacing w:val="-3"/>
          <w:sz w:val="24"/>
          <w:szCs w:val="24"/>
        </w:rPr>
        <w:t>文件编号：ZGS-04-05</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运维部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审核时间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批准人:刘长凡</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p>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2689"/>
        <w:gridCol w:w="919"/>
        <w:gridCol w:w="2289"/>
        <w:gridCol w:w="1240"/>
      </w:tblGrid>
      <w:tr>
        <w:tblPrEx>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2689" w:type="dxa"/>
          </w:tcPr>
          <w:p>
            <w:pPr>
              <w:keepNext w:val="0"/>
              <w:keepLines w:val="0"/>
              <w:pageBreakBefore w:val="0"/>
              <w:widowControl w:val="0"/>
              <w:kinsoku w:val="0"/>
              <w:wordWrap/>
              <w:overflowPunct/>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14"/>
                <w:sz w:val="20"/>
                <w:szCs w:val="20"/>
              </w:rPr>
              <w:t>日期</w:t>
            </w:r>
          </w:p>
        </w:tc>
        <w:tc>
          <w:tcPr>
            <w:tcW w:w="919" w:type="dxa"/>
          </w:tcPr>
          <w:p>
            <w:pPr>
              <w:keepNext w:val="0"/>
              <w:keepLines w:val="0"/>
              <w:pageBreakBefore w:val="0"/>
              <w:widowControl w:val="0"/>
              <w:kinsoku w:val="0"/>
              <w:wordWrap/>
              <w:overflowPunct/>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2289"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240" w:type="dxa"/>
          </w:tcPr>
          <w:p>
            <w:pPr>
              <w:keepNext w:val="0"/>
              <w:keepLines w:val="0"/>
              <w:pageBreakBefore w:val="0"/>
              <w:widowControl w:val="0"/>
              <w:kinsoku w:val="0"/>
              <w:wordWrap/>
              <w:overflowPunct/>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7137" w:type="dxa"/>
          <w:jc w:val="center"/>
          <w:tblLayout w:type="fixed"/>
          <w:tblCellMar>
            <w:top w:w="0" w:type="dxa"/>
            <w:left w:w="0" w:type="dxa"/>
            <w:bottom w:w="0" w:type="dxa"/>
            <w:right w:w="0" w:type="dxa"/>
          </w:tblCellMar>
        </w:tblPrEx>
        <w:trPr>
          <w:trHeight w:val="516"/>
          <w:jc w:val="center"/>
        </w:trPr>
        <w:tc>
          <w:tcPr>
            <w:tcW w:w="2689"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eastAsia="zh-CN"/>
              </w:rPr>
            </w:pPr>
            <w:r>
              <w:rPr>
                <w:rFonts w:ascii="宋体" w:eastAsia="宋体" w:hAnsi="宋体" w:cs="宋体"/>
                <w:spacing w:val="3"/>
                <w:position w:val="1"/>
                <w:sz w:val="20"/>
                <w:szCs w:val="20"/>
              </w:rPr>
              <w:t>2025.01.</w:t>
            </w:r>
            <w:r>
              <w:rPr>
                <w:rFonts w:ascii="宋体" w:hAnsi="宋体" w:cs="宋体" w:hint="eastAsia"/>
                <w:spacing w:val="3"/>
                <w:position w:val="1"/>
                <w:sz w:val="20"/>
                <w:szCs w:val="20"/>
                <w:lang w:val="en-US" w:eastAsia="zh-CN"/>
              </w:rPr>
              <w:t>10</w:t>
            </w:r>
          </w:p>
        </w:tc>
        <w:tc>
          <w:tcPr>
            <w:tcW w:w="919"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新建</w:t>
            </w:r>
          </w:p>
        </w:tc>
        <w:tc>
          <w:tcPr>
            <w:tcW w:w="1240"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hint="eastAsia"/>
                <w:lang w:val="en-US" w:eastAsia="zh-CN"/>
              </w:rPr>
              <w:t>刘长凡</w:t>
            </w: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7"/>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_Toc22574 </w:instrText>
          </w:r>
          <w:r>
            <w:rPr>
              <w:rFonts w:ascii="宋体" w:eastAsia="宋体" w:hAnsi="宋体" w:cs="宋体" w:hint="eastAsia"/>
              <w:szCs w:val="24"/>
            </w:rPr>
            <w:fldChar w:fldCharType="separate"/>
          </w:r>
          <w:r>
            <w:rPr>
              <w:rFonts w:hint="eastAsia"/>
              <w:lang w:val="en-US" w:eastAsia="zh-CN"/>
            </w:rPr>
            <w:t>重庆市鹧鸪哨信息技术有限责任公司</w:t>
          </w:r>
          <w:r>
            <w:tab/>
          </w:r>
          <w:r>
            <w:fldChar w:fldCharType="begin"/>
          </w:r>
          <w:r>
            <w:instrText xml:space="preserve"> PAGEREF _Toc22574 \h </w:instrText>
          </w:r>
          <w:r>
            <w:fldChar w:fldCharType="separate"/>
          </w:r>
          <w:r>
            <w:t>1</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_Toc25547 </w:instrText>
          </w:r>
          <w:r>
            <w:rPr>
              <w:rFonts w:ascii="宋体" w:eastAsia="宋体" w:hAnsi="宋体" w:cs="宋体" w:hint="eastAsia"/>
              <w:szCs w:val="24"/>
            </w:rPr>
            <w:fldChar w:fldCharType="separate"/>
          </w:r>
          <w:r>
            <w:rPr>
              <w:rFonts w:hint="eastAsia"/>
              <w:lang w:val="en-US" w:eastAsia="zh-CN"/>
            </w:rPr>
            <w:t>运维服务投诉管理制度</w:t>
          </w:r>
          <w:r>
            <w:tab/>
          </w:r>
          <w:r>
            <w:fldChar w:fldCharType="begin"/>
          </w:r>
          <w:r>
            <w:instrText xml:space="preserve"> PAGEREF _Toc25547 \h </w:instrText>
          </w:r>
          <w:r>
            <w:fldChar w:fldCharType="separate"/>
          </w:r>
          <w:r>
            <w:t>1</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_Toc6963 </w:instrText>
          </w:r>
          <w:r>
            <w:rPr>
              <w:rFonts w:ascii="宋体" w:eastAsia="宋体" w:hAnsi="宋体" w:cs="宋体" w:hint="eastAsia"/>
              <w:szCs w:val="24"/>
            </w:rPr>
            <w:fldChar w:fldCharType="separate"/>
          </w:r>
          <w:r>
            <w:rPr>
              <w:rFonts w:hint="default"/>
            </w:rPr>
            <w:t xml:space="preserve">1. </w:t>
          </w:r>
          <w:r>
            <w:rPr>
              <w:rFonts w:hint="eastAsia"/>
              <w:lang w:val="en-US" w:eastAsia="zh-CN"/>
            </w:rPr>
            <w:t>总则</w:t>
          </w:r>
          <w:r>
            <w:tab/>
          </w:r>
          <w:r>
            <w:fldChar w:fldCharType="begin"/>
          </w:r>
          <w:r>
            <w:instrText xml:space="preserve"> PAGEREF _Toc6963 \h </w:instrText>
          </w:r>
          <w:r>
            <w:fldChar w:fldCharType="separate"/>
          </w:r>
          <w:r>
            <w:t>5</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_Toc24116 </w:instrText>
          </w:r>
          <w:r>
            <w:rPr>
              <w:rFonts w:ascii="宋体" w:eastAsia="宋体" w:hAnsi="宋体" w:cs="宋体" w:hint="eastAsia"/>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_Toc24116 \h </w:instrText>
          </w:r>
          <w:r>
            <w:fldChar w:fldCharType="separate"/>
          </w:r>
          <w:r>
            <w:t>5</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_Toc12726 </w:instrText>
          </w:r>
          <w:r>
            <w:rPr>
              <w:rFonts w:ascii="宋体" w:eastAsia="宋体" w:hAnsi="宋体" w:cs="宋体" w:hint="eastAsia"/>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_Toc12726 \h </w:instrText>
          </w:r>
          <w:r>
            <w:fldChar w:fldCharType="separate"/>
          </w:r>
          <w:r>
            <w:t>5</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_Toc6412 </w:instrText>
          </w:r>
          <w:r>
            <w:rPr>
              <w:rFonts w:ascii="宋体" w:eastAsia="宋体" w:hAnsi="宋体" w:cs="宋体" w:hint="eastAsia"/>
              <w:szCs w:val="24"/>
            </w:rPr>
            <w:fldChar w:fldCharType="separate"/>
          </w:r>
          <w:r>
            <w:rPr>
              <w:rFonts w:hint="default"/>
              <w:lang w:val="en-US" w:eastAsia="zh-CN"/>
            </w:rPr>
            <w:t xml:space="preserve">1.3. </w:t>
          </w:r>
          <w:r>
            <w:rPr>
              <w:rFonts w:hint="eastAsia"/>
              <w:lang w:val="en-US" w:eastAsia="zh-CN"/>
            </w:rPr>
            <w:t>原则</w:t>
          </w:r>
          <w:r>
            <w:tab/>
          </w:r>
          <w:r>
            <w:fldChar w:fldCharType="begin"/>
          </w:r>
          <w:r>
            <w:instrText xml:space="preserve"> PAGEREF _Toc6412 \h </w:instrText>
          </w:r>
          <w:r>
            <w:fldChar w:fldCharType="separate"/>
          </w:r>
          <w:r>
            <w:t>5</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_Toc22314 </w:instrText>
          </w:r>
          <w:r>
            <w:rPr>
              <w:rFonts w:ascii="宋体" w:eastAsia="宋体" w:hAnsi="宋体" w:cs="宋体" w:hint="eastAsia"/>
              <w:szCs w:val="24"/>
            </w:rPr>
            <w:fldChar w:fldCharType="separate"/>
          </w:r>
          <w:r>
            <w:rPr>
              <w:rFonts w:hint="default"/>
              <w:lang w:val="en-US" w:eastAsia="zh-CN"/>
            </w:rPr>
            <w:t xml:space="preserve">1.4. </w:t>
          </w:r>
          <w:r>
            <w:rPr>
              <w:rFonts w:hint="eastAsia"/>
              <w:lang w:val="en-US" w:eastAsia="zh-CN"/>
            </w:rPr>
            <w:t>岗位职责</w:t>
          </w:r>
          <w:r>
            <w:tab/>
          </w:r>
          <w:r>
            <w:fldChar w:fldCharType="begin"/>
          </w:r>
          <w:r>
            <w:instrText xml:space="preserve"> PAGEREF _Toc22314 \h </w:instrText>
          </w:r>
          <w:r>
            <w:fldChar w:fldCharType="separate"/>
          </w:r>
          <w:r>
            <w:t>5</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_Toc13153 </w:instrText>
          </w:r>
          <w:r>
            <w:rPr>
              <w:rFonts w:ascii="宋体" w:eastAsia="宋体" w:hAnsi="宋体" w:cs="宋体" w:hint="eastAsia"/>
              <w:szCs w:val="24"/>
            </w:rPr>
            <w:fldChar w:fldCharType="separate"/>
          </w:r>
          <w:r>
            <w:rPr>
              <w:rFonts w:hint="default"/>
              <w:lang w:val="en-US" w:eastAsia="zh-CN"/>
            </w:rPr>
            <w:t xml:space="preserve">1.4.1. </w:t>
          </w:r>
          <w:r>
            <w:rPr>
              <w:rFonts w:hint="eastAsia"/>
              <w:lang w:val="en-US" w:eastAsia="zh-CN"/>
            </w:rPr>
            <w:t>服务台专员</w:t>
          </w:r>
          <w:r>
            <w:tab/>
          </w:r>
          <w:r>
            <w:fldChar w:fldCharType="begin"/>
          </w:r>
          <w:r>
            <w:instrText xml:space="preserve"> PAGEREF _Toc13153 \h </w:instrText>
          </w:r>
          <w:r>
            <w:fldChar w:fldCharType="separate"/>
          </w:r>
          <w:r>
            <w:t>5</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_Toc16954 </w:instrText>
          </w:r>
          <w:r>
            <w:rPr>
              <w:rFonts w:ascii="宋体" w:eastAsia="宋体" w:hAnsi="宋体" w:cs="宋体" w:hint="eastAsia"/>
              <w:szCs w:val="24"/>
            </w:rPr>
            <w:fldChar w:fldCharType="separate"/>
          </w:r>
          <w:r>
            <w:rPr>
              <w:rFonts w:hint="default"/>
              <w:lang w:val="en-US" w:eastAsia="zh-CN"/>
            </w:rPr>
            <w:t>1.4.2. 运维部</w:t>
          </w:r>
          <w:r>
            <w:tab/>
          </w:r>
          <w:r>
            <w:fldChar w:fldCharType="begin"/>
          </w:r>
          <w:r>
            <w:instrText xml:space="preserve"> PAGEREF _Toc16954 \h </w:instrText>
          </w:r>
          <w:r>
            <w:fldChar w:fldCharType="separate"/>
          </w:r>
          <w:r>
            <w:t>5</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_Toc13729 </w:instrText>
          </w:r>
          <w:r>
            <w:rPr>
              <w:rFonts w:ascii="宋体" w:eastAsia="宋体" w:hAnsi="宋体" w:cs="宋体" w:hint="eastAsia"/>
              <w:szCs w:val="24"/>
            </w:rPr>
            <w:fldChar w:fldCharType="separate"/>
          </w:r>
          <w:r>
            <w:rPr>
              <w:rFonts w:hint="default"/>
              <w:lang w:val="en-US" w:eastAsia="zh-CN"/>
            </w:rPr>
            <w:t>1.4.3. 数据部</w:t>
          </w:r>
          <w:r>
            <w:tab/>
          </w:r>
          <w:r>
            <w:fldChar w:fldCharType="begin"/>
          </w:r>
          <w:r>
            <w:instrText xml:space="preserve"> PAGEREF _Toc13729 \h </w:instrText>
          </w:r>
          <w:r>
            <w:fldChar w:fldCharType="separate"/>
          </w:r>
          <w:r>
            <w:t>5</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_Toc7243 </w:instrText>
          </w:r>
          <w:r>
            <w:rPr>
              <w:rFonts w:ascii="宋体" w:eastAsia="宋体" w:hAnsi="宋体" w:cs="宋体" w:hint="eastAsia"/>
              <w:szCs w:val="24"/>
            </w:rPr>
            <w:fldChar w:fldCharType="separate"/>
          </w:r>
          <w:r>
            <w:rPr>
              <w:rFonts w:hint="default"/>
              <w:lang w:val="en-US" w:eastAsia="zh-CN"/>
            </w:rPr>
            <w:t>1.4.4. 管理者代表</w:t>
          </w:r>
          <w:r>
            <w:tab/>
          </w:r>
          <w:r>
            <w:fldChar w:fldCharType="begin"/>
          </w:r>
          <w:r>
            <w:instrText xml:space="preserve"> PAGEREF _Toc7243 \h </w:instrText>
          </w:r>
          <w:r>
            <w:fldChar w:fldCharType="separate"/>
          </w:r>
          <w:r>
            <w:t>6</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_Toc928 </w:instrText>
          </w:r>
          <w:r>
            <w:rPr>
              <w:rFonts w:ascii="宋体" w:eastAsia="宋体" w:hAnsi="宋体" w:cs="宋体" w:hint="eastAsia"/>
              <w:szCs w:val="24"/>
            </w:rPr>
            <w:fldChar w:fldCharType="separate"/>
          </w:r>
          <w:r>
            <w:rPr>
              <w:rFonts w:hint="default"/>
              <w:lang w:val="en-US" w:eastAsia="zh-CN"/>
            </w:rPr>
            <w:t>1.4.5. 各相关部门</w:t>
          </w:r>
          <w:r>
            <w:tab/>
          </w:r>
          <w:r>
            <w:fldChar w:fldCharType="begin"/>
          </w:r>
          <w:r>
            <w:instrText xml:space="preserve"> PAGEREF _Toc928 \h </w:instrText>
          </w:r>
          <w:r>
            <w:fldChar w:fldCharType="separate"/>
          </w:r>
          <w:r>
            <w:t>6</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_Toc8662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引用依据</w:t>
          </w:r>
          <w:r>
            <w:tab/>
          </w:r>
          <w:r>
            <w:fldChar w:fldCharType="begin"/>
          </w:r>
          <w:r>
            <w:instrText xml:space="preserve"> PAGEREF _Toc8662 \h </w:instrText>
          </w:r>
          <w:r>
            <w:fldChar w:fldCharType="separate"/>
          </w:r>
          <w:r>
            <w:t>6</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_Toc6150 </w:instrText>
          </w:r>
          <w:r>
            <w:rPr>
              <w:rFonts w:ascii="宋体" w:eastAsia="宋体" w:hAnsi="宋体" w:cs="宋体" w:hint="eastAsia"/>
              <w:szCs w:val="24"/>
            </w:rPr>
            <w:fldChar w:fldCharType="separate"/>
          </w:r>
          <w:r>
            <w:rPr>
              <w:rFonts w:hint="default"/>
            </w:rPr>
            <w:t xml:space="preserve">3. </w:t>
          </w:r>
          <w:r>
            <w:rPr>
              <w:rFonts w:hint="eastAsia"/>
              <w:lang w:val="en-US" w:eastAsia="zh-CN"/>
            </w:rPr>
            <w:t>定义与术语</w:t>
          </w:r>
          <w:r>
            <w:tab/>
          </w:r>
          <w:r>
            <w:fldChar w:fldCharType="begin"/>
          </w:r>
          <w:r>
            <w:instrText xml:space="preserve"> PAGEREF _Toc6150 \h </w:instrText>
          </w:r>
          <w:r>
            <w:fldChar w:fldCharType="separate"/>
          </w:r>
          <w:r>
            <w:t>6</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_Toc6830 </w:instrText>
          </w:r>
          <w:r>
            <w:rPr>
              <w:rFonts w:ascii="宋体" w:eastAsia="宋体" w:hAnsi="宋体" w:cs="宋体" w:hint="eastAsia"/>
              <w:szCs w:val="24"/>
            </w:rPr>
            <w:fldChar w:fldCharType="separate"/>
          </w:r>
          <w:r>
            <w:rPr>
              <w:rFonts w:hint="default"/>
            </w:rPr>
            <w:t xml:space="preserve">3.1. </w:t>
          </w:r>
          <w:r>
            <w:rPr>
              <w:rFonts w:hint="eastAsia"/>
            </w:rPr>
            <w:t>客户投诉</w:t>
          </w:r>
          <w:r>
            <w:tab/>
          </w:r>
          <w:r>
            <w:fldChar w:fldCharType="begin"/>
          </w:r>
          <w:r>
            <w:instrText xml:space="preserve"> PAGEREF _Toc6830 \h </w:instrText>
          </w:r>
          <w:r>
            <w:fldChar w:fldCharType="separate"/>
          </w:r>
          <w:r>
            <w:t>6</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_Toc7163 </w:instrText>
          </w:r>
          <w:r>
            <w:rPr>
              <w:rFonts w:ascii="宋体" w:eastAsia="宋体" w:hAnsi="宋体" w:cs="宋体" w:hint="eastAsia"/>
              <w:szCs w:val="24"/>
            </w:rPr>
            <w:fldChar w:fldCharType="separate"/>
          </w:r>
          <w:r>
            <w:rPr>
              <w:rFonts w:hint="default"/>
            </w:rPr>
            <w:t xml:space="preserve">3.2. </w:t>
          </w:r>
          <w:r>
            <w:rPr>
              <w:rFonts w:hint="eastAsia"/>
            </w:rPr>
            <w:t>投诉升级</w:t>
          </w:r>
          <w:r>
            <w:tab/>
          </w:r>
          <w:r>
            <w:fldChar w:fldCharType="begin"/>
          </w:r>
          <w:r>
            <w:instrText xml:space="preserve"> PAGEREF _Toc7163 \h </w:instrText>
          </w:r>
          <w:r>
            <w:fldChar w:fldCharType="separate"/>
          </w:r>
          <w:r>
            <w:t>6</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_Toc4473 </w:instrText>
          </w:r>
          <w:r>
            <w:rPr>
              <w:rFonts w:ascii="宋体" w:eastAsia="宋体" w:hAnsi="宋体" w:cs="宋体" w:hint="eastAsia"/>
              <w:szCs w:val="24"/>
            </w:rPr>
            <w:fldChar w:fldCharType="separate"/>
          </w:r>
          <w:r>
            <w:rPr>
              <w:rFonts w:hint="default"/>
            </w:rPr>
            <w:t xml:space="preserve">3.3. </w:t>
          </w:r>
          <w:r>
            <w:rPr>
              <w:rFonts w:hint="eastAsia"/>
            </w:rPr>
            <w:t>投诉关闭</w:t>
          </w:r>
          <w:r>
            <w:tab/>
          </w:r>
          <w:r>
            <w:fldChar w:fldCharType="begin"/>
          </w:r>
          <w:r>
            <w:instrText xml:space="preserve"> PAGEREF _Toc4473 \h </w:instrText>
          </w:r>
          <w:r>
            <w:fldChar w:fldCharType="separate"/>
          </w:r>
          <w:r>
            <w:t>6</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_Toc17726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管理内容与要求</w:t>
          </w:r>
          <w:r>
            <w:tab/>
          </w:r>
          <w:r>
            <w:fldChar w:fldCharType="begin"/>
          </w:r>
          <w:r>
            <w:instrText xml:space="preserve"> PAGEREF _Toc17726 \h </w:instrText>
          </w:r>
          <w:r>
            <w:fldChar w:fldCharType="separate"/>
          </w:r>
          <w:r>
            <w:t>6</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_Toc11232 </w:instrText>
          </w:r>
          <w:r>
            <w:rPr>
              <w:rFonts w:ascii="宋体" w:eastAsia="宋体" w:hAnsi="宋体" w:cs="宋体" w:hint="eastAsia"/>
              <w:szCs w:val="24"/>
            </w:rPr>
            <w:fldChar w:fldCharType="separate"/>
          </w:r>
          <w:r>
            <w:rPr>
              <w:rFonts w:hint="default"/>
              <w:lang w:val="en-US" w:eastAsia="zh-CN"/>
            </w:rPr>
            <w:t>4.1. 投诉受理</w:t>
          </w:r>
          <w:r>
            <w:tab/>
          </w:r>
          <w:r>
            <w:fldChar w:fldCharType="begin"/>
          </w:r>
          <w:r>
            <w:instrText xml:space="preserve"> PAGEREF _Toc11232 \h </w:instrText>
          </w:r>
          <w:r>
            <w:fldChar w:fldCharType="separate"/>
          </w:r>
          <w:r>
            <w:t>6</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_Toc30234 </w:instrText>
          </w:r>
          <w:r>
            <w:rPr>
              <w:rFonts w:ascii="宋体" w:eastAsia="宋体" w:hAnsi="宋体" w:cs="宋体" w:hint="eastAsia"/>
              <w:szCs w:val="24"/>
            </w:rPr>
            <w:fldChar w:fldCharType="separate"/>
          </w:r>
          <w:r>
            <w:rPr>
              <w:rFonts w:hint="default"/>
              <w:lang w:val="en-US" w:eastAsia="zh-CN"/>
            </w:rPr>
            <w:t>4.1.1. 投诉渠道</w:t>
          </w:r>
          <w:r>
            <w:tab/>
          </w:r>
          <w:r>
            <w:fldChar w:fldCharType="begin"/>
          </w:r>
          <w:r>
            <w:instrText xml:space="preserve"> PAGEREF _Toc30234 \h </w:instrText>
          </w:r>
          <w:r>
            <w:fldChar w:fldCharType="separate"/>
          </w:r>
          <w:r>
            <w:t>6</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_Toc20796 </w:instrText>
          </w:r>
          <w:r>
            <w:rPr>
              <w:rFonts w:ascii="宋体" w:eastAsia="宋体" w:hAnsi="宋体" w:cs="宋体" w:hint="eastAsia"/>
              <w:szCs w:val="24"/>
            </w:rPr>
            <w:fldChar w:fldCharType="separate"/>
          </w:r>
          <w:r>
            <w:rPr>
              <w:rFonts w:hint="default"/>
              <w:lang w:val="en-US" w:eastAsia="zh-CN"/>
            </w:rPr>
            <w:t>4.1.2. 投诉登记</w:t>
          </w:r>
          <w:r>
            <w:tab/>
          </w:r>
          <w:r>
            <w:fldChar w:fldCharType="begin"/>
          </w:r>
          <w:r>
            <w:instrText xml:space="preserve"> PAGEREF _Toc20796 \h </w:instrText>
          </w:r>
          <w:r>
            <w:fldChar w:fldCharType="separate"/>
          </w:r>
          <w:r>
            <w:t>7</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_Toc13776 </w:instrText>
          </w:r>
          <w:r>
            <w:rPr>
              <w:rFonts w:ascii="宋体" w:eastAsia="宋体" w:hAnsi="宋体" w:cs="宋体" w:hint="eastAsia"/>
              <w:szCs w:val="24"/>
            </w:rPr>
            <w:fldChar w:fldCharType="separate"/>
          </w:r>
          <w:r>
            <w:rPr>
              <w:rFonts w:hint="default"/>
              <w:lang w:val="en-US" w:eastAsia="zh-CN"/>
            </w:rPr>
            <w:t>4.2. 投诉分类与处理时限</w:t>
          </w:r>
          <w:r>
            <w:tab/>
          </w:r>
          <w:r>
            <w:fldChar w:fldCharType="begin"/>
          </w:r>
          <w:r>
            <w:instrText xml:space="preserve"> PAGEREF _Toc13776 \h </w:instrText>
          </w:r>
          <w:r>
            <w:fldChar w:fldCharType="separate"/>
          </w:r>
          <w:r>
            <w:t>7</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_Toc31704 </w:instrText>
          </w:r>
          <w:r>
            <w:rPr>
              <w:rFonts w:ascii="宋体" w:eastAsia="宋体" w:hAnsi="宋体" w:cs="宋体" w:hint="eastAsia"/>
              <w:szCs w:val="24"/>
            </w:rPr>
            <w:fldChar w:fldCharType="separate"/>
          </w:r>
          <w:r>
            <w:rPr>
              <w:rFonts w:hint="default"/>
              <w:lang w:val="en-US" w:eastAsia="zh-CN"/>
            </w:rPr>
            <w:t>4.2.1. 投诉分类</w:t>
          </w:r>
          <w:r>
            <w:tab/>
          </w:r>
          <w:r>
            <w:fldChar w:fldCharType="begin"/>
          </w:r>
          <w:r>
            <w:instrText xml:space="preserve"> PAGEREF _Toc31704 \h </w:instrText>
          </w:r>
          <w:r>
            <w:fldChar w:fldCharType="separate"/>
          </w:r>
          <w:r>
            <w:t>7</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_Toc3432 </w:instrText>
          </w:r>
          <w:r>
            <w:rPr>
              <w:rFonts w:ascii="宋体" w:eastAsia="宋体" w:hAnsi="宋体" w:cs="宋体" w:hint="eastAsia"/>
              <w:szCs w:val="24"/>
            </w:rPr>
            <w:fldChar w:fldCharType="separate"/>
          </w:r>
          <w:r>
            <w:rPr>
              <w:rFonts w:hint="default"/>
              <w:lang w:val="en-US" w:eastAsia="zh-CN"/>
            </w:rPr>
            <w:t xml:space="preserve">4.2.2. </w:t>
          </w:r>
          <w:r>
            <w:rPr>
              <w:rFonts w:hint="eastAsia"/>
              <w:lang w:val="en-US" w:eastAsia="zh-CN"/>
            </w:rPr>
            <w:t>投诉分发</w:t>
          </w:r>
          <w:r>
            <w:tab/>
          </w:r>
          <w:r>
            <w:fldChar w:fldCharType="begin"/>
          </w:r>
          <w:r>
            <w:instrText xml:space="preserve"> PAGEREF _Toc3432 \h </w:instrText>
          </w:r>
          <w:r>
            <w:fldChar w:fldCharType="separate"/>
          </w:r>
          <w:r>
            <w:t>7</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_Toc12531 </w:instrText>
          </w:r>
          <w:r>
            <w:rPr>
              <w:rFonts w:ascii="宋体" w:eastAsia="宋体" w:hAnsi="宋体" w:cs="宋体" w:hint="eastAsia"/>
              <w:szCs w:val="24"/>
            </w:rPr>
            <w:fldChar w:fldCharType="separate"/>
          </w:r>
          <w:r>
            <w:rPr>
              <w:rFonts w:hint="default"/>
              <w:lang w:val="en-US" w:eastAsia="zh-CN"/>
            </w:rPr>
            <w:t xml:space="preserve">4.3. </w:t>
          </w:r>
          <w:r>
            <w:rPr>
              <w:rFonts w:hint="eastAsia"/>
              <w:lang w:val="en-US" w:eastAsia="zh-CN"/>
            </w:rPr>
            <w:t>投诉处理流程</w:t>
          </w:r>
          <w:r>
            <w:tab/>
          </w:r>
          <w:r>
            <w:fldChar w:fldCharType="begin"/>
          </w:r>
          <w:r>
            <w:instrText xml:space="preserve"> PAGEREF _Toc12531 \h </w:instrText>
          </w:r>
          <w:r>
            <w:fldChar w:fldCharType="separate"/>
          </w:r>
          <w:r>
            <w:t>8</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_Toc29712 </w:instrText>
          </w:r>
          <w:r>
            <w:rPr>
              <w:rFonts w:ascii="宋体" w:eastAsia="宋体" w:hAnsi="宋体" w:cs="宋体" w:hint="eastAsia"/>
              <w:szCs w:val="24"/>
            </w:rPr>
            <w:fldChar w:fldCharType="separate"/>
          </w:r>
          <w:r>
            <w:rPr>
              <w:rFonts w:hint="default"/>
              <w:lang w:val="en-US" w:eastAsia="zh-CN"/>
            </w:rPr>
            <w:t xml:space="preserve">4.3.1. </w:t>
          </w:r>
          <w:r>
            <w:rPr>
              <w:rFonts w:hint="eastAsia"/>
              <w:lang w:val="en-US" w:eastAsia="zh-CN"/>
            </w:rPr>
            <w:t>初步响应</w:t>
          </w:r>
          <w:r>
            <w:tab/>
          </w:r>
          <w:r>
            <w:fldChar w:fldCharType="begin"/>
          </w:r>
          <w:r>
            <w:instrText xml:space="preserve"> PAGEREF _Toc29712 \h </w:instrText>
          </w:r>
          <w:r>
            <w:fldChar w:fldCharType="separate"/>
          </w:r>
          <w:r>
            <w:t>8</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_Toc15916 </w:instrText>
          </w:r>
          <w:r>
            <w:rPr>
              <w:rFonts w:ascii="宋体" w:eastAsia="宋体" w:hAnsi="宋体" w:cs="宋体" w:hint="eastAsia"/>
              <w:szCs w:val="24"/>
            </w:rPr>
            <w:fldChar w:fldCharType="separate"/>
          </w:r>
          <w:r>
            <w:rPr>
              <w:rFonts w:hint="default"/>
              <w:lang w:val="en-US" w:eastAsia="zh-CN"/>
            </w:rPr>
            <w:t xml:space="preserve">4.3.2. </w:t>
          </w:r>
          <w:r>
            <w:rPr>
              <w:rFonts w:hint="eastAsia"/>
              <w:lang w:val="en-US" w:eastAsia="zh-CN"/>
            </w:rPr>
            <w:t>调查分析</w:t>
          </w:r>
          <w:r>
            <w:tab/>
          </w:r>
          <w:r>
            <w:fldChar w:fldCharType="begin"/>
          </w:r>
          <w:r>
            <w:instrText xml:space="preserve"> PAGEREF _Toc15916 \h </w:instrText>
          </w:r>
          <w:r>
            <w:fldChar w:fldCharType="separate"/>
          </w:r>
          <w:r>
            <w:t>8</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_Toc3953 </w:instrText>
          </w:r>
          <w:r>
            <w:rPr>
              <w:rFonts w:ascii="宋体" w:eastAsia="宋体" w:hAnsi="宋体" w:cs="宋体" w:hint="eastAsia"/>
              <w:szCs w:val="24"/>
            </w:rPr>
            <w:fldChar w:fldCharType="separate"/>
          </w:r>
          <w:r>
            <w:rPr>
              <w:rFonts w:hint="default"/>
              <w:lang w:val="en-US" w:eastAsia="zh-CN"/>
            </w:rPr>
            <w:t xml:space="preserve">4.3.3. </w:t>
          </w:r>
          <w:r>
            <w:rPr>
              <w:rFonts w:hint="eastAsia"/>
              <w:lang w:val="en-US" w:eastAsia="zh-CN"/>
            </w:rPr>
            <w:t>处理实施</w:t>
          </w:r>
          <w:r>
            <w:tab/>
          </w:r>
          <w:r>
            <w:fldChar w:fldCharType="begin"/>
          </w:r>
          <w:r>
            <w:instrText xml:space="preserve"> PAGEREF _Toc3953 \h </w:instrText>
          </w:r>
          <w:r>
            <w:fldChar w:fldCharType="separate"/>
          </w:r>
          <w:r>
            <w:t>8</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_Toc3842 </w:instrText>
          </w:r>
          <w:r>
            <w:rPr>
              <w:rFonts w:ascii="宋体" w:eastAsia="宋体" w:hAnsi="宋体" w:cs="宋体" w:hint="eastAsia"/>
              <w:szCs w:val="24"/>
            </w:rPr>
            <w:fldChar w:fldCharType="separate"/>
          </w:r>
          <w:r>
            <w:rPr>
              <w:rFonts w:hint="default"/>
              <w:lang w:val="en-US" w:eastAsia="zh-CN"/>
            </w:rPr>
            <w:t xml:space="preserve">4.3.4. </w:t>
          </w:r>
          <w:r>
            <w:rPr>
              <w:rFonts w:hint="eastAsia"/>
              <w:lang w:val="en-US" w:eastAsia="zh-CN"/>
            </w:rPr>
            <w:t>客户反馈</w:t>
          </w:r>
          <w:r>
            <w:tab/>
          </w:r>
          <w:r>
            <w:fldChar w:fldCharType="begin"/>
          </w:r>
          <w:r>
            <w:instrText xml:space="preserve"> PAGEREF _Toc3842 \h </w:instrText>
          </w:r>
          <w:r>
            <w:fldChar w:fldCharType="separate"/>
          </w:r>
          <w:r>
            <w:t>8</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_Toc28575 </w:instrText>
          </w:r>
          <w:r>
            <w:rPr>
              <w:rFonts w:ascii="宋体" w:eastAsia="宋体" w:hAnsi="宋体" w:cs="宋体" w:hint="eastAsia"/>
              <w:szCs w:val="24"/>
            </w:rPr>
            <w:fldChar w:fldCharType="separate"/>
          </w:r>
          <w:r>
            <w:rPr>
              <w:rFonts w:hint="default"/>
              <w:lang w:val="en-US" w:eastAsia="zh-CN"/>
            </w:rPr>
            <w:t xml:space="preserve">4.4. </w:t>
          </w:r>
          <w:r>
            <w:rPr>
              <w:rFonts w:hint="eastAsia"/>
              <w:lang w:val="en-US" w:eastAsia="zh-CN"/>
            </w:rPr>
            <w:t>投诉升级机制</w:t>
          </w:r>
          <w:r>
            <w:tab/>
          </w:r>
          <w:r>
            <w:fldChar w:fldCharType="begin"/>
          </w:r>
          <w:r>
            <w:instrText xml:space="preserve"> PAGEREF _Toc28575 \h </w:instrText>
          </w:r>
          <w:r>
            <w:fldChar w:fldCharType="separate"/>
          </w:r>
          <w:r>
            <w:t>8</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_Toc17285 </w:instrText>
          </w:r>
          <w:r>
            <w:rPr>
              <w:rFonts w:ascii="宋体" w:eastAsia="宋体" w:hAnsi="宋体" w:cs="宋体" w:hint="eastAsia"/>
              <w:szCs w:val="24"/>
            </w:rPr>
            <w:fldChar w:fldCharType="separate"/>
          </w:r>
          <w:r>
            <w:rPr>
              <w:rFonts w:hint="default"/>
              <w:lang w:val="en-US" w:eastAsia="zh-CN"/>
            </w:rPr>
            <w:t xml:space="preserve">4.5. </w:t>
          </w:r>
          <w:r>
            <w:rPr>
              <w:rFonts w:hint="eastAsia"/>
              <w:lang w:val="en-US" w:eastAsia="zh-CN"/>
            </w:rPr>
            <w:t>投诉关闭与回访</w:t>
          </w:r>
          <w:r>
            <w:tab/>
          </w:r>
          <w:r>
            <w:fldChar w:fldCharType="begin"/>
          </w:r>
          <w:r>
            <w:instrText xml:space="preserve"> PAGEREF _Toc17285 \h </w:instrText>
          </w:r>
          <w:r>
            <w:fldChar w:fldCharType="separate"/>
          </w:r>
          <w:r>
            <w:t>9</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_Toc27534 </w:instrText>
          </w:r>
          <w:r>
            <w:rPr>
              <w:rFonts w:ascii="宋体" w:eastAsia="宋体" w:hAnsi="宋体" w:cs="宋体" w:hint="eastAsia"/>
              <w:szCs w:val="24"/>
            </w:rPr>
            <w:fldChar w:fldCharType="separate"/>
          </w:r>
          <w:r>
            <w:rPr>
              <w:rFonts w:hint="default"/>
              <w:lang w:val="en-US" w:eastAsia="zh-CN"/>
            </w:rPr>
            <w:t xml:space="preserve">4.5.1. </w:t>
          </w:r>
          <w:r>
            <w:rPr>
              <w:rFonts w:hint="eastAsia"/>
              <w:lang w:val="en-US" w:eastAsia="zh-CN"/>
            </w:rPr>
            <w:t>投诉关闭条件</w:t>
          </w:r>
          <w:r>
            <w:tab/>
          </w:r>
          <w:r>
            <w:fldChar w:fldCharType="begin"/>
          </w:r>
          <w:r>
            <w:instrText xml:space="preserve"> PAGEREF _Toc27534 \h </w:instrText>
          </w:r>
          <w:r>
            <w:fldChar w:fldCharType="separate"/>
          </w:r>
          <w:r>
            <w:t>9</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_Toc14707 </w:instrText>
          </w:r>
          <w:r>
            <w:rPr>
              <w:rFonts w:ascii="宋体" w:eastAsia="宋体" w:hAnsi="宋体" w:cs="宋体" w:hint="eastAsia"/>
              <w:szCs w:val="24"/>
            </w:rPr>
            <w:fldChar w:fldCharType="separate"/>
          </w:r>
          <w:r>
            <w:rPr>
              <w:rFonts w:hint="default"/>
              <w:lang w:val="en-US" w:eastAsia="zh-CN"/>
            </w:rPr>
            <w:t xml:space="preserve">4.5.2. </w:t>
          </w:r>
          <w:r>
            <w:rPr>
              <w:rFonts w:hint="eastAsia"/>
              <w:lang w:val="en-US" w:eastAsia="zh-CN"/>
            </w:rPr>
            <w:t>客户回访</w:t>
          </w:r>
          <w:r>
            <w:tab/>
          </w:r>
          <w:r>
            <w:fldChar w:fldCharType="begin"/>
          </w:r>
          <w:r>
            <w:instrText xml:space="preserve"> PAGEREF _Toc14707 \h </w:instrText>
          </w:r>
          <w:r>
            <w:fldChar w:fldCharType="separate"/>
          </w:r>
          <w:r>
            <w:t>9</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_Toc10805 </w:instrText>
          </w:r>
          <w:r>
            <w:rPr>
              <w:rFonts w:ascii="宋体" w:eastAsia="宋体" w:hAnsi="宋体" w:cs="宋体" w:hint="eastAsia"/>
              <w:szCs w:val="24"/>
            </w:rPr>
            <w:fldChar w:fldCharType="separate"/>
          </w:r>
          <w:r>
            <w:rPr>
              <w:rFonts w:hint="default"/>
              <w:lang w:val="en-US" w:eastAsia="zh-CN"/>
            </w:rPr>
            <w:t xml:space="preserve">4.6. </w:t>
          </w:r>
          <w:r>
            <w:rPr>
              <w:rFonts w:hint="eastAsia"/>
              <w:lang w:val="en-US" w:eastAsia="zh-CN"/>
            </w:rPr>
            <w:t>投诉分析与改进</w:t>
          </w:r>
          <w:r>
            <w:tab/>
          </w:r>
          <w:r>
            <w:fldChar w:fldCharType="begin"/>
          </w:r>
          <w:r>
            <w:instrText xml:space="preserve"> PAGEREF _Toc10805 \h </w:instrText>
          </w:r>
          <w:r>
            <w:fldChar w:fldCharType="separate"/>
          </w:r>
          <w:r>
            <w:t>9</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_Toc849 </w:instrText>
          </w:r>
          <w:r>
            <w:rPr>
              <w:rFonts w:ascii="宋体" w:eastAsia="宋体" w:hAnsi="宋体" w:cs="宋体" w:hint="eastAsia"/>
              <w:szCs w:val="24"/>
            </w:rPr>
            <w:fldChar w:fldCharType="separate"/>
          </w:r>
          <w:r>
            <w:rPr>
              <w:rFonts w:hint="default"/>
              <w:lang w:val="en-US" w:eastAsia="zh-CN"/>
            </w:rPr>
            <w:t xml:space="preserve">4.6.1. </w:t>
          </w:r>
          <w:r>
            <w:rPr>
              <w:rFonts w:hint="eastAsia"/>
              <w:lang w:val="en-US" w:eastAsia="zh-CN"/>
            </w:rPr>
            <w:t>投诉统计分析</w:t>
          </w:r>
          <w:r>
            <w:tab/>
          </w:r>
          <w:r>
            <w:fldChar w:fldCharType="begin"/>
          </w:r>
          <w:r>
            <w:instrText xml:space="preserve"> PAGEREF _Toc849 \h </w:instrText>
          </w:r>
          <w:r>
            <w:fldChar w:fldCharType="separate"/>
          </w:r>
          <w:r>
            <w:t>9</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_Toc1477 </w:instrText>
          </w:r>
          <w:r>
            <w:rPr>
              <w:rFonts w:ascii="宋体" w:eastAsia="宋体" w:hAnsi="宋体" w:cs="宋体" w:hint="eastAsia"/>
              <w:szCs w:val="24"/>
            </w:rPr>
            <w:fldChar w:fldCharType="separate"/>
          </w:r>
          <w:r>
            <w:rPr>
              <w:rFonts w:hint="default"/>
              <w:lang w:val="en-US" w:eastAsia="zh-CN"/>
            </w:rPr>
            <w:t xml:space="preserve">4.6.2. </w:t>
          </w:r>
          <w:r>
            <w:rPr>
              <w:rFonts w:hint="eastAsia"/>
              <w:lang w:val="en-US" w:eastAsia="zh-CN"/>
            </w:rPr>
            <w:t>改进措施</w:t>
          </w:r>
          <w:r>
            <w:tab/>
          </w:r>
          <w:r>
            <w:fldChar w:fldCharType="begin"/>
          </w:r>
          <w:r>
            <w:instrText xml:space="preserve"> PAGEREF _Toc1477 \h </w:instrText>
          </w:r>
          <w:r>
            <w:fldChar w:fldCharType="separate"/>
          </w:r>
          <w:r>
            <w:t>10</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_Toc25925 </w:instrText>
          </w:r>
          <w:r>
            <w:rPr>
              <w:rFonts w:ascii="宋体" w:eastAsia="宋体" w:hAnsi="宋体" w:cs="宋体" w:hint="eastAsia"/>
              <w:szCs w:val="24"/>
            </w:rPr>
            <w:fldChar w:fldCharType="separate"/>
          </w:r>
          <w:r>
            <w:rPr>
              <w:rFonts w:eastAsia="宋体" w:hint="default"/>
              <w:lang w:val="en-US" w:eastAsia="zh-CN"/>
            </w:rPr>
            <w:t xml:space="preserve">5. </w:t>
          </w:r>
          <w:r>
            <w:rPr>
              <w:rFonts w:eastAsia="宋体" w:hint="eastAsia"/>
              <w:lang w:val="en-US" w:eastAsia="zh-CN"/>
            </w:rPr>
            <w:t>附则</w:t>
          </w:r>
          <w:r>
            <w:tab/>
          </w:r>
          <w:r>
            <w:fldChar w:fldCharType="begin"/>
          </w:r>
          <w:r>
            <w:instrText xml:space="preserve"> PAGEREF _Toc25925 \h </w:instrText>
          </w:r>
          <w:r>
            <w:fldChar w:fldCharType="separate"/>
          </w:r>
          <w:r>
            <w:t>10</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_Toc8606 </w:instrText>
          </w:r>
          <w:r>
            <w:rPr>
              <w:rFonts w:ascii="宋体" w:eastAsia="宋体" w:hAnsi="宋体" w:cs="宋体" w:hint="eastAsia"/>
              <w:szCs w:val="24"/>
            </w:rPr>
            <w:fldChar w:fldCharType="separate"/>
          </w:r>
          <w:r>
            <w:rPr>
              <w:rFonts w:hint="default"/>
              <w:lang w:val="en-US" w:eastAsia="zh-CN"/>
            </w:rPr>
            <w:t xml:space="preserve">6. </w:t>
          </w:r>
          <w:r>
            <w:rPr>
              <w:rFonts w:hint="eastAsia"/>
              <w:lang w:val="en-US" w:eastAsia="zh-CN"/>
            </w:rPr>
            <w:t>附件</w:t>
          </w:r>
          <w:r>
            <w:tab/>
          </w:r>
          <w:r>
            <w:fldChar w:fldCharType="begin"/>
          </w:r>
          <w:r>
            <w:instrText xml:space="preserve"> PAGEREF _Toc8606 \h </w:instrText>
          </w:r>
          <w:r>
            <w:fldChar w:fldCharType="separate"/>
          </w:r>
          <w:r>
            <w:t>10</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_Toc28087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记录</w:t>
          </w:r>
          <w:r>
            <w:tab/>
          </w:r>
          <w:r>
            <w:fldChar w:fldCharType="begin"/>
          </w:r>
          <w:r>
            <w:instrText xml:space="preserve"> PAGEREF _Toc28087 \h </w:instrText>
          </w:r>
          <w:r>
            <w:fldChar w:fldCharType="separate"/>
          </w:r>
          <w:r>
            <w:t>10</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keepNext w:val="0"/>
        <w:keepLines w:val="0"/>
        <w:pageBreakBefore w:val="0"/>
        <w:widowControl w:val="0"/>
        <w:kinsoku w:val="0"/>
        <w:wordWrap/>
        <w:overflowPunct/>
        <w:autoSpaceDE w:val="0"/>
        <w:autoSpaceDN w:val="0"/>
        <w:bidi w:val="0"/>
        <w:adjustRightInd w:val="0"/>
        <w:snapToGrid w:val="0"/>
        <w:textAlignment w:val="baseline"/>
      </w:pPr>
      <w:bookmarkStart w:id="2" w:name="_Toc6963"/>
      <w:r>
        <w:rPr>
          <w:rFonts w:hint="eastAsia"/>
          <w:lang w:val="en-US" w:eastAsia="zh-CN"/>
        </w:rPr>
        <w:t>总则</w:t>
      </w:r>
      <w:bookmarkEnd w:id="2"/>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 w:name="_Toc24116"/>
      <w:r>
        <w:rPr>
          <w:rFonts w:hint="eastAsia"/>
          <w:lang w:val="en-US" w:eastAsia="zh-CN"/>
        </w:rPr>
        <w:t>目的</w:t>
      </w:r>
      <w:bookmarkEnd w:id="3"/>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为规范公司运维服务投诉处理流程，及时有效地处理客户投诉，提升客户满意度，完善服务质量改进机制，维护公司品牌形象，特制定本制度。</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 w:name="_Toc12726"/>
      <w:r>
        <w:rPr>
          <w:rFonts w:hint="eastAsia"/>
          <w:lang w:val="en-US" w:eastAsia="zh-CN"/>
        </w:rPr>
        <w:t>适用范围</w:t>
      </w:r>
      <w:bookmarkEnd w:id="4"/>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本制度适用于公司运维服务过程中收到的所有客户投诉的处理与管理，涵盖投诉接收、处理、反馈、分析和改进的全过程。</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5" w:name="_Toc6412"/>
      <w:r>
        <w:rPr>
          <w:rFonts w:hint="eastAsia"/>
          <w:lang w:val="en-US" w:eastAsia="zh-CN"/>
        </w:rPr>
        <w:t>原则</w:t>
      </w:r>
      <w:bookmarkEnd w:id="5"/>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及时响应：在规定时限内响应并处理客户投诉</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客观公正：基于事实，公平公正地处理投诉</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客户满意：以客户满意为投诉处理的最终目标</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持续改进：通过投诉分析推动服务质量持续改进</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责任明确：明确投诉处理各环节的责任部门和人员</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6" w:name="_Toc22314"/>
      <w:r>
        <w:rPr>
          <w:rFonts w:hint="eastAsia"/>
          <w:lang w:val="en-US" w:eastAsia="zh-CN"/>
        </w:rPr>
        <w:t>岗位职责</w:t>
      </w:r>
      <w:bookmarkEnd w:id="6"/>
    </w:p>
    <w:p>
      <w:pPr>
        <w:pStyle w:val="3"/>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7" w:name="_Toc13153"/>
      <w:r>
        <w:rPr>
          <w:rFonts w:hint="eastAsia"/>
          <w:lang w:val="en-US" w:eastAsia="zh-CN"/>
        </w:rPr>
        <w:t>服务台专员</w:t>
      </w:r>
      <w:bookmarkEnd w:id="7"/>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负责投诉的统一接收、登记、分发和回访</w:t>
      </w:r>
    </w:p>
    <w:p>
      <w:pPr>
        <w:pStyle w:val="3"/>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8" w:name="_Toc16954"/>
      <w:r>
        <w:rPr>
          <w:rFonts w:hint="default"/>
          <w:lang w:val="en-US" w:eastAsia="zh-CN"/>
        </w:rPr>
        <w:t>运维部</w:t>
      </w:r>
      <w:bookmarkEnd w:id="8"/>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负责投诉问题的调查分析和具体处理</w:t>
      </w:r>
    </w:p>
    <w:p>
      <w:pPr>
        <w:pStyle w:val="3"/>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9" w:name="_Toc13729"/>
      <w:r>
        <w:rPr>
          <w:rFonts w:hint="default"/>
          <w:lang w:val="en-US" w:eastAsia="zh-CN"/>
        </w:rPr>
        <w:t>质量部</w:t>
      </w:r>
      <w:bookmarkEnd w:id="9"/>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负责投诉处理的监督、效果验证和改进推动</w:t>
      </w:r>
    </w:p>
    <w:p>
      <w:pPr>
        <w:pStyle w:val="3"/>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0" w:name="_Toc7243"/>
      <w:r>
        <w:rPr>
          <w:rFonts w:hint="default"/>
          <w:lang w:val="en-US" w:eastAsia="zh-CN"/>
        </w:rPr>
        <w:t>管理者代表</w:t>
      </w:r>
      <w:bookmarkEnd w:id="10"/>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负责重大投诉的协调处理和升级投诉的审批</w:t>
      </w:r>
    </w:p>
    <w:p>
      <w:pPr>
        <w:pStyle w:val="3"/>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1" w:name="_Toc928"/>
      <w:r>
        <w:rPr>
          <w:rFonts w:hint="default"/>
          <w:lang w:val="en-US" w:eastAsia="zh-CN"/>
        </w:rPr>
        <w:t>各相关部门</w:t>
      </w:r>
      <w:bookmarkEnd w:id="11"/>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配合完成与本部门相关的投诉处理工作</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2" w:name="_Toc8662"/>
      <w:r>
        <w:rPr>
          <w:rFonts w:hint="eastAsia"/>
          <w:lang w:val="en-US" w:eastAsia="zh-CN"/>
        </w:rPr>
        <w:t>引用依据</w:t>
      </w:r>
      <w:bookmarkEnd w:id="12"/>
    </w:p>
    <w:p>
      <w:pPr>
        <w:pStyle w:val="a1"/>
        <w:keepNext w:val="0"/>
        <w:keepLines w:val="0"/>
        <w:pageBreakBefore w:val="0"/>
        <w:widowControl w:val="0"/>
        <w:numPr>
          <w:ilvl w:val="0"/>
          <w:numId w:val="3"/>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GB/T 28827.1-2022 《信息技术服务 运行维护 第1部分：通用要求》</w:t>
      </w:r>
    </w:p>
    <w:p>
      <w:pPr>
        <w:pStyle w:val="a1"/>
        <w:keepNext w:val="0"/>
        <w:keepLines w:val="0"/>
        <w:pageBreakBefore w:val="0"/>
        <w:widowControl w:val="0"/>
        <w:numPr>
          <w:ilvl w:val="0"/>
          <w:numId w:val="3"/>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GB/T 28827.2-2012 《信息技术服务 运行维护 第2部分：交付规范》</w:t>
      </w:r>
    </w:p>
    <w:p>
      <w:pPr>
        <w:pStyle w:val="a1"/>
        <w:keepNext w:val="0"/>
        <w:keepLines w:val="0"/>
        <w:pageBreakBefore w:val="0"/>
        <w:widowControl w:val="0"/>
        <w:numPr>
          <w:ilvl w:val="0"/>
          <w:numId w:val="3"/>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GB/T 28827.3-2012 《信息技术服务 运行维护 第3部分：应急响应规范》</w:t>
      </w:r>
    </w:p>
    <w:p>
      <w:pPr>
        <w:pStyle w:val="1"/>
        <w:keepNext w:val="0"/>
        <w:keepLines w:val="0"/>
        <w:pageBreakBefore w:val="0"/>
        <w:widowControl w:val="0"/>
        <w:kinsoku w:val="0"/>
        <w:wordWrap/>
        <w:overflowPunct/>
        <w:autoSpaceDE w:val="0"/>
        <w:autoSpaceDN w:val="0"/>
        <w:bidi w:val="0"/>
        <w:adjustRightInd w:val="0"/>
        <w:snapToGrid w:val="0"/>
        <w:textAlignment w:val="baseline"/>
      </w:pPr>
      <w:bookmarkStart w:id="13" w:name="_Toc6150"/>
      <w:r>
        <w:rPr>
          <w:rFonts w:hint="eastAsia"/>
          <w:lang w:val="en-US" w:eastAsia="zh-CN"/>
        </w:rPr>
        <w:t>定义与术语</w:t>
      </w:r>
      <w:bookmarkEnd w:id="13"/>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4" w:name="_Toc6830"/>
      <w:r>
        <w:rPr>
          <w:rFonts w:hint="eastAsia"/>
        </w:rPr>
        <w:t>客户投诉</w:t>
      </w:r>
      <w:bookmarkEnd w:id="14"/>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客户对运维服务质量表达的不满，包括服务质量、服务态度、服务时效等方面的问题</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5" w:name="_Toc7163"/>
      <w:r>
        <w:rPr>
          <w:rFonts w:hint="eastAsia"/>
        </w:rPr>
        <w:t>投诉升级</w:t>
      </w:r>
      <w:bookmarkEnd w:id="15"/>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因投诉问题复杂或处理不及时而向更高级别管理人员转办的过程</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6" w:name="_Toc4473"/>
      <w:r>
        <w:rPr>
          <w:rFonts w:hint="eastAsia"/>
        </w:rPr>
        <w:t>投诉关闭</w:t>
      </w:r>
      <w:bookmarkEnd w:id="16"/>
    </w:p>
    <w:p>
      <w:pPr>
        <w:pStyle w:val="a1"/>
        <w:keepNext w:val="0"/>
        <w:keepLines w:val="0"/>
        <w:pageBreakBefore w:val="0"/>
        <w:widowControl w:val="0"/>
        <w:kinsoku w:val="0"/>
        <w:wordWrap/>
        <w:overflowPunct/>
        <w:autoSpaceDE w:val="0"/>
        <w:autoSpaceDN w:val="0"/>
        <w:bidi w:val="0"/>
        <w:adjustRightInd w:val="0"/>
        <w:snapToGrid w:val="0"/>
        <w:textAlignment w:val="baseline"/>
      </w:pPr>
      <w:r>
        <w:rPr>
          <w:rFonts w:hint="eastAsia"/>
        </w:rPr>
        <w:t>投诉问题得到解决并获得客户认可后的完结状态</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7" w:name="_Toc17726"/>
      <w:r>
        <w:rPr>
          <w:rFonts w:hint="eastAsia"/>
          <w:lang w:val="en-US" w:eastAsia="zh-CN"/>
        </w:rPr>
        <w:t>管理内容与要求</w:t>
      </w:r>
      <w:bookmarkEnd w:id="17"/>
    </w:p>
    <w:p>
      <w:pPr>
        <w:pStyle w:val="2"/>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8" w:name="_Toc11232"/>
      <w:r>
        <w:rPr>
          <w:rFonts w:hint="default"/>
          <w:lang w:val="en-US" w:eastAsia="zh-CN"/>
        </w:rPr>
        <w:t>投诉受理</w:t>
      </w:r>
      <w:bookmarkEnd w:id="18"/>
    </w:p>
    <w:p>
      <w:pPr>
        <w:pStyle w:val="3"/>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9" w:name="_Toc30234"/>
      <w:r>
        <w:rPr>
          <w:rFonts w:hint="default"/>
          <w:lang w:val="en-US" w:eastAsia="zh-CN"/>
        </w:rPr>
        <w:t>投诉渠道</w:t>
      </w:r>
      <w:bookmarkEnd w:id="19"/>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客服热线：提供7×24小时投诉受理服务</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电子邮件：指定投诉专用邮箱</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在线客服：通过公司官网、微信公众号等渠道</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现场投诉：客户来访或服务过程中提出的投诉</w:t>
      </w:r>
    </w:p>
    <w:p>
      <w:pPr>
        <w:pStyle w:val="3"/>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0" w:name="_Toc20796"/>
      <w:r>
        <w:rPr>
          <w:rFonts w:hint="default"/>
          <w:lang w:val="en-US" w:eastAsia="zh-CN"/>
        </w:rPr>
        <w:t>投诉登记</w:t>
      </w:r>
      <w:bookmarkEnd w:id="20"/>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服务台专员</w:t>
      </w:r>
      <w:r>
        <w:rPr>
          <w:rFonts w:hint="default"/>
          <w:lang w:val="en-US" w:eastAsia="zh-CN"/>
        </w:rPr>
        <w:t>在接到投诉后，应在《客户投诉登记表》中详细记录：</w:t>
      </w:r>
    </w:p>
    <w:p>
      <w:pPr>
        <w:pStyle w:val="a1"/>
        <w:keepNext w:val="0"/>
        <w:keepLines w:val="0"/>
        <w:pageBreakBefore w:val="0"/>
        <w:widowControl w:val="0"/>
        <w:numPr>
          <w:ilvl w:val="0"/>
          <w:numId w:val="4"/>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投诉人基本信息</w:t>
      </w:r>
    </w:p>
    <w:p>
      <w:pPr>
        <w:pStyle w:val="a1"/>
        <w:keepNext w:val="0"/>
        <w:keepLines w:val="0"/>
        <w:pageBreakBefore w:val="0"/>
        <w:widowControl w:val="0"/>
        <w:numPr>
          <w:ilvl w:val="0"/>
          <w:numId w:val="4"/>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投诉时间和渠道</w:t>
      </w:r>
    </w:p>
    <w:p>
      <w:pPr>
        <w:pStyle w:val="a1"/>
        <w:keepNext w:val="0"/>
        <w:keepLines w:val="0"/>
        <w:pageBreakBefore w:val="0"/>
        <w:widowControl w:val="0"/>
        <w:numPr>
          <w:ilvl w:val="0"/>
          <w:numId w:val="4"/>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投诉内容详细描述</w:t>
      </w:r>
    </w:p>
    <w:p>
      <w:pPr>
        <w:pStyle w:val="a1"/>
        <w:keepNext w:val="0"/>
        <w:keepLines w:val="0"/>
        <w:pageBreakBefore w:val="0"/>
        <w:widowControl w:val="0"/>
        <w:numPr>
          <w:ilvl w:val="0"/>
          <w:numId w:val="4"/>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投诉等级初步判定</w:t>
      </w:r>
    </w:p>
    <w:p>
      <w:pPr>
        <w:pStyle w:val="a1"/>
        <w:keepNext w:val="0"/>
        <w:keepLines w:val="0"/>
        <w:pageBreakBefore w:val="0"/>
        <w:widowControl w:val="0"/>
        <w:numPr>
          <w:ilvl w:val="0"/>
          <w:numId w:val="4"/>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受理人员和受理时间</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1" w:name="_Toc13776"/>
      <w:r>
        <w:rPr>
          <w:rFonts w:hint="default"/>
          <w:lang w:val="en-US" w:eastAsia="zh-CN"/>
        </w:rPr>
        <w:t>投诉分类与处理时限</w:t>
      </w:r>
      <w:bookmarkEnd w:id="21"/>
    </w:p>
    <w:p>
      <w:pPr>
        <w:pStyle w:val="3"/>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2" w:name="_Toc31704"/>
      <w:r>
        <w:rPr>
          <w:rFonts w:hint="default"/>
          <w:lang w:val="en-US" w:eastAsia="zh-CN"/>
        </w:rPr>
        <w:t>投诉分类</w:t>
      </w:r>
      <w:bookmarkEnd w:id="22"/>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根据投诉的紧急程度和影响范围，将投诉分为三个等级</w:t>
      </w:r>
      <w:r>
        <w:rPr>
          <w:rFonts w:hint="eastAsia"/>
          <w:lang w:val="en-US" w:eastAsia="zh-CN"/>
        </w:rPr>
        <w:t>，如表4-1所示</w:t>
      </w:r>
    </w:p>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hint="eastAsia"/>
          <w:lang w:val="en-US" w:eastAsia="zh-CN"/>
        </w:rPr>
      </w:pPr>
      <w:r>
        <w:rPr>
          <w:rFonts w:hint="eastAsia"/>
          <w:lang w:val="en-US" w:eastAsia="zh-CN"/>
        </w:rPr>
        <w:t>表4-1紧急程度和影响范围表</w:t>
      </w:r>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913"/>
        <w:gridCol w:w="2347"/>
        <w:gridCol w:w="2131"/>
        <w:gridCol w:w="2131"/>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913" w:type="dxa"/>
          </w:tcPr>
          <w:p>
            <w:pPr>
              <w:pStyle w:val="a1"/>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投诉等级</w:t>
            </w:r>
          </w:p>
        </w:tc>
        <w:tc>
          <w:tcPr>
            <w:tcW w:w="2347" w:type="dxa"/>
          </w:tcPr>
          <w:p>
            <w:pPr>
              <w:pStyle w:val="a1"/>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特征描述</w:t>
            </w:r>
          </w:p>
        </w:tc>
        <w:tc>
          <w:tcPr>
            <w:tcW w:w="2131" w:type="dxa"/>
          </w:tcPr>
          <w:p>
            <w:pPr>
              <w:pStyle w:val="a1"/>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影响时限</w:t>
            </w:r>
          </w:p>
        </w:tc>
        <w:tc>
          <w:tcPr>
            <w:tcW w:w="2131" w:type="dxa"/>
          </w:tcPr>
          <w:p>
            <w:pPr>
              <w:pStyle w:val="a1"/>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处理时限</w:t>
            </w:r>
          </w:p>
        </w:tc>
      </w:tr>
      <w:tr>
        <w:tblPrEx>
          <w:tblW w:w="0" w:type="auto"/>
          <w:tblInd w:w="0" w:type="dxa"/>
          <w:tblCellMar>
            <w:top w:w="0" w:type="dxa"/>
            <w:left w:w="108" w:type="dxa"/>
            <w:bottom w:w="0" w:type="dxa"/>
            <w:right w:w="108" w:type="dxa"/>
          </w:tblCellMar>
        </w:tblPrEx>
        <w:tc>
          <w:tcPr>
            <w:tcW w:w="1913" w:type="dxa"/>
          </w:tcPr>
          <w:p>
            <w:pPr>
              <w:pStyle w:val="a1"/>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重大投诉</w:t>
            </w:r>
          </w:p>
        </w:tc>
        <w:tc>
          <w:tcPr>
            <w:tcW w:w="2347" w:type="dxa"/>
          </w:tcPr>
          <w:p>
            <w:pPr>
              <w:pStyle w:val="a1"/>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影响正常运行</w:t>
            </w:r>
          </w:p>
        </w:tc>
        <w:tc>
          <w:tcPr>
            <w:tcW w:w="2131" w:type="dxa"/>
          </w:tcPr>
          <w:p>
            <w:pPr>
              <w:pStyle w:val="a1"/>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30分钟</w:t>
            </w:r>
          </w:p>
        </w:tc>
        <w:tc>
          <w:tcPr>
            <w:tcW w:w="2131" w:type="dxa"/>
          </w:tcPr>
          <w:p>
            <w:pPr>
              <w:pStyle w:val="a1"/>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24小时</w:t>
            </w:r>
          </w:p>
        </w:tc>
      </w:tr>
      <w:tr>
        <w:tblPrEx>
          <w:tblW w:w="0" w:type="auto"/>
          <w:tblInd w:w="0" w:type="dxa"/>
          <w:tblCellMar>
            <w:top w:w="0" w:type="dxa"/>
            <w:left w:w="108" w:type="dxa"/>
            <w:bottom w:w="0" w:type="dxa"/>
            <w:right w:w="108" w:type="dxa"/>
          </w:tblCellMar>
        </w:tblPrEx>
        <w:tc>
          <w:tcPr>
            <w:tcW w:w="1913" w:type="dxa"/>
          </w:tcPr>
          <w:p>
            <w:pPr>
              <w:pStyle w:val="a1"/>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一般投诉</w:t>
            </w:r>
          </w:p>
        </w:tc>
        <w:tc>
          <w:tcPr>
            <w:tcW w:w="2347" w:type="dxa"/>
          </w:tcPr>
          <w:p>
            <w:pPr>
              <w:pStyle w:val="a1"/>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影响部分功能</w:t>
            </w:r>
          </w:p>
        </w:tc>
        <w:tc>
          <w:tcPr>
            <w:tcW w:w="2131" w:type="dxa"/>
          </w:tcPr>
          <w:p>
            <w:pPr>
              <w:pStyle w:val="a1"/>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2小时</w:t>
            </w:r>
          </w:p>
        </w:tc>
        <w:tc>
          <w:tcPr>
            <w:tcW w:w="2131" w:type="dxa"/>
          </w:tcPr>
          <w:p>
            <w:pPr>
              <w:pStyle w:val="a1"/>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3工作日</w:t>
            </w:r>
          </w:p>
        </w:tc>
      </w:tr>
      <w:tr>
        <w:tblPrEx>
          <w:tblW w:w="0" w:type="auto"/>
          <w:tblInd w:w="0" w:type="dxa"/>
          <w:tblCellMar>
            <w:top w:w="0" w:type="dxa"/>
            <w:left w:w="108" w:type="dxa"/>
            <w:bottom w:w="0" w:type="dxa"/>
            <w:right w:w="108" w:type="dxa"/>
          </w:tblCellMar>
        </w:tblPrEx>
        <w:tc>
          <w:tcPr>
            <w:tcW w:w="1913" w:type="dxa"/>
          </w:tcPr>
          <w:p>
            <w:pPr>
              <w:pStyle w:val="a1"/>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建议投诉</w:t>
            </w:r>
          </w:p>
        </w:tc>
        <w:tc>
          <w:tcPr>
            <w:tcW w:w="2347" w:type="dxa"/>
          </w:tcPr>
          <w:p>
            <w:pPr>
              <w:pStyle w:val="a1"/>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轻微影响</w:t>
            </w:r>
          </w:p>
        </w:tc>
        <w:tc>
          <w:tcPr>
            <w:tcW w:w="2131" w:type="dxa"/>
          </w:tcPr>
          <w:p>
            <w:pPr>
              <w:pStyle w:val="a1"/>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24小时</w:t>
            </w:r>
          </w:p>
        </w:tc>
        <w:tc>
          <w:tcPr>
            <w:tcW w:w="2131" w:type="dxa"/>
          </w:tcPr>
          <w:p>
            <w:pPr>
              <w:pStyle w:val="a1"/>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5工作日</w:t>
            </w:r>
          </w:p>
        </w:tc>
      </w:tr>
    </w:tbl>
    <w:p>
      <w:pPr>
        <w:pStyle w:val="3"/>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3" w:name="_Toc3432"/>
      <w:r>
        <w:rPr>
          <w:rFonts w:hint="eastAsia"/>
          <w:lang w:val="en-US" w:eastAsia="zh-CN"/>
        </w:rPr>
        <w:t>投诉分发</w:t>
      </w:r>
      <w:bookmarkEnd w:id="23"/>
    </w:p>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both"/>
        <w:textAlignment w:val="baseline"/>
        <w:rPr>
          <w:rFonts w:hint="eastAsia"/>
          <w:lang w:val="en-US" w:eastAsia="zh-CN"/>
        </w:rPr>
      </w:pPr>
      <w:r>
        <w:rPr>
          <w:rFonts w:hint="eastAsia"/>
          <w:lang w:val="en-US" w:eastAsia="zh-CN"/>
        </w:rPr>
        <w:t>服务台专员根据投诉内容和等级，将投诉分发至相应责任部门：</w:t>
      </w:r>
    </w:p>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both"/>
        <w:textAlignment w:val="baseline"/>
        <w:rPr>
          <w:rFonts w:hint="eastAsia"/>
          <w:lang w:val="en-US" w:eastAsia="zh-CN"/>
        </w:rPr>
      </w:pPr>
      <w:r>
        <w:rPr>
          <w:rFonts w:hint="eastAsia"/>
          <w:lang w:val="en-US" w:eastAsia="zh-CN"/>
        </w:rPr>
        <w:t>技术服务类投诉→运维部</w:t>
      </w:r>
    </w:p>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both"/>
        <w:textAlignment w:val="baseline"/>
        <w:rPr>
          <w:rFonts w:hint="eastAsia"/>
          <w:lang w:val="en-US" w:eastAsia="zh-CN"/>
        </w:rPr>
      </w:pPr>
      <w:r>
        <w:rPr>
          <w:rFonts w:hint="eastAsia"/>
          <w:lang w:val="en-US" w:eastAsia="zh-CN"/>
        </w:rPr>
        <w:t>服务质量类投诉→质量部</w:t>
      </w:r>
    </w:p>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both"/>
        <w:textAlignment w:val="baseline"/>
        <w:rPr>
          <w:rFonts w:hint="eastAsia"/>
          <w:lang w:val="en-US" w:eastAsia="zh-CN"/>
        </w:rPr>
      </w:pPr>
      <w:r>
        <w:rPr>
          <w:rFonts w:hint="eastAsia"/>
          <w:lang w:val="en-US" w:eastAsia="zh-CN"/>
        </w:rPr>
        <w:t>服务态度类投诉→相关部门负责人</w:t>
      </w:r>
    </w:p>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both"/>
        <w:textAlignment w:val="baseline"/>
        <w:rPr>
          <w:rFonts w:hint="eastAsia"/>
          <w:lang w:val="en-US" w:eastAsia="zh-CN"/>
        </w:rPr>
      </w:pPr>
      <w:r>
        <w:rPr>
          <w:rFonts w:hint="eastAsia"/>
          <w:lang w:val="en-US" w:eastAsia="zh-CN"/>
        </w:rPr>
        <w:t>重大或复杂投诉→管理者代表</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4" w:name="_Toc12531"/>
      <w:r>
        <w:rPr>
          <w:rFonts w:hint="eastAsia"/>
          <w:lang w:val="en-US" w:eastAsia="zh-CN"/>
        </w:rPr>
        <w:t>投诉处理流程</w:t>
      </w:r>
      <w:bookmarkEnd w:id="24"/>
    </w:p>
    <w:p>
      <w:pPr>
        <w:pStyle w:val="3"/>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5" w:name="_Toc29712"/>
      <w:r>
        <w:rPr>
          <w:rFonts w:hint="eastAsia"/>
          <w:lang w:val="en-US" w:eastAsia="zh-CN"/>
        </w:rPr>
        <w:t>初步响应</w:t>
      </w:r>
      <w:bookmarkEnd w:id="25"/>
    </w:p>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both"/>
        <w:textAlignment w:val="baseline"/>
        <w:rPr>
          <w:rFonts w:hint="eastAsia"/>
          <w:lang w:val="en-US" w:eastAsia="zh-CN"/>
        </w:rPr>
      </w:pPr>
      <w:r>
        <w:rPr>
          <w:rFonts w:hint="eastAsia"/>
          <w:lang w:val="en-US" w:eastAsia="zh-CN"/>
        </w:rPr>
        <w:t>责任部门在规定的响应时限内联系客户，确认投诉细节，告知处理计划，稳定客户情绪。</w:t>
      </w:r>
    </w:p>
    <w:p>
      <w:pPr>
        <w:pStyle w:val="3"/>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6" w:name="_Toc15916"/>
      <w:r>
        <w:rPr>
          <w:rFonts w:hint="eastAsia"/>
          <w:lang w:val="en-US" w:eastAsia="zh-CN"/>
        </w:rPr>
        <w:t>调查分析</w:t>
      </w:r>
      <w:bookmarkEnd w:id="26"/>
    </w:p>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both"/>
        <w:textAlignment w:val="baseline"/>
        <w:rPr>
          <w:rFonts w:hint="eastAsia"/>
          <w:lang w:val="en-US" w:eastAsia="zh-CN"/>
        </w:rPr>
      </w:pPr>
      <w:r>
        <w:rPr>
          <w:rFonts w:hint="eastAsia"/>
          <w:lang w:val="en-US" w:eastAsia="zh-CN"/>
        </w:rPr>
        <w:t>责任部门对投诉问题进行深入调查：</w:t>
      </w:r>
    </w:p>
    <w:p>
      <w:pPr>
        <w:pStyle w:val="a1"/>
        <w:keepNext w:val="0"/>
        <w:keepLines w:val="0"/>
        <w:pageBreakBefore w:val="0"/>
        <w:widowControl w:val="0"/>
        <w:numPr>
          <w:ilvl w:val="0"/>
          <w:numId w:val="5"/>
        </w:numPr>
        <w:kinsoku w:val="0"/>
        <w:wordWrap/>
        <w:overflowPunct/>
        <w:autoSpaceDE w:val="0"/>
        <w:autoSpaceDN w:val="0"/>
        <w:bidi w:val="0"/>
        <w:adjustRightInd w:val="0"/>
        <w:snapToGrid w:val="0"/>
        <w:ind w:left="425" w:right="0" w:hanging="425" w:leftChars="0" w:rightChars="0" w:firstLineChars="0"/>
        <w:jc w:val="both"/>
        <w:textAlignment w:val="baseline"/>
        <w:rPr>
          <w:rFonts w:hint="eastAsia"/>
          <w:lang w:val="en-US" w:eastAsia="zh-CN"/>
        </w:rPr>
      </w:pPr>
      <w:r>
        <w:rPr>
          <w:rFonts w:hint="eastAsia"/>
          <w:lang w:val="en-US" w:eastAsia="zh-CN"/>
        </w:rPr>
        <w:t>收集相关证据和资料</w:t>
      </w:r>
    </w:p>
    <w:p>
      <w:pPr>
        <w:pStyle w:val="a1"/>
        <w:keepNext w:val="0"/>
        <w:keepLines w:val="0"/>
        <w:pageBreakBefore w:val="0"/>
        <w:widowControl w:val="0"/>
        <w:numPr>
          <w:ilvl w:val="0"/>
          <w:numId w:val="5"/>
        </w:numPr>
        <w:kinsoku w:val="0"/>
        <w:wordWrap/>
        <w:overflowPunct/>
        <w:autoSpaceDE w:val="0"/>
        <w:autoSpaceDN w:val="0"/>
        <w:bidi w:val="0"/>
        <w:adjustRightInd w:val="0"/>
        <w:snapToGrid w:val="0"/>
        <w:ind w:left="425" w:right="0" w:hanging="425" w:leftChars="0" w:rightChars="0" w:firstLineChars="0"/>
        <w:jc w:val="both"/>
        <w:textAlignment w:val="baseline"/>
        <w:rPr>
          <w:rFonts w:hint="eastAsia"/>
          <w:lang w:val="en-US" w:eastAsia="zh-CN"/>
        </w:rPr>
      </w:pPr>
      <w:r>
        <w:rPr>
          <w:rFonts w:hint="eastAsia"/>
          <w:lang w:val="en-US" w:eastAsia="zh-CN"/>
        </w:rPr>
        <w:t>分析问题产生的原因</w:t>
      </w:r>
    </w:p>
    <w:p>
      <w:pPr>
        <w:pStyle w:val="a1"/>
        <w:keepNext w:val="0"/>
        <w:keepLines w:val="0"/>
        <w:pageBreakBefore w:val="0"/>
        <w:widowControl w:val="0"/>
        <w:numPr>
          <w:ilvl w:val="0"/>
          <w:numId w:val="5"/>
        </w:numPr>
        <w:kinsoku w:val="0"/>
        <w:wordWrap/>
        <w:overflowPunct/>
        <w:autoSpaceDE w:val="0"/>
        <w:autoSpaceDN w:val="0"/>
        <w:bidi w:val="0"/>
        <w:adjustRightInd w:val="0"/>
        <w:snapToGrid w:val="0"/>
        <w:ind w:left="425" w:right="0" w:hanging="425" w:leftChars="0" w:rightChars="0" w:firstLineChars="0"/>
        <w:jc w:val="both"/>
        <w:textAlignment w:val="baseline"/>
        <w:rPr>
          <w:rFonts w:hint="eastAsia"/>
          <w:lang w:val="en-US" w:eastAsia="zh-CN"/>
        </w:rPr>
      </w:pPr>
      <w:r>
        <w:rPr>
          <w:rFonts w:hint="eastAsia"/>
          <w:lang w:val="en-US" w:eastAsia="zh-CN"/>
        </w:rPr>
        <w:t>确定责任归属</w:t>
      </w:r>
    </w:p>
    <w:p>
      <w:pPr>
        <w:pStyle w:val="a1"/>
        <w:keepNext w:val="0"/>
        <w:keepLines w:val="0"/>
        <w:pageBreakBefore w:val="0"/>
        <w:widowControl w:val="0"/>
        <w:numPr>
          <w:ilvl w:val="0"/>
          <w:numId w:val="5"/>
        </w:numPr>
        <w:kinsoku w:val="0"/>
        <w:wordWrap/>
        <w:overflowPunct/>
        <w:autoSpaceDE w:val="0"/>
        <w:autoSpaceDN w:val="0"/>
        <w:bidi w:val="0"/>
        <w:adjustRightInd w:val="0"/>
        <w:snapToGrid w:val="0"/>
        <w:ind w:left="425" w:right="0" w:hanging="425" w:leftChars="0" w:rightChars="0" w:firstLineChars="0"/>
        <w:jc w:val="both"/>
        <w:textAlignment w:val="baseline"/>
        <w:rPr>
          <w:rFonts w:hint="eastAsia"/>
          <w:lang w:val="en-US" w:eastAsia="zh-CN"/>
        </w:rPr>
      </w:pPr>
      <w:r>
        <w:rPr>
          <w:rFonts w:hint="eastAsia"/>
          <w:lang w:val="en-US" w:eastAsia="zh-CN"/>
        </w:rPr>
        <w:t>评估问题影响程度</w:t>
      </w:r>
    </w:p>
    <w:p>
      <w:pPr>
        <w:pStyle w:val="3"/>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7" w:name="_Toc3953"/>
      <w:r>
        <w:rPr>
          <w:rFonts w:hint="eastAsia"/>
          <w:lang w:val="en-US" w:eastAsia="zh-CN"/>
        </w:rPr>
        <w:t>处理实施</w:t>
      </w:r>
      <w:bookmarkEnd w:id="27"/>
    </w:p>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both"/>
        <w:textAlignment w:val="baseline"/>
        <w:rPr>
          <w:rFonts w:hint="eastAsia"/>
          <w:lang w:val="en-US" w:eastAsia="zh-CN"/>
        </w:rPr>
      </w:pPr>
      <w:r>
        <w:rPr>
          <w:rFonts w:hint="eastAsia"/>
          <w:lang w:val="en-US" w:eastAsia="zh-CN"/>
        </w:rPr>
        <w:t>根据调查结果制定处理方案：</w:t>
      </w:r>
    </w:p>
    <w:p>
      <w:pPr>
        <w:pStyle w:val="a1"/>
        <w:keepNext w:val="0"/>
        <w:keepLines w:val="0"/>
        <w:pageBreakBefore w:val="0"/>
        <w:widowControl w:val="0"/>
        <w:numPr>
          <w:ilvl w:val="0"/>
          <w:numId w:val="6"/>
        </w:numPr>
        <w:kinsoku w:val="0"/>
        <w:wordWrap/>
        <w:overflowPunct/>
        <w:autoSpaceDE w:val="0"/>
        <w:autoSpaceDN w:val="0"/>
        <w:bidi w:val="0"/>
        <w:adjustRightInd w:val="0"/>
        <w:snapToGrid w:val="0"/>
        <w:ind w:left="425" w:right="0" w:hanging="425" w:leftChars="0" w:rightChars="0" w:firstLineChars="0"/>
        <w:jc w:val="both"/>
        <w:textAlignment w:val="baseline"/>
        <w:rPr>
          <w:rFonts w:hint="eastAsia"/>
          <w:lang w:val="en-US" w:eastAsia="zh-CN"/>
        </w:rPr>
      </w:pPr>
      <w:r>
        <w:rPr>
          <w:rFonts w:hint="eastAsia"/>
          <w:lang w:val="en-US" w:eastAsia="zh-CN"/>
        </w:rPr>
        <w:t>技术问题立即组织修复</w:t>
      </w:r>
    </w:p>
    <w:p>
      <w:pPr>
        <w:pStyle w:val="a1"/>
        <w:keepNext w:val="0"/>
        <w:keepLines w:val="0"/>
        <w:pageBreakBefore w:val="0"/>
        <w:widowControl w:val="0"/>
        <w:numPr>
          <w:ilvl w:val="0"/>
          <w:numId w:val="6"/>
        </w:numPr>
        <w:kinsoku w:val="0"/>
        <w:wordWrap/>
        <w:overflowPunct/>
        <w:autoSpaceDE w:val="0"/>
        <w:autoSpaceDN w:val="0"/>
        <w:bidi w:val="0"/>
        <w:adjustRightInd w:val="0"/>
        <w:snapToGrid w:val="0"/>
        <w:ind w:left="425" w:right="0" w:hanging="425" w:leftChars="0" w:rightChars="0" w:firstLineChars="0"/>
        <w:jc w:val="both"/>
        <w:textAlignment w:val="baseline"/>
        <w:rPr>
          <w:rFonts w:hint="eastAsia"/>
          <w:lang w:val="en-US" w:eastAsia="zh-CN"/>
        </w:rPr>
      </w:pPr>
      <w:r>
        <w:rPr>
          <w:rFonts w:hint="eastAsia"/>
          <w:lang w:val="en-US" w:eastAsia="zh-CN"/>
        </w:rPr>
        <w:t>服务质量问题制定改进措施</w:t>
      </w:r>
    </w:p>
    <w:p>
      <w:pPr>
        <w:pStyle w:val="a1"/>
        <w:keepNext w:val="0"/>
        <w:keepLines w:val="0"/>
        <w:pageBreakBefore w:val="0"/>
        <w:widowControl w:val="0"/>
        <w:numPr>
          <w:ilvl w:val="0"/>
          <w:numId w:val="6"/>
        </w:numPr>
        <w:kinsoku w:val="0"/>
        <w:wordWrap/>
        <w:overflowPunct/>
        <w:autoSpaceDE w:val="0"/>
        <w:autoSpaceDN w:val="0"/>
        <w:bidi w:val="0"/>
        <w:adjustRightInd w:val="0"/>
        <w:snapToGrid w:val="0"/>
        <w:ind w:left="425" w:right="0" w:hanging="425" w:leftChars="0" w:rightChars="0" w:firstLineChars="0"/>
        <w:jc w:val="both"/>
        <w:textAlignment w:val="baseline"/>
        <w:rPr>
          <w:rFonts w:hint="eastAsia"/>
          <w:lang w:val="en-US" w:eastAsia="zh-CN"/>
        </w:rPr>
      </w:pPr>
      <w:r>
        <w:rPr>
          <w:rFonts w:hint="eastAsia"/>
          <w:lang w:val="en-US" w:eastAsia="zh-CN"/>
        </w:rPr>
        <w:t>服务态度问题对责任人进行处理</w:t>
      </w:r>
    </w:p>
    <w:p>
      <w:pPr>
        <w:pStyle w:val="a1"/>
        <w:keepNext w:val="0"/>
        <w:keepLines w:val="0"/>
        <w:pageBreakBefore w:val="0"/>
        <w:widowControl w:val="0"/>
        <w:numPr>
          <w:ilvl w:val="0"/>
          <w:numId w:val="6"/>
        </w:numPr>
        <w:kinsoku w:val="0"/>
        <w:wordWrap/>
        <w:overflowPunct/>
        <w:autoSpaceDE w:val="0"/>
        <w:autoSpaceDN w:val="0"/>
        <w:bidi w:val="0"/>
        <w:adjustRightInd w:val="0"/>
        <w:snapToGrid w:val="0"/>
        <w:ind w:left="425" w:right="0" w:hanging="425" w:leftChars="0" w:rightChars="0" w:firstLineChars="0"/>
        <w:jc w:val="both"/>
        <w:textAlignment w:val="baseline"/>
        <w:rPr>
          <w:rFonts w:hint="eastAsia"/>
          <w:lang w:val="en-US" w:eastAsia="zh-CN"/>
        </w:rPr>
      </w:pPr>
      <w:r>
        <w:rPr>
          <w:rFonts w:hint="eastAsia"/>
          <w:lang w:val="en-US" w:eastAsia="zh-CN"/>
        </w:rPr>
        <w:t>需要跨部门协调的，由管理者代表组织协调</w:t>
      </w:r>
    </w:p>
    <w:p>
      <w:pPr>
        <w:pStyle w:val="3"/>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8" w:name="_Toc3842"/>
      <w:r>
        <w:rPr>
          <w:rFonts w:hint="eastAsia"/>
          <w:lang w:val="en-US" w:eastAsia="zh-CN"/>
        </w:rPr>
        <w:t>客户反馈</w:t>
      </w:r>
      <w:bookmarkEnd w:id="28"/>
    </w:p>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both"/>
        <w:textAlignment w:val="baseline"/>
        <w:rPr>
          <w:rFonts w:hint="eastAsia"/>
          <w:lang w:val="en-US" w:eastAsia="zh-CN"/>
        </w:rPr>
      </w:pPr>
      <w:r>
        <w:rPr>
          <w:rFonts w:hint="eastAsia"/>
          <w:lang w:val="en-US" w:eastAsia="zh-CN"/>
        </w:rPr>
        <w:t>处理过程中及时向客户反馈进展，处理完成后：</w:t>
      </w:r>
    </w:p>
    <w:p>
      <w:pPr>
        <w:pStyle w:val="a1"/>
        <w:keepNext w:val="0"/>
        <w:keepLines w:val="0"/>
        <w:pageBreakBefore w:val="0"/>
        <w:widowControl w:val="0"/>
        <w:numPr>
          <w:ilvl w:val="0"/>
          <w:numId w:val="7"/>
        </w:numPr>
        <w:kinsoku w:val="0"/>
        <w:wordWrap/>
        <w:overflowPunct/>
        <w:autoSpaceDE w:val="0"/>
        <w:autoSpaceDN w:val="0"/>
        <w:bidi w:val="0"/>
        <w:adjustRightInd w:val="0"/>
        <w:snapToGrid w:val="0"/>
        <w:ind w:left="425" w:right="0" w:hanging="425" w:leftChars="0" w:rightChars="0" w:firstLineChars="0"/>
        <w:jc w:val="both"/>
        <w:textAlignment w:val="baseline"/>
        <w:rPr>
          <w:rFonts w:hint="eastAsia"/>
          <w:lang w:val="en-US" w:eastAsia="zh-CN"/>
        </w:rPr>
      </w:pPr>
      <w:r>
        <w:rPr>
          <w:rFonts w:hint="eastAsia"/>
          <w:lang w:val="en-US" w:eastAsia="zh-CN"/>
        </w:rPr>
        <w:t>向客户详细说明处理结果</w:t>
      </w:r>
    </w:p>
    <w:p>
      <w:pPr>
        <w:pStyle w:val="a1"/>
        <w:keepNext w:val="0"/>
        <w:keepLines w:val="0"/>
        <w:pageBreakBefore w:val="0"/>
        <w:widowControl w:val="0"/>
        <w:numPr>
          <w:ilvl w:val="0"/>
          <w:numId w:val="7"/>
        </w:numPr>
        <w:kinsoku w:val="0"/>
        <w:wordWrap/>
        <w:overflowPunct/>
        <w:autoSpaceDE w:val="0"/>
        <w:autoSpaceDN w:val="0"/>
        <w:bidi w:val="0"/>
        <w:adjustRightInd w:val="0"/>
        <w:snapToGrid w:val="0"/>
        <w:ind w:left="425" w:right="0" w:hanging="425" w:leftChars="0" w:rightChars="0" w:firstLineChars="0"/>
        <w:jc w:val="both"/>
        <w:textAlignment w:val="baseline"/>
        <w:rPr>
          <w:rFonts w:hint="eastAsia"/>
          <w:lang w:val="en-US" w:eastAsia="zh-CN"/>
        </w:rPr>
      </w:pPr>
      <w:r>
        <w:rPr>
          <w:rFonts w:hint="eastAsia"/>
          <w:lang w:val="en-US" w:eastAsia="zh-CN"/>
        </w:rPr>
        <w:t>征求客户对处理结果的满意度</w:t>
      </w:r>
    </w:p>
    <w:p>
      <w:pPr>
        <w:pStyle w:val="a1"/>
        <w:keepNext w:val="0"/>
        <w:keepLines w:val="0"/>
        <w:pageBreakBefore w:val="0"/>
        <w:widowControl w:val="0"/>
        <w:numPr>
          <w:ilvl w:val="0"/>
          <w:numId w:val="7"/>
        </w:numPr>
        <w:kinsoku w:val="0"/>
        <w:wordWrap/>
        <w:overflowPunct/>
        <w:autoSpaceDE w:val="0"/>
        <w:autoSpaceDN w:val="0"/>
        <w:bidi w:val="0"/>
        <w:adjustRightInd w:val="0"/>
        <w:snapToGrid w:val="0"/>
        <w:ind w:left="425" w:right="0" w:hanging="425" w:leftChars="0" w:rightChars="0" w:firstLineChars="0"/>
        <w:jc w:val="both"/>
        <w:textAlignment w:val="baseline"/>
        <w:rPr>
          <w:rFonts w:hint="eastAsia"/>
          <w:lang w:val="en-US" w:eastAsia="zh-CN"/>
        </w:rPr>
      </w:pPr>
      <w:r>
        <w:rPr>
          <w:rFonts w:hint="eastAsia"/>
          <w:lang w:val="en-US" w:eastAsia="zh-CN"/>
        </w:rPr>
        <w:t>记录客户反馈意见</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9" w:name="_Toc28575"/>
      <w:r>
        <w:rPr>
          <w:rFonts w:hint="eastAsia"/>
          <w:lang w:val="en-US" w:eastAsia="zh-CN"/>
        </w:rPr>
        <w:t>投诉升级机制</w:t>
      </w:r>
      <w:bookmarkEnd w:id="29"/>
    </w:p>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both"/>
        <w:textAlignment w:val="baseline"/>
        <w:rPr>
          <w:rFonts w:hint="eastAsia"/>
          <w:lang w:val="en-US" w:eastAsia="zh-CN"/>
        </w:rPr>
      </w:pPr>
      <w:r>
        <w:rPr>
          <w:rFonts w:hint="eastAsia"/>
          <w:lang w:val="en-US" w:eastAsia="zh-CN"/>
        </w:rPr>
        <w:t>出现以下情况时，投诉应升级处理：</w:t>
      </w:r>
    </w:p>
    <w:p>
      <w:pPr>
        <w:pStyle w:val="a1"/>
        <w:keepNext w:val="0"/>
        <w:keepLines w:val="0"/>
        <w:pageBreakBefore w:val="0"/>
        <w:widowControl w:val="0"/>
        <w:numPr>
          <w:ilvl w:val="0"/>
          <w:numId w:val="8"/>
        </w:numPr>
        <w:kinsoku w:val="0"/>
        <w:wordWrap/>
        <w:overflowPunct/>
        <w:autoSpaceDE w:val="0"/>
        <w:autoSpaceDN w:val="0"/>
        <w:bidi w:val="0"/>
        <w:adjustRightInd w:val="0"/>
        <w:snapToGrid w:val="0"/>
        <w:ind w:left="425" w:right="0" w:hanging="425" w:leftChars="0" w:rightChars="0" w:firstLineChars="0"/>
        <w:jc w:val="both"/>
        <w:textAlignment w:val="baseline"/>
        <w:rPr>
          <w:rFonts w:hint="eastAsia"/>
          <w:lang w:val="en-US" w:eastAsia="zh-CN"/>
        </w:rPr>
      </w:pPr>
      <w:r>
        <w:rPr>
          <w:rFonts w:hint="eastAsia"/>
          <w:lang w:val="en-US" w:eastAsia="zh-CN"/>
        </w:rPr>
        <w:t>普通投诉未在规定时限内解决</w:t>
      </w:r>
    </w:p>
    <w:p>
      <w:pPr>
        <w:pStyle w:val="a1"/>
        <w:keepNext w:val="0"/>
        <w:keepLines w:val="0"/>
        <w:pageBreakBefore w:val="0"/>
        <w:widowControl w:val="0"/>
        <w:numPr>
          <w:ilvl w:val="0"/>
          <w:numId w:val="8"/>
        </w:numPr>
        <w:kinsoku w:val="0"/>
        <w:wordWrap/>
        <w:overflowPunct/>
        <w:autoSpaceDE w:val="0"/>
        <w:autoSpaceDN w:val="0"/>
        <w:bidi w:val="0"/>
        <w:adjustRightInd w:val="0"/>
        <w:snapToGrid w:val="0"/>
        <w:ind w:left="425" w:right="0" w:hanging="425" w:leftChars="0" w:rightChars="0" w:firstLineChars="0"/>
        <w:jc w:val="both"/>
        <w:textAlignment w:val="baseline"/>
        <w:rPr>
          <w:rFonts w:hint="eastAsia"/>
          <w:lang w:val="en-US" w:eastAsia="zh-CN"/>
        </w:rPr>
      </w:pPr>
      <w:r>
        <w:rPr>
          <w:rFonts w:hint="eastAsia"/>
          <w:lang w:val="en-US" w:eastAsia="zh-CN"/>
        </w:rPr>
        <w:t>客户对处理结果不满意并提出异议</w:t>
      </w:r>
    </w:p>
    <w:p>
      <w:pPr>
        <w:pStyle w:val="a1"/>
        <w:keepNext w:val="0"/>
        <w:keepLines w:val="0"/>
        <w:pageBreakBefore w:val="0"/>
        <w:widowControl w:val="0"/>
        <w:numPr>
          <w:ilvl w:val="0"/>
          <w:numId w:val="8"/>
        </w:numPr>
        <w:kinsoku w:val="0"/>
        <w:wordWrap/>
        <w:overflowPunct/>
        <w:autoSpaceDE w:val="0"/>
        <w:autoSpaceDN w:val="0"/>
        <w:bidi w:val="0"/>
        <w:adjustRightInd w:val="0"/>
        <w:snapToGrid w:val="0"/>
        <w:ind w:left="425" w:right="0" w:hanging="425" w:leftChars="0" w:rightChars="0" w:firstLineChars="0"/>
        <w:jc w:val="both"/>
        <w:textAlignment w:val="baseline"/>
        <w:rPr>
          <w:rFonts w:hint="eastAsia"/>
          <w:lang w:val="en-US" w:eastAsia="zh-CN"/>
        </w:rPr>
      </w:pPr>
      <w:r>
        <w:rPr>
          <w:rFonts w:hint="eastAsia"/>
          <w:lang w:val="en-US" w:eastAsia="zh-CN"/>
        </w:rPr>
        <w:t>同一问题重复投诉</w:t>
      </w:r>
    </w:p>
    <w:p>
      <w:pPr>
        <w:pStyle w:val="a1"/>
        <w:keepNext w:val="0"/>
        <w:keepLines w:val="0"/>
        <w:pageBreakBefore w:val="0"/>
        <w:widowControl w:val="0"/>
        <w:numPr>
          <w:ilvl w:val="0"/>
          <w:numId w:val="8"/>
        </w:numPr>
        <w:kinsoku w:val="0"/>
        <w:wordWrap/>
        <w:overflowPunct/>
        <w:autoSpaceDE w:val="0"/>
        <w:autoSpaceDN w:val="0"/>
        <w:bidi w:val="0"/>
        <w:adjustRightInd w:val="0"/>
        <w:snapToGrid w:val="0"/>
        <w:ind w:left="425" w:right="0" w:hanging="425" w:leftChars="0" w:rightChars="0" w:firstLineChars="0"/>
        <w:jc w:val="both"/>
        <w:textAlignment w:val="baseline"/>
        <w:rPr>
          <w:rFonts w:hint="eastAsia"/>
          <w:lang w:val="en-US" w:eastAsia="zh-CN"/>
        </w:rPr>
      </w:pPr>
      <w:r>
        <w:rPr>
          <w:rFonts w:hint="eastAsia"/>
          <w:lang w:val="en-US" w:eastAsia="zh-CN"/>
        </w:rPr>
        <w:t>可能引发重大影响的投诉</w:t>
      </w:r>
    </w:p>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both"/>
        <w:textAlignment w:val="baseline"/>
        <w:rPr>
          <w:rFonts w:hint="default"/>
          <w:lang w:val="en-US" w:eastAsia="zh-CN"/>
        </w:rPr>
      </w:pPr>
      <w:r>
        <w:rPr>
          <w:rFonts w:hint="eastAsia"/>
          <w:lang w:val="en-US" w:eastAsia="zh-CN"/>
        </w:rPr>
        <w:t>升级流程：服务台专员→责任部门负责人→管理者代表→总经理</w:t>
      </w:r>
      <w:bookmarkStart w:id="30" w:name="_GoBack"/>
      <w:bookmarkEnd w:id="30"/>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1" w:name="_Toc17285"/>
      <w:r>
        <w:rPr>
          <w:rFonts w:hint="eastAsia"/>
          <w:lang w:val="en-US" w:eastAsia="zh-CN"/>
        </w:rPr>
        <w:t>投诉关闭与回访</w:t>
      </w:r>
      <w:bookmarkEnd w:id="31"/>
    </w:p>
    <w:p>
      <w:pPr>
        <w:pStyle w:val="3"/>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2" w:name="_Toc27534"/>
      <w:r>
        <w:rPr>
          <w:rFonts w:hint="eastAsia"/>
          <w:lang w:val="en-US" w:eastAsia="zh-CN"/>
        </w:rPr>
        <w:t>投诉关闭条件</w:t>
      </w:r>
      <w:bookmarkEnd w:id="32"/>
    </w:p>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both"/>
        <w:textAlignment w:val="baseline"/>
        <w:rPr>
          <w:rFonts w:hint="eastAsia"/>
          <w:lang w:val="en-US" w:eastAsia="zh-CN"/>
        </w:rPr>
      </w:pPr>
      <w:r>
        <w:rPr>
          <w:rFonts w:hint="eastAsia"/>
          <w:lang w:val="en-US" w:eastAsia="zh-CN"/>
        </w:rPr>
        <w:t>同时满足以下条件方可关闭投诉：</w:t>
      </w:r>
    </w:p>
    <w:p>
      <w:pPr>
        <w:pStyle w:val="a1"/>
        <w:keepNext w:val="0"/>
        <w:keepLines w:val="0"/>
        <w:pageBreakBefore w:val="0"/>
        <w:widowControl w:val="0"/>
        <w:numPr>
          <w:ilvl w:val="0"/>
          <w:numId w:val="9"/>
        </w:numPr>
        <w:kinsoku w:val="0"/>
        <w:wordWrap/>
        <w:overflowPunct/>
        <w:autoSpaceDE w:val="0"/>
        <w:autoSpaceDN w:val="0"/>
        <w:bidi w:val="0"/>
        <w:adjustRightInd w:val="0"/>
        <w:snapToGrid w:val="0"/>
        <w:ind w:left="425" w:right="0" w:hanging="425" w:leftChars="0" w:rightChars="0" w:firstLineChars="0"/>
        <w:jc w:val="both"/>
        <w:textAlignment w:val="baseline"/>
        <w:rPr>
          <w:rFonts w:hint="eastAsia"/>
          <w:lang w:val="en-US" w:eastAsia="zh-CN"/>
        </w:rPr>
      </w:pPr>
      <w:r>
        <w:rPr>
          <w:rFonts w:hint="eastAsia"/>
          <w:lang w:val="en-US" w:eastAsia="zh-CN"/>
        </w:rPr>
        <w:t>投诉问题已得到实质性解决</w:t>
      </w:r>
    </w:p>
    <w:p>
      <w:pPr>
        <w:pStyle w:val="a1"/>
        <w:keepNext w:val="0"/>
        <w:keepLines w:val="0"/>
        <w:pageBreakBefore w:val="0"/>
        <w:widowControl w:val="0"/>
        <w:numPr>
          <w:ilvl w:val="0"/>
          <w:numId w:val="9"/>
        </w:numPr>
        <w:kinsoku w:val="0"/>
        <w:wordWrap/>
        <w:overflowPunct/>
        <w:autoSpaceDE w:val="0"/>
        <w:autoSpaceDN w:val="0"/>
        <w:bidi w:val="0"/>
        <w:adjustRightInd w:val="0"/>
        <w:snapToGrid w:val="0"/>
        <w:ind w:left="425" w:right="0" w:hanging="425" w:leftChars="0" w:rightChars="0" w:firstLineChars="0"/>
        <w:jc w:val="both"/>
        <w:textAlignment w:val="baseline"/>
        <w:rPr>
          <w:rFonts w:hint="eastAsia"/>
          <w:lang w:val="en-US" w:eastAsia="zh-CN"/>
        </w:rPr>
      </w:pPr>
      <w:r>
        <w:rPr>
          <w:rFonts w:hint="eastAsia"/>
          <w:lang w:val="en-US" w:eastAsia="zh-CN"/>
        </w:rPr>
        <w:t>客户对处理结果表示满意</w:t>
      </w:r>
    </w:p>
    <w:p>
      <w:pPr>
        <w:pStyle w:val="a1"/>
        <w:keepNext w:val="0"/>
        <w:keepLines w:val="0"/>
        <w:pageBreakBefore w:val="0"/>
        <w:widowControl w:val="0"/>
        <w:numPr>
          <w:ilvl w:val="0"/>
          <w:numId w:val="9"/>
        </w:numPr>
        <w:kinsoku w:val="0"/>
        <w:wordWrap/>
        <w:overflowPunct/>
        <w:autoSpaceDE w:val="0"/>
        <w:autoSpaceDN w:val="0"/>
        <w:bidi w:val="0"/>
        <w:adjustRightInd w:val="0"/>
        <w:snapToGrid w:val="0"/>
        <w:ind w:left="425" w:right="0" w:hanging="425" w:leftChars="0" w:rightChars="0" w:firstLineChars="0"/>
        <w:jc w:val="both"/>
        <w:textAlignment w:val="baseline"/>
        <w:rPr>
          <w:rFonts w:hint="eastAsia"/>
          <w:lang w:val="en-US" w:eastAsia="zh-CN"/>
        </w:rPr>
      </w:pPr>
      <w:r>
        <w:rPr>
          <w:rFonts w:hint="eastAsia"/>
          <w:lang w:val="en-US" w:eastAsia="zh-CN"/>
        </w:rPr>
        <w:t>相关改进措施已落实</w:t>
      </w:r>
    </w:p>
    <w:p>
      <w:pPr>
        <w:pStyle w:val="a1"/>
        <w:keepNext w:val="0"/>
        <w:keepLines w:val="0"/>
        <w:pageBreakBefore w:val="0"/>
        <w:widowControl w:val="0"/>
        <w:numPr>
          <w:ilvl w:val="0"/>
          <w:numId w:val="9"/>
        </w:numPr>
        <w:kinsoku w:val="0"/>
        <w:wordWrap/>
        <w:overflowPunct/>
        <w:autoSpaceDE w:val="0"/>
        <w:autoSpaceDN w:val="0"/>
        <w:bidi w:val="0"/>
        <w:adjustRightInd w:val="0"/>
        <w:snapToGrid w:val="0"/>
        <w:ind w:left="425" w:right="0" w:hanging="425" w:leftChars="0" w:rightChars="0" w:firstLineChars="0"/>
        <w:jc w:val="both"/>
        <w:textAlignment w:val="baseline"/>
        <w:rPr>
          <w:rFonts w:hint="eastAsia"/>
          <w:lang w:val="en-US" w:eastAsia="zh-CN"/>
        </w:rPr>
      </w:pPr>
      <w:r>
        <w:rPr>
          <w:rFonts w:hint="eastAsia"/>
          <w:lang w:val="en-US" w:eastAsia="zh-CN"/>
        </w:rPr>
        <w:t>所有处理记录完整准确</w:t>
      </w:r>
    </w:p>
    <w:p>
      <w:pPr>
        <w:pStyle w:val="3"/>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3" w:name="_Toc14707"/>
      <w:r>
        <w:rPr>
          <w:rFonts w:hint="eastAsia"/>
          <w:lang w:val="en-US" w:eastAsia="zh-CN"/>
        </w:rPr>
        <w:t>客户回访</w:t>
      </w:r>
      <w:bookmarkEnd w:id="33"/>
    </w:p>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both"/>
        <w:textAlignment w:val="baseline"/>
        <w:rPr>
          <w:rFonts w:hint="eastAsia"/>
          <w:lang w:val="en-US" w:eastAsia="zh-CN"/>
        </w:rPr>
      </w:pPr>
      <w:r>
        <w:rPr>
          <w:rFonts w:hint="eastAsia"/>
          <w:lang w:val="en-US" w:eastAsia="zh-CN"/>
        </w:rPr>
        <w:t>投诉关闭后，服务台专员应在3个工作日内进行回访：</w:t>
      </w:r>
    </w:p>
    <w:p>
      <w:pPr>
        <w:pStyle w:val="a1"/>
        <w:keepNext w:val="0"/>
        <w:keepLines w:val="0"/>
        <w:pageBreakBefore w:val="0"/>
        <w:widowControl w:val="0"/>
        <w:numPr>
          <w:ilvl w:val="0"/>
          <w:numId w:val="10"/>
        </w:numPr>
        <w:kinsoku w:val="0"/>
        <w:wordWrap/>
        <w:overflowPunct/>
        <w:autoSpaceDE w:val="0"/>
        <w:autoSpaceDN w:val="0"/>
        <w:bidi w:val="0"/>
        <w:adjustRightInd w:val="0"/>
        <w:snapToGrid w:val="0"/>
        <w:ind w:left="425" w:right="0" w:hanging="425" w:leftChars="0" w:rightChars="0" w:firstLineChars="0"/>
        <w:jc w:val="both"/>
        <w:textAlignment w:val="baseline"/>
        <w:rPr>
          <w:rFonts w:hint="eastAsia"/>
          <w:lang w:val="en-US" w:eastAsia="zh-CN"/>
        </w:rPr>
      </w:pPr>
      <w:r>
        <w:rPr>
          <w:rFonts w:hint="eastAsia"/>
          <w:lang w:val="en-US" w:eastAsia="zh-CN"/>
        </w:rPr>
        <w:t>确认问题是否彻底解决</w:t>
      </w:r>
    </w:p>
    <w:p>
      <w:pPr>
        <w:pStyle w:val="a1"/>
        <w:keepNext w:val="0"/>
        <w:keepLines w:val="0"/>
        <w:pageBreakBefore w:val="0"/>
        <w:widowControl w:val="0"/>
        <w:numPr>
          <w:ilvl w:val="0"/>
          <w:numId w:val="10"/>
        </w:numPr>
        <w:kinsoku w:val="0"/>
        <w:wordWrap/>
        <w:overflowPunct/>
        <w:autoSpaceDE w:val="0"/>
        <w:autoSpaceDN w:val="0"/>
        <w:bidi w:val="0"/>
        <w:adjustRightInd w:val="0"/>
        <w:snapToGrid w:val="0"/>
        <w:ind w:left="425" w:right="0" w:hanging="425" w:leftChars="0" w:rightChars="0" w:firstLineChars="0"/>
        <w:jc w:val="both"/>
        <w:textAlignment w:val="baseline"/>
        <w:rPr>
          <w:rFonts w:hint="eastAsia"/>
          <w:lang w:val="en-US" w:eastAsia="zh-CN"/>
        </w:rPr>
      </w:pPr>
      <w:r>
        <w:rPr>
          <w:rFonts w:hint="eastAsia"/>
          <w:lang w:val="en-US" w:eastAsia="zh-CN"/>
        </w:rPr>
        <w:t>了解客户对投诉处理的满意度</w:t>
      </w:r>
    </w:p>
    <w:p>
      <w:pPr>
        <w:pStyle w:val="a1"/>
        <w:keepNext w:val="0"/>
        <w:keepLines w:val="0"/>
        <w:pageBreakBefore w:val="0"/>
        <w:widowControl w:val="0"/>
        <w:numPr>
          <w:ilvl w:val="0"/>
          <w:numId w:val="10"/>
        </w:numPr>
        <w:kinsoku w:val="0"/>
        <w:wordWrap/>
        <w:overflowPunct/>
        <w:autoSpaceDE w:val="0"/>
        <w:autoSpaceDN w:val="0"/>
        <w:bidi w:val="0"/>
        <w:adjustRightInd w:val="0"/>
        <w:snapToGrid w:val="0"/>
        <w:ind w:left="425" w:right="0" w:hanging="425" w:leftChars="0" w:rightChars="0" w:firstLineChars="0"/>
        <w:jc w:val="both"/>
        <w:textAlignment w:val="baseline"/>
        <w:rPr>
          <w:rFonts w:hint="eastAsia"/>
          <w:lang w:val="en-US" w:eastAsia="zh-CN"/>
        </w:rPr>
      </w:pPr>
      <w:r>
        <w:rPr>
          <w:rFonts w:hint="eastAsia"/>
          <w:lang w:val="en-US" w:eastAsia="zh-CN"/>
        </w:rPr>
        <w:t>收集客户的其他意见和建议</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4" w:name="_Toc10805"/>
      <w:r>
        <w:rPr>
          <w:rFonts w:hint="eastAsia"/>
          <w:lang w:val="en-US" w:eastAsia="zh-CN"/>
        </w:rPr>
        <w:t>投诉分析与改进</w:t>
      </w:r>
      <w:bookmarkEnd w:id="34"/>
    </w:p>
    <w:p>
      <w:pPr>
        <w:pStyle w:val="3"/>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5" w:name="_Toc849"/>
      <w:r>
        <w:rPr>
          <w:rFonts w:hint="eastAsia"/>
          <w:lang w:val="en-US" w:eastAsia="zh-CN"/>
        </w:rPr>
        <w:t>投诉统计分析</w:t>
      </w:r>
      <w:bookmarkEnd w:id="35"/>
    </w:p>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both"/>
        <w:textAlignment w:val="baseline"/>
        <w:rPr>
          <w:rFonts w:hint="eastAsia"/>
          <w:lang w:val="en-US" w:eastAsia="zh-CN"/>
        </w:rPr>
      </w:pPr>
      <w:r>
        <w:rPr>
          <w:rFonts w:hint="eastAsia"/>
          <w:lang w:val="en-US" w:eastAsia="zh-CN"/>
        </w:rPr>
        <w:t>质量部每月对投诉情况进行统计分析：</w:t>
      </w:r>
    </w:p>
    <w:p>
      <w:pPr>
        <w:pStyle w:val="a1"/>
        <w:keepNext w:val="0"/>
        <w:keepLines w:val="0"/>
        <w:pageBreakBefore w:val="0"/>
        <w:widowControl w:val="0"/>
        <w:numPr>
          <w:ilvl w:val="0"/>
          <w:numId w:val="11"/>
        </w:numPr>
        <w:kinsoku w:val="0"/>
        <w:wordWrap/>
        <w:overflowPunct/>
        <w:autoSpaceDE w:val="0"/>
        <w:autoSpaceDN w:val="0"/>
        <w:bidi w:val="0"/>
        <w:adjustRightInd w:val="0"/>
        <w:snapToGrid w:val="0"/>
        <w:ind w:left="425" w:right="0" w:hanging="425" w:leftChars="0" w:rightChars="0" w:firstLineChars="0"/>
        <w:jc w:val="both"/>
        <w:textAlignment w:val="baseline"/>
        <w:rPr>
          <w:rFonts w:hint="eastAsia"/>
          <w:lang w:val="en-US" w:eastAsia="zh-CN"/>
        </w:rPr>
      </w:pPr>
      <w:r>
        <w:rPr>
          <w:rFonts w:hint="eastAsia"/>
          <w:lang w:val="en-US" w:eastAsia="zh-CN"/>
        </w:rPr>
        <w:t>投诉数量、类型和分布</w:t>
      </w:r>
    </w:p>
    <w:p>
      <w:pPr>
        <w:pStyle w:val="a1"/>
        <w:keepNext w:val="0"/>
        <w:keepLines w:val="0"/>
        <w:pageBreakBefore w:val="0"/>
        <w:widowControl w:val="0"/>
        <w:numPr>
          <w:ilvl w:val="0"/>
          <w:numId w:val="11"/>
        </w:numPr>
        <w:kinsoku w:val="0"/>
        <w:wordWrap/>
        <w:overflowPunct/>
        <w:autoSpaceDE w:val="0"/>
        <w:autoSpaceDN w:val="0"/>
        <w:bidi w:val="0"/>
        <w:adjustRightInd w:val="0"/>
        <w:snapToGrid w:val="0"/>
        <w:ind w:left="425" w:right="0" w:hanging="425" w:leftChars="0" w:rightChars="0" w:firstLineChars="0"/>
        <w:jc w:val="both"/>
        <w:textAlignment w:val="baseline"/>
        <w:rPr>
          <w:rFonts w:hint="eastAsia"/>
          <w:lang w:val="en-US" w:eastAsia="zh-CN"/>
        </w:rPr>
      </w:pPr>
      <w:r>
        <w:rPr>
          <w:rFonts w:hint="eastAsia"/>
          <w:lang w:val="en-US" w:eastAsia="zh-CN"/>
        </w:rPr>
        <w:t>投诉处理时效和满意度</w:t>
      </w:r>
    </w:p>
    <w:p>
      <w:pPr>
        <w:pStyle w:val="a1"/>
        <w:keepNext w:val="0"/>
        <w:keepLines w:val="0"/>
        <w:pageBreakBefore w:val="0"/>
        <w:widowControl w:val="0"/>
        <w:numPr>
          <w:ilvl w:val="0"/>
          <w:numId w:val="11"/>
        </w:numPr>
        <w:kinsoku w:val="0"/>
        <w:wordWrap/>
        <w:overflowPunct/>
        <w:autoSpaceDE w:val="0"/>
        <w:autoSpaceDN w:val="0"/>
        <w:bidi w:val="0"/>
        <w:adjustRightInd w:val="0"/>
        <w:snapToGrid w:val="0"/>
        <w:ind w:left="425" w:right="0" w:hanging="425" w:leftChars="0" w:rightChars="0" w:firstLineChars="0"/>
        <w:jc w:val="both"/>
        <w:textAlignment w:val="baseline"/>
        <w:rPr>
          <w:rFonts w:hint="eastAsia"/>
          <w:lang w:val="en-US" w:eastAsia="zh-CN"/>
        </w:rPr>
      </w:pPr>
      <w:r>
        <w:rPr>
          <w:rFonts w:hint="eastAsia"/>
          <w:lang w:val="en-US" w:eastAsia="zh-CN"/>
        </w:rPr>
        <w:t>重复投诉和热点问题</w:t>
      </w:r>
    </w:p>
    <w:p>
      <w:pPr>
        <w:pStyle w:val="a1"/>
        <w:keepNext w:val="0"/>
        <w:keepLines w:val="0"/>
        <w:pageBreakBefore w:val="0"/>
        <w:widowControl w:val="0"/>
        <w:numPr>
          <w:ilvl w:val="0"/>
          <w:numId w:val="11"/>
        </w:numPr>
        <w:kinsoku w:val="0"/>
        <w:wordWrap/>
        <w:overflowPunct/>
        <w:autoSpaceDE w:val="0"/>
        <w:autoSpaceDN w:val="0"/>
        <w:bidi w:val="0"/>
        <w:adjustRightInd w:val="0"/>
        <w:snapToGrid w:val="0"/>
        <w:ind w:left="425" w:right="0" w:hanging="425" w:leftChars="0" w:rightChars="0" w:firstLineChars="0"/>
        <w:jc w:val="both"/>
        <w:textAlignment w:val="baseline"/>
        <w:rPr>
          <w:rFonts w:hint="eastAsia"/>
          <w:lang w:val="en-US" w:eastAsia="zh-CN"/>
        </w:rPr>
      </w:pPr>
      <w:r>
        <w:rPr>
          <w:rFonts w:hint="eastAsia"/>
          <w:lang w:val="en-US" w:eastAsia="zh-CN"/>
        </w:rPr>
        <w:t>投诉趋势变化分析</w:t>
      </w:r>
    </w:p>
    <w:p>
      <w:pPr>
        <w:pStyle w:val="3"/>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6" w:name="_Toc1477"/>
      <w:r>
        <w:rPr>
          <w:rFonts w:hint="eastAsia"/>
          <w:lang w:val="en-US" w:eastAsia="zh-CN"/>
        </w:rPr>
        <w:t>改进措施</w:t>
      </w:r>
      <w:bookmarkEnd w:id="36"/>
    </w:p>
    <w:p>
      <w:pPr>
        <w:pStyle w:val="a1"/>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both"/>
        <w:textAlignment w:val="baseline"/>
        <w:rPr>
          <w:rFonts w:hint="eastAsia"/>
          <w:lang w:val="en-US" w:eastAsia="zh-CN"/>
        </w:rPr>
      </w:pPr>
      <w:r>
        <w:rPr>
          <w:rFonts w:hint="eastAsia"/>
          <w:lang w:val="en-US" w:eastAsia="zh-CN"/>
        </w:rPr>
        <w:t>基于投诉分析结果：</w:t>
      </w:r>
    </w:p>
    <w:p>
      <w:pPr>
        <w:pStyle w:val="a1"/>
        <w:keepNext w:val="0"/>
        <w:keepLines w:val="0"/>
        <w:pageBreakBefore w:val="0"/>
        <w:widowControl w:val="0"/>
        <w:numPr>
          <w:ilvl w:val="0"/>
          <w:numId w:val="12"/>
        </w:numPr>
        <w:kinsoku w:val="0"/>
        <w:wordWrap/>
        <w:overflowPunct/>
        <w:autoSpaceDE w:val="0"/>
        <w:autoSpaceDN w:val="0"/>
        <w:bidi w:val="0"/>
        <w:adjustRightInd w:val="0"/>
        <w:snapToGrid w:val="0"/>
        <w:ind w:left="425" w:right="0" w:hanging="425" w:leftChars="0" w:rightChars="0" w:firstLineChars="0"/>
        <w:jc w:val="both"/>
        <w:textAlignment w:val="baseline"/>
        <w:rPr>
          <w:rFonts w:hint="eastAsia"/>
          <w:lang w:val="en-US" w:eastAsia="zh-CN"/>
        </w:rPr>
      </w:pPr>
      <w:r>
        <w:rPr>
          <w:rFonts w:hint="eastAsia"/>
          <w:lang w:val="en-US" w:eastAsia="zh-CN"/>
        </w:rPr>
        <w:t>针对系统性问题的制定预防措施</w:t>
      </w:r>
    </w:p>
    <w:p>
      <w:pPr>
        <w:pStyle w:val="a1"/>
        <w:keepNext w:val="0"/>
        <w:keepLines w:val="0"/>
        <w:pageBreakBefore w:val="0"/>
        <w:widowControl w:val="0"/>
        <w:numPr>
          <w:ilvl w:val="0"/>
          <w:numId w:val="12"/>
        </w:numPr>
        <w:kinsoku w:val="0"/>
        <w:wordWrap/>
        <w:overflowPunct/>
        <w:autoSpaceDE w:val="0"/>
        <w:autoSpaceDN w:val="0"/>
        <w:bidi w:val="0"/>
        <w:adjustRightInd w:val="0"/>
        <w:snapToGrid w:val="0"/>
        <w:ind w:left="425" w:right="0" w:hanging="425" w:leftChars="0" w:rightChars="0" w:firstLineChars="0"/>
        <w:jc w:val="both"/>
        <w:textAlignment w:val="baseline"/>
        <w:rPr>
          <w:rFonts w:hint="eastAsia"/>
          <w:lang w:val="en-US" w:eastAsia="zh-CN"/>
        </w:rPr>
      </w:pPr>
      <w:r>
        <w:rPr>
          <w:rFonts w:hint="eastAsia"/>
          <w:lang w:val="en-US" w:eastAsia="zh-CN"/>
        </w:rPr>
        <w:t>更新相关流程和规范</w:t>
      </w:r>
    </w:p>
    <w:p>
      <w:pPr>
        <w:pStyle w:val="a1"/>
        <w:keepNext w:val="0"/>
        <w:keepLines w:val="0"/>
        <w:pageBreakBefore w:val="0"/>
        <w:widowControl w:val="0"/>
        <w:numPr>
          <w:ilvl w:val="0"/>
          <w:numId w:val="12"/>
        </w:numPr>
        <w:kinsoku w:val="0"/>
        <w:wordWrap/>
        <w:overflowPunct/>
        <w:autoSpaceDE w:val="0"/>
        <w:autoSpaceDN w:val="0"/>
        <w:bidi w:val="0"/>
        <w:adjustRightInd w:val="0"/>
        <w:snapToGrid w:val="0"/>
        <w:ind w:left="425" w:right="0" w:hanging="425" w:leftChars="0" w:rightChars="0" w:firstLineChars="0"/>
        <w:jc w:val="both"/>
        <w:textAlignment w:val="baseline"/>
        <w:rPr>
          <w:rFonts w:hint="eastAsia"/>
          <w:lang w:val="en-US" w:eastAsia="zh-CN"/>
        </w:rPr>
      </w:pPr>
      <w:r>
        <w:rPr>
          <w:rFonts w:hint="eastAsia"/>
          <w:lang w:val="en-US" w:eastAsia="zh-CN"/>
        </w:rPr>
        <w:t>开展专项培训和指导</w:t>
      </w:r>
    </w:p>
    <w:p>
      <w:pPr>
        <w:pStyle w:val="a1"/>
        <w:keepNext w:val="0"/>
        <w:keepLines w:val="0"/>
        <w:pageBreakBefore w:val="0"/>
        <w:widowControl w:val="0"/>
        <w:numPr>
          <w:ilvl w:val="0"/>
          <w:numId w:val="12"/>
        </w:numPr>
        <w:kinsoku w:val="0"/>
        <w:wordWrap/>
        <w:overflowPunct/>
        <w:autoSpaceDE w:val="0"/>
        <w:autoSpaceDN w:val="0"/>
        <w:bidi w:val="0"/>
        <w:adjustRightInd w:val="0"/>
        <w:snapToGrid w:val="0"/>
        <w:ind w:left="425" w:right="0" w:hanging="425" w:leftChars="0" w:rightChars="0" w:firstLineChars="0"/>
        <w:jc w:val="both"/>
        <w:textAlignment w:val="baseline"/>
        <w:rPr>
          <w:rFonts w:hint="eastAsia"/>
          <w:lang w:val="en-US" w:eastAsia="zh-CN"/>
        </w:rPr>
      </w:pPr>
      <w:r>
        <w:rPr>
          <w:rFonts w:hint="eastAsia"/>
          <w:lang w:val="en-US" w:eastAsia="zh-CN"/>
        </w:rPr>
        <w:t>将典型案例纳入知识库</w:t>
      </w:r>
    </w:p>
    <w:p>
      <w:pPr>
        <w:pStyle w:val="1"/>
        <w:keepNext w:val="0"/>
        <w:keepLines w:val="0"/>
        <w:pageBreakBefore w:val="0"/>
        <w:widowControl w:val="0"/>
        <w:kinsoku w:val="0"/>
        <w:wordWrap/>
        <w:overflowPunct/>
        <w:autoSpaceDE w:val="0"/>
        <w:autoSpaceDN w:val="0"/>
        <w:bidi w:val="0"/>
        <w:adjustRightInd w:val="0"/>
        <w:snapToGrid w:val="0"/>
        <w:textAlignment w:val="baseline"/>
        <w:rPr>
          <w:rStyle w:val="1Char"/>
          <w:rFonts w:eastAsia="宋体" w:hint="default"/>
          <w:lang w:val="en-US" w:eastAsia="zh-CN"/>
        </w:rPr>
      </w:pPr>
      <w:bookmarkStart w:id="37" w:name="bookmark3"/>
      <w:bookmarkEnd w:id="37"/>
      <w:bookmarkStart w:id="38" w:name="_Toc25925"/>
      <w:bookmarkStart w:id="39" w:name="_Toc17424"/>
      <w:r>
        <w:rPr>
          <w:rStyle w:val="1Char"/>
          <w:rFonts w:eastAsia="宋体" w:hint="eastAsia"/>
          <w:lang w:val="en-US" w:eastAsia="zh-CN"/>
        </w:rPr>
        <w:t>附则</w:t>
      </w:r>
      <w:bookmarkEnd w:id="38"/>
      <w:bookmarkEnd w:id="39"/>
    </w:p>
    <w:p>
      <w:pPr>
        <w:keepNext w:val="0"/>
        <w:keepLines w:val="0"/>
        <w:pageBreakBefore w:val="0"/>
        <w:widowControl w:val="0"/>
        <w:numPr>
          <w:ilvl w:val="0"/>
          <w:numId w:val="13"/>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本制度最终解释权和修订权归质量部。</w:t>
      </w:r>
    </w:p>
    <w:p>
      <w:pPr>
        <w:keepNext w:val="0"/>
        <w:keepLines w:val="0"/>
        <w:pageBreakBefore w:val="0"/>
        <w:widowControl w:val="0"/>
        <w:numPr>
          <w:ilvl w:val="0"/>
          <w:numId w:val="13"/>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hint="default"/>
          <w:lang w:val="en-US" w:eastAsia="zh-CN"/>
        </w:rPr>
      </w:pPr>
      <w:r>
        <w:rPr>
          <w:rFonts w:ascii="宋体" w:eastAsia="宋体" w:hAnsi="宋体" w:cs="宋体"/>
          <w:spacing w:val="-2"/>
          <w:sz w:val="24"/>
          <w:szCs w:val="24"/>
        </w:rPr>
        <w:t>本制度自颁布之日起施行。</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40" w:name="bookmark14"/>
      <w:bookmarkEnd w:id="40"/>
      <w:bookmarkStart w:id="41" w:name="_Toc8606"/>
      <w:r>
        <w:rPr>
          <w:rFonts w:hint="eastAsia"/>
          <w:lang w:val="en-US" w:eastAsia="zh-CN"/>
        </w:rPr>
        <w:t>附件</w:t>
      </w:r>
      <w:bookmarkEnd w:id="41"/>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无</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2" w:name="_Toc28087"/>
      <w:r>
        <w:rPr>
          <w:rFonts w:hint="eastAsia"/>
          <w:lang w:val="en-US" w:eastAsia="zh-CN"/>
        </w:rPr>
        <w:t>记录</w:t>
      </w:r>
      <w:bookmarkEnd w:id="42"/>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无</w:t>
      </w:r>
    </w:p>
    <w:sectPr>
      <w:headerReference w:type="even" r:id="rId6"/>
      <w:headerReference w:type="default" r:id="rId7"/>
      <w:footerReference w:type="even" r:id="rId8"/>
      <w:footerReference w:type="default" r:id="rId9"/>
      <w:headerReference w:type="first" r:id="rId10"/>
      <w:footerReference w:type="first" r:id="rId11"/>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tab/>
      <w:t>重庆市鹧鸪哨信息技术有限责任公司</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A1EFE3AC"/>
    <w:multiLevelType w:val="singleLevel"/>
    <w:tmpl w:val="A1EFE3AC"/>
    <w:lvl w:ilvl="0">
      <w:start w:val="1"/>
      <w:numFmt w:val="decimal"/>
      <w:lvlText w:val="%1."/>
      <w:lvlJc w:val="left"/>
      <w:pPr>
        <w:ind w:left="425" w:hanging="425"/>
      </w:pPr>
      <w:rPr>
        <w:rFonts w:hint="default"/>
      </w:rPr>
    </w:lvl>
  </w:abstractNum>
  <w:abstractNum w:abstractNumId="2">
    <w:nsid w:val="A76A5160"/>
    <w:multiLevelType w:val="singleLevel"/>
    <w:tmpl w:val="A76A5160"/>
    <w:lvl w:ilvl="0">
      <w:start w:val="1"/>
      <w:numFmt w:val="decimal"/>
      <w:lvlText w:val="%1."/>
      <w:lvlJc w:val="left"/>
      <w:pPr>
        <w:ind w:left="425" w:hanging="425"/>
      </w:pPr>
      <w:rPr>
        <w:rFonts w:hint="default"/>
      </w:rPr>
    </w:lvl>
  </w:abstractNum>
  <w:abstractNum w:abstractNumId="3">
    <w:nsid w:val="A95D9BD1"/>
    <w:multiLevelType w:val="singleLevel"/>
    <w:tmpl w:val="A95D9BD1"/>
    <w:lvl w:ilvl="0">
      <w:start w:val="1"/>
      <w:numFmt w:val="decimal"/>
      <w:lvlText w:val="%1."/>
      <w:lvlJc w:val="left"/>
      <w:pPr>
        <w:ind w:left="425" w:hanging="425"/>
      </w:pPr>
      <w:rPr>
        <w:rFonts w:hint="default"/>
      </w:rPr>
    </w:lvl>
  </w:abstractNum>
  <w:abstractNum w:abstractNumId="4">
    <w:nsid w:val="BBC34AC6"/>
    <w:multiLevelType w:val="singleLevel"/>
    <w:tmpl w:val="BBC34AC6"/>
    <w:lvl w:ilvl="0">
      <w:start w:val="1"/>
      <w:numFmt w:val="decimal"/>
      <w:lvlText w:val="%1."/>
      <w:lvlJc w:val="left"/>
      <w:pPr>
        <w:ind w:left="425" w:hanging="425"/>
      </w:pPr>
      <w:rPr>
        <w:rFonts w:hint="default"/>
      </w:rPr>
    </w:lvl>
  </w:abstractNum>
  <w:abstractNum w:abstractNumId="5">
    <w:nsid w:val="D851B34B"/>
    <w:multiLevelType w:val="singleLevel"/>
    <w:tmpl w:val="D851B34B"/>
    <w:lvl w:ilvl="0">
      <w:start w:val="1"/>
      <w:numFmt w:val="decimal"/>
      <w:lvlText w:val="%1."/>
      <w:lvlJc w:val="left"/>
      <w:pPr>
        <w:ind w:left="425" w:hanging="425"/>
      </w:pPr>
      <w:rPr>
        <w:rFonts w:hint="default"/>
      </w:rPr>
    </w:lvl>
  </w:abstractNum>
  <w:abstractNum w:abstractNumId="6">
    <w:nsid w:val="EB960D82"/>
    <w:multiLevelType w:val="singleLevel"/>
    <w:tmpl w:val="EB960D82"/>
    <w:lvl w:ilvl="0">
      <w:start w:val="1"/>
      <w:numFmt w:val="decimal"/>
      <w:lvlText w:val="%1."/>
      <w:lvlJc w:val="left"/>
      <w:pPr>
        <w:ind w:left="425" w:hanging="425"/>
      </w:pPr>
      <w:rPr>
        <w:rFonts w:hint="default"/>
      </w:rPr>
    </w:lvl>
  </w:abstractNum>
  <w:abstractNum w:abstractNumId="7">
    <w:nsid w:val="F9539CF3"/>
    <w:multiLevelType w:val="singleLevel"/>
    <w:tmpl w:val="F9539CF3"/>
    <w:lvl w:ilvl="0">
      <w:start w:val="1"/>
      <w:numFmt w:val="decimal"/>
      <w:lvlText w:val="%1."/>
      <w:lvlJc w:val="left"/>
      <w:pPr>
        <w:ind w:left="425" w:hanging="425"/>
      </w:pPr>
      <w:rPr>
        <w:rFonts w:hint="default"/>
      </w:rPr>
    </w:lvl>
  </w:abstractNum>
  <w:abstractNum w:abstractNumId="8">
    <w:nsid w:val="28F4DE2D"/>
    <w:multiLevelType w:val="singleLevel"/>
    <w:tmpl w:val="28F4DE2D"/>
    <w:lvl w:ilvl="0">
      <w:start w:val="1"/>
      <w:numFmt w:val="decimal"/>
      <w:lvlText w:val="%1."/>
      <w:lvlJc w:val="left"/>
      <w:pPr>
        <w:ind w:left="425" w:hanging="425"/>
      </w:pPr>
      <w:rPr>
        <w:rFonts w:hint="default"/>
      </w:rPr>
    </w:lvl>
  </w:abstractNum>
  <w:abstractNum w:abstractNumId="9">
    <w:nsid w:val="5F960DBE"/>
    <w:multiLevelType w:val="singleLevel"/>
    <w:tmpl w:val="5F960DBE"/>
    <w:lvl w:ilvl="0">
      <w:start w:val="1"/>
      <w:numFmt w:val="decimal"/>
      <w:lvlText w:val="%1."/>
      <w:lvlJc w:val="left"/>
      <w:pPr>
        <w:ind w:left="425" w:hanging="425"/>
      </w:pPr>
      <w:rPr>
        <w:rFonts w:hint="default"/>
      </w:rPr>
    </w:lvl>
  </w:abstractNum>
  <w:abstractNum w:abstractNumId="10">
    <w:nsid w:val="64296DE6"/>
    <w:multiLevelType w:val="singleLevel"/>
    <w:tmpl w:val="64296DE6"/>
    <w:lvl w:ilvl="0">
      <w:start w:val="1"/>
      <w:numFmt w:val="decimal"/>
      <w:lvlText w:val="%1."/>
      <w:lvlJc w:val="left"/>
      <w:pPr>
        <w:ind w:left="425" w:hanging="425"/>
      </w:pPr>
      <w:rPr>
        <w:rFonts w:hint="default"/>
      </w:rPr>
    </w:lvl>
  </w:abstractNum>
  <w:abstractNum w:abstractNumId="11">
    <w:nsid w:val="64D3E83D"/>
    <w:multiLevelType w:val="singleLevel"/>
    <w:tmpl w:val="64D3E83D"/>
    <w:lvl w:ilvl="0">
      <w:start w:val="1"/>
      <w:numFmt w:val="decimal"/>
      <w:lvlText w:val="%1."/>
      <w:lvlJc w:val="left"/>
      <w:pPr>
        <w:ind w:left="425" w:hanging="425"/>
      </w:pPr>
      <w:rPr>
        <w:rFonts w:hint="default"/>
      </w:rPr>
    </w:lvl>
  </w:abstractNum>
  <w:abstractNum w:abstractNumId="12">
    <w:nsid w:val="70A4AD28"/>
    <w:multiLevelType w:val="singleLevel"/>
    <w:tmpl w:val="70A4AD28"/>
    <w:lvl w:ilvl="0">
      <w:start w:val="1"/>
      <w:numFmt w:val="decimal"/>
      <w:lvlText w:val="%1."/>
      <w:lvlJc w:val="left"/>
      <w:pPr>
        <w:ind w:left="425" w:hanging="425"/>
      </w:pPr>
      <w:rPr>
        <w:rFonts w:hint="default"/>
      </w:rPr>
    </w:lvl>
  </w:abstractNum>
  <w:num w:numId="1">
    <w:abstractNumId w:val="0"/>
  </w:num>
  <w:num w:numId="2">
    <w:abstractNumId w:val="8"/>
  </w:num>
  <w:num w:numId="3">
    <w:abstractNumId w:val="9"/>
  </w:num>
  <w:num w:numId="4">
    <w:abstractNumId w:val="3"/>
  </w:num>
  <w:num w:numId="5">
    <w:abstractNumId w:val="1"/>
  </w:num>
  <w:num w:numId="6">
    <w:abstractNumId w:val="6"/>
  </w:num>
  <w:num w:numId="7">
    <w:abstractNumId w:val="10"/>
  </w:num>
  <w:num w:numId="8">
    <w:abstractNumId w:val="5"/>
  </w:num>
  <w:num w:numId="9">
    <w:abstractNumId w:val="11"/>
  </w:num>
  <w:num w:numId="10">
    <w:abstractNumId w:val="2"/>
  </w:num>
  <w:num w:numId="11">
    <w:abstractNumId w:val="4"/>
  </w:num>
  <w:num w:numId="12">
    <w:abstractNumId w:val="12"/>
  </w:num>
  <w:num w:numId="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eader" Target="header3.xml" /><Relationship Id="rId11" Type="http://schemas.openxmlformats.org/officeDocument/2006/relationships/footer" Target="footer3.xml" /><Relationship Id="rId12" Type="http://schemas.openxmlformats.org/officeDocument/2006/relationships/theme" Target="theme/theme1.xml" /><Relationship Id="rId13" Type="http://schemas.openxmlformats.org/officeDocument/2006/relationships/numbering" Target="numbering.xml" /><Relationship Id="rId14"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header" Target="header1.xml" /><Relationship Id="rId7" Type="http://schemas.openxmlformats.org/officeDocument/2006/relationships/header" Target="header2.xml" /><Relationship Id="rId8" Type="http://schemas.openxmlformats.org/officeDocument/2006/relationships/footer" Target="footer1.xml" /><Relationship Id="rId9" Type="http://schemas.openxmlformats.org/officeDocument/2006/relationships/footer" Target="footer2.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TotalTime>
  <Pages>10</Pages>
  <Words>1838</Words>
  <Characters>2080</Characters>
  <Application>Microsoft Office Word</Application>
  <DocSecurity>0</DocSecurity>
  <Lines>0</Lines>
  <Paragraphs>0</Paragraphs>
  <ScaleCrop>false</ScaleCrop>
  <Company/>
  <LinksUpToDate>false</LinksUpToDate>
  <CharactersWithSpaces>2168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2026-05-24T16:14:57Z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