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651"/>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4967"/>
      <w:r>
        <w:rPr>
          <w:rFonts w:hint="eastAsia"/>
          <w:lang w:val="en-US" w:eastAsia="zh-CN"/>
        </w:rPr>
        <w:t>2025年度运维服务质量管理报告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文件编号：ZGS-04-17</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2025.12.28</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2025.12.28</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2025.12.28</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28</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_Toc26651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_Toc26651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_Toc4967 </w:instrText>
          </w:r>
          <w:r>
            <w:rPr>
              <w:rFonts w:ascii="宋体" w:eastAsia="宋体" w:hAnsi="宋体" w:cs="宋体" w:hint="eastAsia"/>
              <w:szCs w:val="24"/>
            </w:rPr>
            <w:fldChar w:fldCharType="separate"/>
          </w:r>
          <w:r>
            <w:rPr>
              <w:rFonts w:hint="eastAsia"/>
              <w:lang w:val="en-US" w:eastAsia="zh-CN"/>
            </w:rPr>
            <w:t>2025年度运维服务质量管理报告</w:t>
          </w:r>
          <w:r>
            <w:tab/>
          </w:r>
          <w:r>
            <w:fldChar w:fldCharType="begin"/>
          </w:r>
          <w:r>
            <w:instrText xml:space="preserve"> PAGEREF _Toc4967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_Toc10844 </w:instrText>
          </w:r>
          <w:r>
            <w:rPr>
              <w:rFonts w:ascii="宋体" w:eastAsia="宋体" w:hAnsi="宋体" w:cs="宋体" w:hint="eastAsia"/>
              <w:szCs w:val="24"/>
            </w:rPr>
            <w:fldChar w:fldCharType="separate"/>
          </w:r>
          <w:r>
            <w:rPr>
              <w:rFonts w:hint="default"/>
            </w:rPr>
            <w:t>1. 概述</w:t>
          </w:r>
          <w:r>
            <w:tab/>
          </w:r>
          <w:r>
            <w:fldChar w:fldCharType="begin"/>
          </w:r>
          <w:r>
            <w:instrText xml:space="preserve"> PAGEREF _Toc10844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_Toc8797 </w:instrText>
          </w:r>
          <w:r>
            <w:rPr>
              <w:rFonts w:ascii="宋体" w:eastAsia="宋体" w:hAnsi="宋体" w:cs="宋体" w:hint="eastAsia"/>
              <w:szCs w:val="24"/>
            </w:rPr>
            <w:fldChar w:fldCharType="separate"/>
          </w:r>
          <w:r>
            <w:rPr>
              <w:rFonts w:hint="default"/>
              <w:lang w:val="en-US" w:eastAsia="zh-CN"/>
            </w:rPr>
            <w:t xml:space="preserve">2. </w:t>
          </w:r>
          <w:r>
            <w:t>运维服务质量</w:t>
          </w:r>
          <w:r>
            <w:rPr>
              <w:rFonts w:hint="eastAsia"/>
              <w:lang w:val="en-US" w:eastAsia="zh-CN"/>
            </w:rPr>
            <w:t>结果</w:t>
          </w:r>
          <w:r>
            <w:t>分析</w:t>
          </w:r>
          <w:r>
            <w:tab/>
          </w:r>
          <w:r>
            <w:fldChar w:fldCharType="begin"/>
          </w:r>
          <w:r>
            <w:instrText xml:space="preserve"> PAGEREF _Toc8797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_Toc11629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客户满意度</w:t>
          </w:r>
          <w:r>
            <w:tab/>
          </w:r>
          <w:r>
            <w:fldChar w:fldCharType="begin"/>
          </w:r>
          <w:r>
            <w:instrText xml:space="preserve"> PAGEREF _Toc11629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_Toc30193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客户投诉</w:t>
          </w:r>
          <w:r>
            <w:tab/>
          </w:r>
          <w:r>
            <w:fldChar w:fldCharType="begin"/>
          </w:r>
          <w:r>
            <w:instrText xml:space="preserve"> PAGEREF _Toc30193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_Toc22136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内审</w:t>
          </w:r>
          <w:r>
            <w:tab/>
          </w:r>
          <w:r>
            <w:fldChar w:fldCharType="begin"/>
          </w:r>
          <w:r>
            <w:instrText xml:space="preserve"> PAGEREF _Toc22136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_Toc24856 </w:instrText>
          </w:r>
          <w:r>
            <w:rPr>
              <w:rFonts w:ascii="宋体" w:eastAsia="宋体" w:hAnsi="宋体" w:cs="宋体" w:hint="eastAsia"/>
              <w:szCs w:val="24"/>
            </w:rPr>
            <w:fldChar w:fldCharType="separate"/>
          </w:r>
          <w:r>
            <w:rPr>
              <w:rFonts w:hint="default"/>
              <w:lang w:val="en-US" w:eastAsia="zh-CN"/>
            </w:rPr>
            <w:t xml:space="preserve">2.4. </w:t>
          </w:r>
          <w:r>
            <w:rPr>
              <w:rFonts w:hint="eastAsia"/>
              <w:lang w:val="en-US" w:eastAsia="zh-CN"/>
            </w:rPr>
            <w:t>管理评审</w:t>
          </w:r>
          <w:r>
            <w:tab/>
          </w:r>
          <w:r>
            <w:fldChar w:fldCharType="begin"/>
          </w:r>
          <w:r>
            <w:instrText xml:space="preserve"> PAGEREF _Toc24856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_Toc27979 </w:instrText>
          </w:r>
          <w:r>
            <w:rPr>
              <w:rFonts w:ascii="宋体" w:eastAsia="宋体" w:hAnsi="宋体" w:cs="宋体" w:hint="eastAsia"/>
              <w:szCs w:val="24"/>
            </w:rPr>
            <w:fldChar w:fldCharType="separate"/>
          </w:r>
          <w:r>
            <w:rPr>
              <w:rFonts w:hint="default"/>
              <w:lang w:val="en-US" w:eastAsia="zh-CN"/>
            </w:rPr>
            <w:t xml:space="preserve">2.5. </w:t>
          </w:r>
          <w:r>
            <w:rPr>
              <w:rFonts w:hint="eastAsia"/>
              <w:lang w:val="en-US" w:eastAsia="zh-CN"/>
            </w:rPr>
            <w:t>问题与改进</w:t>
          </w:r>
          <w:r>
            <w:tab/>
          </w:r>
          <w:r>
            <w:fldChar w:fldCharType="begin"/>
          </w:r>
          <w:r>
            <w:instrText xml:space="preserve"> PAGEREF _Toc27979 \h </w:instrText>
          </w:r>
          <w:r>
            <w:fldChar w:fldCharType="separate"/>
          </w:r>
          <w:r>
            <w:t>5</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0844"/>
      <w:r>
        <w:rPr>
          <w:rFonts w:hint="default"/>
        </w:rPr>
        <w:t>概述</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1-12月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8797"/>
      <w:r>
        <w:t>运维服务质量</w:t>
      </w:r>
      <w:r>
        <w:rPr>
          <w:rFonts w:hint="eastAsia"/>
          <w:lang w:val="en-US" w:eastAsia="zh-CN"/>
        </w:rPr>
        <w:t>结果</w:t>
      </w:r>
      <w:r>
        <w:t>分析</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本阶段运维服务质量目标主要围绕服务级别协议（SLA）达成率与客户满意度两大核心指标展开。202</w:t>
      </w:r>
      <w:r>
        <w:rPr>
          <w:rFonts w:hint="eastAsia"/>
          <w:lang w:val="en-US" w:eastAsia="zh-CN"/>
        </w:rPr>
        <w:t>5</w:t>
      </w:r>
      <w:r>
        <w:t>年</w:t>
      </w:r>
      <w:r>
        <w:rPr>
          <w:rFonts w:hint="eastAsia"/>
          <w:lang w:val="en-US" w:eastAsia="zh-CN"/>
        </w:rPr>
        <w:t>1-12月</w:t>
      </w:r>
      <w:r>
        <w:t>，公司设定的质量目标为：客户满意度不低于9</w:t>
      </w:r>
      <w:r>
        <w:rPr>
          <w:rFonts w:hint="eastAsia"/>
          <w:lang w:val="en-US" w:eastAsia="zh-CN"/>
        </w:rPr>
        <w:t>0</w:t>
      </w:r>
      <w:r>
        <w:t>%</w:t>
      </w:r>
      <w:r>
        <w:rPr>
          <w:rFonts w:hint="eastAsia"/>
          <w:lang w:eastAsia="zh-CN"/>
        </w:rPr>
        <w:t>，</w:t>
      </w:r>
      <w:r>
        <w:rPr>
          <w:rFonts w:hint="eastAsia"/>
          <w:lang w:val="en-US" w:eastAsia="zh-CN"/>
        </w:rPr>
        <w:t>按季度考核</w:t>
      </w:r>
      <w:r>
        <w:t>，SLA达成率不低于95%</w:t>
      </w:r>
      <w:r>
        <w:rPr>
          <w:rFonts w:hint="eastAsia"/>
          <w:lang w:eastAsia="zh-CN"/>
        </w:rPr>
        <w:t>，</w:t>
      </w:r>
      <w:r>
        <w:rPr>
          <w:rFonts w:hint="eastAsia"/>
          <w:lang w:val="en-US" w:eastAsia="zh-CN"/>
        </w:rPr>
        <w:t>按季度考核。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1629"/>
      <w:r>
        <w:rPr>
          <w:rFonts w:hint="eastAsia"/>
          <w:lang w:val="en-US" w:eastAsia="zh-CN"/>
        </w:rPr>
        <w:t>客户满意度</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满意度管理制度，质量部每季度对客户满意度进行考核。2025年1-3月分发满意度调查问卷13份，客户满意度达到94.64%；4-6月分发满意度调查问卷15份客户满意度达到95.22%；7-9月分发满意度调查问卷15份，客户满意度达到95.61%；10-12月发放满意度调查问卷15份，客户满意度达到96.59%，客户满意度呈上升趋势。2025年度满意度调查均满足KPI指标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但是在运维管理方面，客户满意度较低。需要加强运维工程师专业技能培训，包括应急基础知识培训、专业知识技能培训等。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0193"/>
      <w:r>
        <w:rPr>
          <w:rFonts w:hint="eastAsia"/>
          <w:lang w:val="en-US" w:eastAsia="zh-CN"/>
        </w:rPr>
        <w:t>客户投诉</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2025年度，公司运维服务客户投诉次数为0次，达成年度目标值（≤3次）。全年未发生客户投诉事件，反映出运维服务质量整体稳定，客户对服务过程及结果较为满意。质量部将持续监控投诉指标，保持良好态势，同时主动收集客户反馈，防患于未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2136"/>
      <w:r>
        <w:rPr>
          <w:rFonts w:hint="eastAsia"/>
          <w:lang w:val="en-US" w:eastAsia="zh-CN"/>
        </w:rPr>
        <w:t>内审</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于2025年12月10日制定了内审计划。12月15-16编制了内审检查表并进行了两天内审工作，发现了一项不符合，为一般不符合。由相关部门进行改进并加强培训工作，相关审核人员跟进改进结果。经过跟踪，不符合项已经整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4856"/>
      <w:r>
        <w:rPr>
          <w:rFonts w:hint="eastAsia"/>
          <w:lang w:val="en-US" w:eastAsia="zh-CN"/>
        </w:rPr>
        <w:t>管理评审</w:t>
      </w:r>
      <w:bookmarkEnd w:id="8"/>
    </w:p>
    <w:p>
      <w:pPr>
        <w:pStyle w:val="TableText"/>
        <w:keepNext w:val="0"/>
        <w:keepLines w:val="0"/>
        <w:pageBreakBefore w:val="0"/>
        <w:widowControl w:val="0"/>
        <w:kinsoku w:val="0"/>
        <w:wordWrap/>
        <w:overflowPunct/>
        <w:topLinePunct w:val="0"/>
        <w:autoSpaceDE w:val="0"/>
        <w:autoSpaceDN w:val="0"/>
        <w:bidi w:val="0"/>
        <w:adjustRightInd w:val="0"/>
        <w:snapToGrid w:val="0"/>
        <w:spacing w:before="183" w:line="340" w:lineRule="auto"/>
        <w:ind w:left="118" w:right="129" w:firstLine="481"/>
        <w:textAlignment w:val="baseline"/>
        <w:rPr>
          <w:rFonts w:hint="default"/>
          <w:lang w:val="en-US" w:eastAsia="zh-CN"/>
        </w:rPr>
      </w:pPr>
      <w:r>
        <w:rPr>
          <w:rStyle w:val="Char"/>
          <w:rFonts w:hint="eastAsia"/>
          <w:lang w:val="en-US" w:eastAsia="zh-CN"/>
        </w:rPr>
        <w:t>质量部于2025年12月13日制定了管理评审计划，于12月20日组织各运维相关部门进行了管理评审。对本次管理评审公司各相关部门做了周密的安排，参加会议的各部门人员也做了充分的准备，对公司的运维管理目标进行了认真的评议，全面的总结了公司运维能力体系的运行情况。肯定了2025年运维服务工作成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7979"/>
      <w:r>
        <w:rPr>
          <w:rFonts w:hint="eastAsia"/>
          <w:lang w:val="en-US" w:eastAsia="zh-CN"/>
        </w:rPr>
        <w:t>问题与改进</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人员对ITSS相关标准的理解不够深刻，可能导致部分潜在问题，给体系的运行造成一定的制约和影响。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部分质量</w:t>
      </w:r>
      <w:r>
        <w:rPr>
          <w:rFonts w:hint="eastAsia"/>
          <w:lang w:val="en-US" w:eastAsia="zh-CN"/>
        </w:rPr>
        <w:t>管理专员</w:t>
      </w:r>
      <w:r>
        <w:t>缺少信息系统运维服务业务的专业知识，对业务的认识和理解不够，给运维项目的质量管理带来一定的困难。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运维部在进行</w:t>
      </w:r>
      <w:r>
        <w:t>项目策划时，缺少对运维项目风险的识别、分析、评估等策划。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针对存在的问题，下一阶段公司计划通过采取以下方式进行改进：</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通过外聘讲师、参加外训、内部知识竞赛、内部讨论会等的培训方式，使质量管理人员对 ITSS 相关标准有更深刻的理解了认识,以便更好的指导质量工作。</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邀请公司运维部相关运维工程师，对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0D941552"/>
    <w:multiLevelType w:val="singleLevel"/>
    <w:tmpl w:val="0D941552"/>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Pages>
  <Words>1333</Words>
  <Characters>1502</Characters>
  <Application>Microsoft Office Word</Application>
  <DocSecurity>0</DocSecurity>
  <Lines>0</Lines>
  <Paragraphs>0</Paragraphs>
  <ScaleCrop>false</ScaleCrop>
  <Company/>
  <LinksUpToDate>false</LinksUpToDate>
  <CharactersWithSpaces>1538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2026-06-29T06:45:56Z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