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9327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3582"/>
      <w:r>
        <w:rPr>
          <w:rFonts w:hint="eastAsia"/>
          <w:lang w:val="en-US" w:eastAsia="zh-CN"/>
        </w:rPr>
        <w:t>2026年度运维服务质量管理计划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文件编号：ZGS-04-18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03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刘长凡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_Toc29327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2026年度运维服务质量管理计划</w:t>
          </w:r>
          <w:r>
            <w:tab/>
          </w:r>
          <w:r>
            <w:fldChar w:fldCharType="begin"/>
          </w:r>
          <w:r>
            <w:instrText xml:space="preserve"> PAGEREF _Toc23582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_Toc15272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计划目的</w:t>
          </w:r>
          <w:r>
            <w:tab/>
          </w:r>
          <w:r>
            <w:fldChar w:fldCharType="begin"/>
          </w:r>
          <w:r>
            <w:instrText xml:space="preserve"> PAGEREF _Toc15272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_Toc6803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2025年质量管理工作回顾</w:t>
          </w:r>
          <w:r>
            <w:tab/>
          </w:r>
          <w:r>
            <w:fldChar w:fldCharType="begin"/>
          </w:r>
          <w:r>
            <w:instrText xml:space="preserve"> PAGEREF _Toc6803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2025年主要成果</w:t>
          </w:r>
          <w:r>
            <w:tab/>
          </w:r>
          <w:r>
            <w:fldChar w:fldCharType="begin"/>
          </w:r>
          <w:r>
            <w:instrText xml:space="preserve"> PAGEREF _Toc3827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_Toc13515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2025年存在的主要问题</w:t>
          </w:r>
          <w:r>
            <w:tab/>
          </w:r>
          <w:r>
            <w:fldChar w:fldCharType="begin"/>
          </w:r>
          <w:r>
            <w:instrText xml:space="preserve"> PAGEREF _Toc13515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2026年质量管理目标</w:t>
          </w:r>
          <w:r>
            <w:tab/>
          </w:r>
          <w:r>
            <w:fldChar w:fldCharType="begin"/>
          </w:r>
          <w:r>
            <w:instrText xml:space="preserve"> PAGEREF _Toc10763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总体目标</w:t>
          </w:r>
          <w:r>
            <w:tab/>
          </w:r>
          <w:r>
            <w:fldChar w:fldCharType="begin"/>
          </w:r>
          <w:r>
            <w:instrText xml:space="preserve"> PAGEREF _Toc1764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_Toc10174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2026年主要质量保证活动</w:t>
          </w:r>
          <w:r>
            <w:tab/>
          </w:r>
          <w:r>
            <w:fldChar w:fldCharType="begin"/>
          </w:r>
          <w:r>
            <w:instrText xml:space="preserve"> PAGEREF _Toc10174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_Toc6005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客户满意度管理</w:t>
          </w:r>
          <w:r>
            <w:tab/>
          </w:r>
          <w:r>
            <w:fldChar w:fldCharType="begin"/>
          </w:r>
          <w:r>
            <w:instrText xml:space="preserve"> PAGEREF _Toc6005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质量过程监控</w:t>
          </w:r>
          <w:r>
            <w:tab/>
          </w:r>
          <w:r>
            <w:fldChar w:fldCharType="begin"/>
          </w:r>
          <w:r>
            <w:instrText xml:space="preserve"> PAGEREF _Toc10285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内部审核</w:t>
          </w:r>
          <w:r>
            <w:tab/>
          </w:r>
          <w:r>
            <w:fldChar w:fldCharType="begin"/>
          </w:r>
          <w:r>
            <w:instrText xml:space="preserve"> PAGEREF _Toc4699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客户投诉</w:t>
          </w:r>
          <w:r>
            <w:tab/>
          </w:r>
          <w:r>
            <w:fldChar w:fldCharType="begin"/>
          </w:r>
          <w:r>
            <w:instrText xml:space="preserve"> PAGEREF _Toc2816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_Toc5873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5.5. 管理评审</w:t>
          </w:r>
          <w:r>
            <w:tab/>
          </w:r>
          <w:r>
            <w:fldChar w:fldCharType="begin"/>
          </w:r>
          <w:r>
            <w:instrText xml:space="preserve"> PAGEREF _Toc5873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5.6. 持续改进管理</w:t>
          </w:r>
          <w:r>
            <w:tab/>
          </w:r>
          <w:r>
            <w:fldChar w:fldCharType="begin"/>
          </w:r>
          <w:r>
            <w:instrText xml:space="preserve"> PAGEREF _Toc32558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资源保障</w:t>
          </w:r>
          <w:r>
            <w:tab/>
          </w:r>
          <w:r>
            <w:fldChar w:fldCharType="begin"/>
          </w:r>
          <w:r>
            <w:instrText xml:space="preserve"> PAGEREF _Toc6453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_Toc11800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人员保障</w:t>
          </w:r>
          <w:r>
            <w:tab/>
          </w:r>
          <w:r>
            <w:fldChar w:fldCharType="begin"/>
          </w:r>
          <w:r>
            <w:instrText xml:space="preserve"> PAGEREF _Toc11800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_Toc29941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工具保障</w:t>
          </w:r>
          <w:r>
            <w:tab/>
          </w:r>
          <w:r>
            <w:fldChar w:fldCharType="begin"/>
          </w:r>
          <w:r>
            <w:instrText xml:space="preserve"> PAGEREF _Toc29941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_Toc17535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预算保障</w:t>
          </w:r>
          <w:r>
            <w:tab/>
          </w:r>
          <w:r>
            <w:fldChar w:fldCharType="begin"/>
          </w:r>
          <w:r>
            <w:instrText xml:space="preserve"> PAGEREF _Toc17535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附件</w:t>
          </w:r>
          <w:r>
            <w:tab/>
          </w:r>
          <w:r>
            <w:fldChar w:fldCharType="begin"/>
          </w:r>
          <w:r>
            <w:instrText xml:space="preserve"> PAGEREF _Toc2930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5272"/>
      <w:r>
        <w:rPr>
          <w:rFonts w:hint="default"/>
          <w:lang w:val="en-US" w:eastAsia="zh-CN"/>
        </w:rPr>
        <w:t>计划目的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持续提升公司运维服务质量，系统性地规划与执行2026年度运维服务过程及项目的质量保证活动，确保各项活动获得充分资源并有效实施，依据ITSS运维服务能力成熟度三级要求，结合2025年质量管理工作总结与改进经验，特制定本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本计划旨在通过多层级检查与审计，保障运维服务满足客户质量要求与SLA承诺，识别服务过程中的缺陷与改进机会，驱动服务质量持续提升，最终实现客户满意度的稳步提高。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79"/>
      <w:r>
        <w:rPr>
          <w:rFonts w:hint="default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本计划适用于公司所有运维服务过程及项目所涉及的质量管理活动，涵盖运维部、研发部、人力部、采购部等相关部门。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6803"/>
      <w:r>
        <w:rPr>
          <w:rFonts w:hint="default"/>
          <w:lang w:val="en-US" w:eastAsia="zh-CN"/>
        </w:rPr>
        <w:t>2025年质量管理工作回顾</w:t>
      </w:r>
      <w:bookmarkEnd w:id="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827"/>
      <w:r>
        <w:rPr>
          <w:rFonts w:hint="default"/>
          <w:lang w:val="en-US" w:eastAsia="zh-CN"/>
        </w:rPr>
        <w:t>2025年主要成果</w:t>
      </w:r>
      <w:bookmarkEnd w:id="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2"/>
        <w:gridCol w:w="3870"/>
        <w:gridCol w:w="231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2025年达成情况</w:t>
            </w:r>
          </w:p>
        </w:tc>
        <w:tc>
          <w:tcPr>
            <w:tcW w:w="23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94.64%-96.59%（≥90%）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达标且持续上升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SLA达成率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95%-100%（≥95%）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事件响应及时率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100%（≥95%）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超额达标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事件按时解决率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90%-100%（≥90%）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问题解决率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95%-100%（≥95%）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内审完成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1次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3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管理评审完成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1次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3515"/>
      <w:r>
        <w:rPr>
          <w:rFonts w:hint="default"/>
          <w:lang w:val="en-US" w:eastAsia="zh-CN"/>
        </w:rPr>
        <w:t>2025年存在的主要问题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第二季度配置准确率未达标（85%），未达到≥99%的目标，主要原因是新增网络设备配置项关联关系复杂，部分配置项变更后未及时更新关联信息。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个别工单响应时间略超SLA（2次超过15分钟），虽未造成重大影响，但反映出值班排班机制有待优化。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备份恢复脚本部分操作依赖手工，影响恢复效率，需实现自动化。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应急通讯录未包含夜间值班人员联系方式，需完善。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安全日志深度分析能力不足，难以主动发现隐蔽威胁。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0763"/>
      <w:r>
        <w:rPr>
          <w:rFonts w:hint="default"/>
          <w:lang w:val="en-US" w:eastAsia="zh-CN"/>
        </w:rPr>
        <w:t>2026年质量管理目标</w:t>
      </w:r>
      <w:bookmarkEnd w:id="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764"/>
      <w:r>
        <w:rPr>
          <w:rFonts w:hint="default"/>
          <w:lang w:val="en-US" w:eastAsia="zh-CN"/>
        </w:rPr>
        <w:t>总体目标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持续保持：继续保持2025年各项质量指标的优良水平。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短板提升：重点改进2025年暴露的薄弱环节（配置管理、响应时效、自动化水平）。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体系深化：将质量管理工作从“符合性”向“有效性”深化，推动质量数据驱动决策。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0174"/>
      <w:r>
        <w:rPr>
          <w:rFonts w:hint="default"/>
          <w:lang w:val="en-US" w:eastAsia="zh-CN"/>
        </w:rPr>
        <w:t>2026年主要质量保证活动</w:t>
      </w:r>
      <w:bookmarkEnd w:id="1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6005"/>
      <w:r>
        <w:rPr>
          <w:rFonts w:hint="default"/>
          <w:lang w:val="en-US" w:eastAsia="zh-CN"/>
        </w:rPr>
        <w:t>客户满意度管理</w:t>
      </w:r>
      <w:bookmarkEnd w:id="11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2"/>
        <w:gridCol w:w="2672"/>
        <w:gridCol w:w="1451"/>
        <w:gridCol w:w="1703"/>
        <w:gridCol w:w="204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活动内容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时间安排</w:t>
            </w:r>
          </w:p>
        </w:tc>
        <w:tc>
          <w:tcPr>
            <w:tcW w:w="204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客户满意度调查计划制定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2026.3/6/9/12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《满意度调查计划》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客户满意度调查实施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2026.3/6/9/12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《满意度调查结果》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满意度调查结果分析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2026.3/6/9/12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《满意度调查报告》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低分项改进措施跟踪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持续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《改进跟踪记录》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2026年重点改进：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每季度满意度调查后，对低于90分的项目进行专项复盘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针对“运维管理”维度，加强运维工程师专业技能培训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增加重点客户深度访谈，每半年不少于1次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0285"/>
      <w:r>
        <w:rPr>
          <w:rFonts w:hint="default"/>
          <w:lang w:val="en-US" w:eastAsia="zh-CN"/>
        </w:rPr>
        <w:t>质量过程监控</w:t>
      </w:r>
      <w:bookmarkEnd w:id="12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6"/>
        <w:gridCol w:w="2172"/>
        <w:gridCol w:w="1530"/>
        <w:gridCol w:w="1548"/>
        <w:gridCol w:w="258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活动内容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时间安排</w:t>
            </w:r>
          </w:p>
        </w:tc>
        <w:tc>
          <w:tcPr>
            <w:tcW w:w="25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月度质量指标统计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每月5日前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《月度质量指标统计表》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月度质量分析会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每月10日前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《月度质量分析报告》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季度质量回顾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季度末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《季度质量回顾报告》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5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年度质量总结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2026.12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《年度质量管理报告》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2026年重点改进：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优化质量指标数据采集自动化程度，减少人工统计误差</w:t>
      </w:r>
      <w:r>
        <w:rPr>
          <w:rFonts w:hint="eastAsia"/>
          <w:lang w:val="en-US" w:eastAsia="zh-CN"/>
        </w:rPr>
        <w:t>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建立质量指标趋势预警机制，提前发现潜在问题</w:t>
      </w:r>
      <w:r>
        <w:rPr>
          <w:rFonts w:hint="eastAsia"/>
          <w:lang w:val="en-US"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4699"/>
      <w:r>
        <w:rPr>
          <w:rFonts w:hint="default"/>
          <w:lang w:val="en-US" w:eastAsia="zh-CN"/>
        </w:rPr>
        <w:t>内部审核</w:t>
      </w:r>
      <w:bookmarkEnd w:id="1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7"/>
        <w:gridCol w:w="1868"/>
        <w:gridCol w:w="1458"/>
        <w:gridCol w:w="1254"/>
        <w:gridCol w:w="328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活动内容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时间安排</w:t>
            </w:r>
          </w:p>
        </w:tc>
        <w:tc>
          <w:tcPr>
            <w:tcW w:w="328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内审计划制定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2026.11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《内审计划》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内审检查表编制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2026.11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《内审检查表》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内审实施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内审组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2026.12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《内审不符合报告》《内审报告》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2026年重点改进：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内审覆盖范围扩展至新增的运维工具和研发过程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增加专项内审（如配置管理专项、信息安全专项）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816"/>
      <w:r>
        <w:rPr>
          <w:rFonts w:hint="eastAsia"/>
          <w:lang w:val="en-US" w:eastAsia="zh-CN"/>
        </w:rPr>
        <w:t>客户投诉</w:t>
      </w:r>
      <w:bookmarkEnd w:id="14"/>
    </w:p>
    <w:p>
      <w:pPr>
        <w:pStyle w:val="a1"/>
        <w:bidi w:val="0"/>
        <w:rPr>
          <w:rFonts w:hint="default"/>
          <w:lang w:val="en-US" w:eastAsia="zh-CN"/>
        </w:rPr>
      </w:pPr>
      <w:r>
        <w:t>2026年度客户投诉管理依据《运维服务能力管理指标体系》（ZGS-03-03）执行，年度投诉次数目标值为不超过3次，由质量部负责统计与监控。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5873"/>
      <w:r>
        <w:rPr>
          <w:rFonts w:hint="default"/>
          <w:lang w:val="en-US" w:eastAsia="zh-CN"/>
        </w:rPr>
        <w:t>管理评审</w:t>
      </w:r>
      <w:bookmarkEnd w:id="1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2"/>
        <w:gridCol w:w="2357"/>
        <w:gridCol w:w="1892"/>
        <w:gridCol w:w="1426"/>
        <w:gridCol w:w="210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活动内容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时间安排</w:t>
            </w:r>
          </w:p>
        </w:tc>
        <w:tc>
          <w:tcPr>
            <w:tcW w:w="210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管理评审计划制定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2026.12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《管理评审计划》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管评输入准备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各部门负责人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2026.12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各部门输入报告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管理评审会议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管理者代表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2026.12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《管理评审报告》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2026年重点改进：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管评输入增加“2025年改进措施跟踪情况”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管评输出增加“2027年质量提升专项计划”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2558"/>
      <w:r>
        <w:rPr>
          <w:rFonts w:hint="default"/>
          <w:lang w:val="en-US" w:eastAsia="zh-CN"/>
        </w:rPr>
        <w:t>持续改进管理</w:t>
      </w:r>
      <w:bookmarkEnd w:id="1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8"/>
        <w:gridCol w:w="2393"/>
        <w:gridCol w:w="1533"/>
        <w:gridCol w:w="1533"/>
        <w:gridCol w:w="237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活动内容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时间安排</w:t>
            </w:r>
          </w:p>
        </w:tc>
        <w:tc>
          <w:tcPr>
            <w:tcW w:w="237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改进机会识别与记录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各部门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持续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《改进机会识别记录》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改进措施制定与实施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按计划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《改进措施实施记录》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5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改进效果验证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措施完成后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《改进效果验证记录》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2026年重点改进计划：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1459"/>
        <w:gridCol w:w="4025"/>
        <w:gridCol w:w="1109"/>
        <w:gridCol w:w="129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0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45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待改进内容</w:t>
            </w:r>
          </w:p>
        </w:tc>
        <w:tc>
          <w:tcPr>
            <w:tcW w:w="402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改进措施</w:t>
            </w:r>
          </w:p>
        </w:tc>
        <w:tc>
          <w:tcPr>
            <w:tcW w:w="110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129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配置准确率提升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建立配置变更自动同步机制，每月开展配置审计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工单响应时效优化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优化值班排班机制，增加备班人员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备份恢复自动化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优化备份恢复脚本，实现一键化恢复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应急通讯完善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更新应急通讯录，增加24小时值班联系方式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安全日志分析能力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调研并引入日志智能分析（UEBA）功能模块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第三方组件安全管理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建立软件物料清单（SBOM），制定第三方组件定期更新与评估流程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6453"/>
      <w:r>
        <w:rPr>
          <w:rFonts w:hint="default"/>
          <w:lang w:val="en-US" w:eastAsia="zh-CN"/>
        </w:rPr>
        <w:t>资源保障</w:t>
      </w:r>
      <w:bookmarkEnd w:id="1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1800"/>
      <w:r>
        <w:rPr>
          <w:rFonts w:hint="default"/>
          <w:lang w:val="en-US" w:eastAsia="zh-CN"/>
        </w:rPr>
        <w:t>人员保障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质量部保持现有人员配置，必要时增配质量管理专员1名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运维部指定专人负责质量数据统计与分析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人力部保障培训资源与绩效考核支持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9941"/>
      <w:r>
        <w:rPr>
          <w:rFonts w:hint="default"/>
          <w:lang w:val="en-US" w:eastAsia="zh-CN"/>
        </w:rPr>
        <w:t>工具保障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继续使用禅道过程管理工具进行质量数据采集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优化质量报表自动生成功能，减少手工统计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调研引入质量数据分析工具（如BI报表）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7535"/>
      <w:r>
        <w:rPr>
          <w:rFonts w:hint="default"/>
          <w:lang w:val="en-US" w:eastAsia="zh-CN"/>
        </w:rPr>
        <w:t>预算保障</w:t>
      </w:r>
      <w:bookmarkEnd w:id="2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0"/>
        <w:gridCol w:w="2377"/>
        <w:gridCol w:w="405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预算（万元）</w:t>
            </w:r>
          </w:p>
        </w:tc>
        <w:tc>
          <w:tcPr>
            <w:tcW w:w="405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外部培训费用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3.0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ITSS深化培训、数据分析培训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质量工具优化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1.5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禅道报表功能开发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安全工具引入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5.0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日志智能分析（UEBA）模块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应急演练费用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1.0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演练物资、场地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10.5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930"/>
      <w:r>
        <w:rPr>
          <w:rFonts w:hint="default"/>
          <w:lang w:val="en-US" w:eastAsia="zh-CN"/>
        </w:rPr>
        <w:t>附件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《2026年质量活动时间表》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《2026年改进计划跟踪表》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《2026年质量培训计划表》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615</Words>
  <Characters>806</Characters>
  <Application>Microsoft Office Word</Application>
  <DocSecurity>0</DocSecurity>
  <Lines>0</Lines>
  <Paragraphs>0</Paragraphs>
  <ScaleCrop>false</ScaleCrop>
  <Company/>
  <LinksUpToDate>false</LinksUpToDate>
  <CharactersWithSpaces>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2026-06-29T06:46:36Z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