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2722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1488"/>
      <w:r>
        <w:rPr>
          <w:rFonts w:hint="eastAsia"/>
          <w:lang w:val="en-US" w:eastAsia="zh-CN"/>
        </w:rPr>
        <w:t>人员入离职管理制度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文件编号：ZGS-05-00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编制部门:人力部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批准人:李文琼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李文琼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宋体" w:hint="eastAsia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tLeast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1"/>
              <w:szCs w:val="21"/>
            </w:rPr>
          </w:pPr>
          <w:r>
            <w:rPr>
              <w:rFonts w:ascii="宋体" w:eastAsia="宋体" w:hAnsi="宋体" w:cs="宋体" w:hint="eastAsia"/>
              <w:sz w:val="21"/>
              <w:szCs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1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 w:val="21"/>
              <w:szCs w:val="21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1"/>
              <w:szCs w:val="21"/>
            </w:rPr>
            <w:fldChar w:fldCharType="separate"/>
          </w: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_Toc22722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_Toc22722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_Toc21488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人员入离职管理制度</w:t>
          </w:r>
          <w:r>
            <w:tab/>
          </w:r>
          <w:r>
            <w:fldChar w:fldCharType="begin"/>
          </w:r>
          <w:r>
            <w:instrText xml:space="preserve"> PAGEREF _Toc21488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_Toc25302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_Toc25302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_Toc13831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_Toc13831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_Toc31032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_Toc31032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_Toc1036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_Toc1036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_Toc1610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_Toc1610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_Toc30608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行政部</w:t>
          </w:r>
          <w:r>
            <w:tab/>
          </w:r>
          <w:r>
            <w:fldChar w:fldCharType="begin"/>
          </w:r>
          <w:r>
            <w:instrText xml:space="preserve"> PAGEREF _Toc30608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_Toc23339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行政部经理</w:t>
          </w:r>
          <w:r>
            <w:tab/>
          </w:r>
          <w:r>
            <w:fldChar w:fldCharType="begin"/>
          </w:r>
          <w:r>
            <w:instrText xml:space="preserve"> PAGEREF _Toc23339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_Toc27587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1.4.3. </w:t>
          </w:r>
          <w:r>
            <w:rPr>
              <w:rFonts w:hint="eastAsia"/>
              <w:lang w:val="en-US" w:eastAsia="zh-CN"/>
            </w:rPr>
            <w:t>行政部专员</w:t>
          </w:r>
          <w:r>
            <w:tab/>
          </w:r>
          <w:r>
            <w:fldChar w:fldCharType="begin"/>
          </w:r>
          <w:r>
            <w:instrText xml:space="preserve"> PAGEREF _Toc27587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_Toc8878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_Toc8878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_Toc13062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_Toc13062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_Toc21793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辞职</w:t>
          </w:r>
          <w:r>
            <w:tab/>
          </w:r>
          <w:r>
            <w:fldChar w:fldCharType="begin"/>
          </w:r>
          <w:r>
            <w:instrText xml:space="preserve"> PAGEREF _Toc21793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_Toc24088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辞退</w:t>
          </w:r>
          <w:r>
            <w:tab/>
          </w:r>
          <w:r>
            <w:fldChar w:fldCharType="begin"/>
          </w:r>
          <w:r>
            <w:instrText xml:space="preserve"> PAGEREF _Toc24088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_Toc31562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自动离职</w:t>
          </w:r>
          <w:r>
            <w:tab/>
          </w:r>
          <w:r>
            <w:fldChar w:fldCharType="begin"/>
          </w:r>
          <w:r>
            <w:instrText xml:space="preserve"> PAGEREF _Toc31562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_Toc10658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3.4. </w:t>
          </w:r>
          <w:r>
            <w:rPr>
              <w:rFonts w:hint="eastAsia"/>
              <w:lang w:val="en-US" w:eastAsia="zh-CN"/>
            </w:rPr>
            <w:t>正式员工</w:t>
          </w:r>
          <w:r>
            <w:tab/>
          </w:r>
          <w:r>
            <w:fldChar w:fldCharType="begin"/>
          </w:r>
          <w:r>
            <w:instrText xml:space="preserve"> PAGEREF _Toc10658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_Toc16957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3.5. </w:t>
          </w:r>
          <w:r>
            <w:rPr>
              <w:rFonts w:hint="eastAsia"/>
              <w:lang w:val="en-US" w:eastAsia="zh-CN"/>
            </w:rPr>
            <w:t>转正</w:t>
          </w:r>
          <w:r>
            <w:tab/>
          </w:r>
          <w:r>
            <w:fldChar w:fldCharType="begin"/>
          </w:r>
          <w:r>
            <w:instrText xml:space="preserve"> PAGEREF _Toc16957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_Toc11568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_Toc11568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_Toc12030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4.1. 入职管理</w:t>
          </w:r>
          <w:r>
            <w:tab/>
          </w:r>
          <w:r>
            <w:fldChar w:fldCharType="begin"/>
          </w:r>
          <w:r>
            <w:instrText xml:space="preserve"> PAGEREF _Toc12030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_Toc32467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4.1.1. 入职通知</w:t>
          </w:r>
          <w:r>
            <w:tab/>
          </w:r>
          <w:r>
            <w:fldChar w:fldCharType="begin"/>
          </w:r>
          <w:r>
            <w:instrText xml:space="preserve"> PAGEREF _Toc32467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_Toc30726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4.1.2. 入职资料</w:t>
          </w:r>
          <w:r>
            <w:tab/>
          </w:r>
          <w:r>
            <w:fldChar w:fldCharType="begin"/>
          </w:r>
          <w:r>
            <w:instrText xml:space="preserve"> PAGEREF _Toc30726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_Toc22790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4.1.3. 入职办理</w:t>
          </w:r>
          <w:r>
            <w:tab/>
          </w:r>
          <w:r>
            <w:fldChar w:fldCharType="begin"/>
          </w:r>
          <w:r>
            <w:instrText xml:space="preserve"> PAGEREF _Toc22790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_Toc31785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4.1.4. 合同签订</w:t>
          </w:r>
          <w:r>
            <w:tab/>
          </w:r>
          <w:r>
            <w:fldChar w:fldCharType="begin"/>
          </w:r>
          <w:r>
            <w:instrText xml:space="preserve"> PAGEREF _Toc31785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_Toc31885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4.2. 试用与转正管理</w:t>
          </w:r>
          <w:r>
            <w:tab/>
          </w:r>
          <w:r>
            <w:fldChar w:fldCharType="begin"/>
          </w:r>
          <w:r>
            <w:instrText xml:space="preserve"> PAGEREF _Toc31885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_Toc18795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4.2.1. 试用期</w:t>
          </w:r>
          <w:r>
            <w:tab/>
          </w:r>
          <w:r>
            <w:fldChar w:fldCharType="begin"/>
          </w:r>
          <w:r>
            <w:instrText xml:space="preserve"> PAGEREF _Toc18795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_Toc5728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4.2.2. 试用期考核</w:t>
          </w:r>
          <w:r>
            <w:tab/>
          </w:r>
          <w:r>
            <w:fldChar w:fldCharType="begin"/>
          </w:r>
          <w:r>
            <w:instrText xml:space="preserve"> PAGEREF _Toc5728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_Toc31689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4.2.3. 转正流程</w:t>
          </w:r>
          <w:r>
            <w:tab/>
          </w:r>
          <w:r>
            <w:fldChar w:fldCharType="begin"/>
          </w:r>
          <w:r>
            <w:instrText xml:space="preserve"> PAGEREF _Toc31689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_Toc29156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4.3. 离职管理</w:t>
          </w:r>
          <w:r>
            <w:tab/>
          </w:r>
          <w:r>
            <w:fldChar w:fldCharType="begin"/>
          </w:r>
          <w:r>
            <w:instrText xml:space="preserve"> PAGEREF _Toc29156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_Toc15107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4.3.1. 离职通知期：</w:t>
          </w:r>
          <w:r>
            <w:tab/>
          </w:r>
          <w:r>
            <w:fldChar w:fldCharType="begin"/>
          </w:r>
          <w:r>
            <w:instrText xml:space="preserve"> PAGEREF _Toc15107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_Toc16898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4.3.2. 离职流程：</w:t>
          </w:r>
          <w:r>
            <w:tab/>
          </w:r>
          <w:r>
            <w:fldChar w:fldCharType="begin"/>
          </w:r>
          <w:r>
            <w:instrText xml:space="preserve"> PAGEREF _Toc16898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_Toc6115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5. 附则</w:t>
          </w:r>
          <w:r>
            <w:tab/>
          </w:r>
          <w:r>
            <w:fldChar w:fldCharType="begin"/>
          </w:r>
          <w:r>
            <w:instrText xml:space="preserve"> PAGEREF _Toc6115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_Toc24537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6. 附件</w:t>
          </w:r>
          <w:r>
            <w:tab/>
          </w:r>
          <w:r>
            <w:fldChar w:fldCharType="begin"/>
          </w:r>
          <w:r>
            <w:instrText xml:space="preserve"> PAGEREF _Toc24537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_Toc19609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7. 记录</w:t>
          </w:r>
          <w:r>
            <w:tab/>
          </w:r>
          <w:r>
            <w:fldChar w:fldCharType="begin"/>
          </w:r>
          <w:r>
            <w:instrText xml:space="preserve"> PAGEREF _Toc19609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40" w:lineRule="atLeast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</w:sdtContent>
    </w:sdt>
    <w:p>
      <w:r>
        <w:rPr>
          <w:rFonts w:hint="eastAsia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_Toc25302"/>
      <w:r>
        <w:rPr>
          <w:rFonts w:hint="eastAsia"/>
          <w:lang w:val="en-US" w:eastAsia="zh-CN"/>
        </w:rPr>
        <w:t>总则</w:t>
      </w:r>
      <w:bookmarkEnd w:id="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13831"/>
      <w:r>
        <w:rPr>
          <w:rFonts w:hint="eastAsia"/>
          <w:lang w:val="en-US" w:eastAsia="zh-CN"/>
        </w:rPr>
        <w:t>目的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为规范公司员工入职、离职管理程序，有效选拔与岗位要求匹配的合格人才，提升人事工作效率与质量，保障公司合法权益与经营管理目标的实现，特制定本制度。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31032"/>
      <w:r>
        <w:rPr>
          <w:rFonts w:hint="eastAsia"/>
          <w:lang w:val="en-US" w:eastAsia="zh-CN"/>
        </w:rPr>
        <w:t>适用范围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本制度适用于公司所有部门的员工入职、试用、转正及离职手续的办理。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1036"/>
      <w:r>
        <w:rPr>
          <w:rFonts w:hint="eastAsia"/>
          <w:lang w:val="en-US" w:eastAsia="zh-CN"/>
        </w:rPr>
        <w:t>原则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员工入离职管理应遵循合法合规、程序正当、权责清晰、高效便捷的原则。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31536"/>
      <w:bookmarkStart w:id="7" w:name="_Toc1610"/>
      <w:r>
        <w:rPr>
          <w:rFonts w:hint="eastAsia"/>
          <w:lang w:val="en-US" w:eastAsia="zh-CN"/>
        </w:rPr>
        <w:t>岗位职责</w:t>
      </w:r>
      <w:bookmarkEnd w:id="6"/>
      <w:bookmarkEnd w:id="7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30608"/>
      <w:r>
        <w:rPr>
          <w:rFonts w:hint="eastAsia"/>
          <w:lang w:val="en-US" w:eastAsia="zh-CN"/>
        </w:rPr>
        <w:t>人力部</w:t>
      </w:r>
      <w:bookmarkEnd w:id="8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负责本制度的制定、修订、解释与推行。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统筹办理员工的入职、试用、转正、离职等各项手续。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负责员工人事档案的建立、保管、更新与维护，确保档案的完整性与保密性。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监督与检查各部门对本制度的执行情况，确保流程合规。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为各部门提供入离职相关的法律法规咨询与操作指导。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23339"/>
      <w:r>
        <w:rPr>
          <w:rFonts w:hint="eastAsia"/>
          <w:lang w:val="en-US" w:eastAsia="zh-CN"/>
        </w:rPr>
        <w:t>人力部经理</w:t>
      </w:r>
      <w:bookmarkEnd w:id="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负责本部门新员工的岗位安排、岗前培训及工作指导；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负责对本部门员工的离职申请进行初步审核与面谈；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负责监督并确保员工离职时的工作交接完整、顺利；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负责审核、审批与本部门员工入离职相关的资料与流程。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27587"/>
      <w:r>
        <w:rPr>
          <w:rFonts w:hint="eastAsia"/>
          <w:lang w:val="en-US" w:eastAsia="zh-CN"/>
        </w:rPr>
        <w:t>人力部专员</w:t>
      </w:r>
      <w:bookmarkEnd w:id="1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负责本制度的执行、检查与监督；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负责办理员工入职、转正、离职等具体手续；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负责员工人事档案的建立、更新、保管与维护；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为各部门提供入离职相关的政策咨询与支持。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2231"/>
      <w:bookmarkStart w:id="12" w:name="_Toc8878"/>
      <w:r>
        <w:rPr>
          <w:rFonts w:hint="eastAsia"/>
          <w:lang w:val="en-US" w:eastAsia="zh-CN"/>
        </w:rPr>
        <w:t>引用依据</w:t>
      </w:r>
      <w:bookmarkEnd w:id="11"/>
      <w:bookmarkEnd w:id="12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28827.1-2022《信息技术服务 运行维护 第1部分：通用要求》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28827.2-2012《信息技术服务 运行维护 第2部分：交付规范》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28827.3-2012《信息技术服务 运行维护 第3部分：应急响应规范》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1299—2023《信息技术服务 运行维护服务能力成熟度模型》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3" w:name="_Toc13062"/>
      <w:r>
        <w:rPr>
          <w:rFonts w:hint="eastAsia"/>
          <w:lang w:val="en-US" w:eastAsia="zh-CN"/>
        </w:rPr>
        <w:t>定义与术语</w:t>
      </w:r>
      <w:bookmarkEnd w:id="1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4" w:name="_Toc21793"/>
      <w:r>
        <w:rPr>
          <w:rFonts w:hint="eastAsia"/>
          <w:lang w:val="en-US" w:eastAsia="zh-CN"/>
        </w:rPr>
        <w:t>辞职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指在劳动合同期内，由员工主动提出提前终止劳动关系的行为。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24088"/>
      <w:r>
        <w:rPr>
          <w:rFonts w:hint="eastAsia"/>
          <w:lang w:val="en-US" w:eastAsia="zh-CN"/>
        </w:rPr>
        <w:t>辞退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指在劳动合同期内，公司根据员工表现、规章制度或法律规定，提前终止与员工劳动关系的行为。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31562"/>
      <w:r>
        <w:rPr>
          <w:rFonts w:hint="eastAsia"/>
          <w:lang w:val="en-US" w:eastAsia="zh-CN"/>
        </w:rPr>
        <w:t>自动离职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指在劳动合同期内，员工未办理任何请假或离职手续，擅自脱离工作岗位连续满三天（含）以上的，视为自动离职。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10658"/>
      <w:r>
        <w:rPr>
          <w:rFonts w:hint="eastAsia"/>
          <w:lang w:val="en-US" w:eastAsia="zh-CN"/>
        </w:rPr>
        <w:t>正式员工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指已完成试用期考核并获批准转正的员工。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16957"/>
      <w:r>
        <w:rPr>
          <w:rFonts w:hint="eastAsia"/>
          <w:lang w:val="en-US" w:eastAsia="zh-CN"/>
        </w:rPr>
        <w:t>转正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指员工试用期满，经考核合格，转为公司正式员工的过程。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1568"/>
      <w:r>
        <w:rPr>
          <w:rFonts w:hint="eastAsia"/>
          <w:lang w:val="en-US" w:eastAsia="zh-CN"/>
        </w:rPr>
        <w:t>管理内容与要求</w:t>
      </w:r>
      <w:bookmarkEnd w:id="1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12030"/>
      <w:r>
        <w:rPr>
          <w:rFonts w:hint="default"/>
          <w:lang w:val="en-US" w:eastAsia="zh-CN"/>
        </w:rPr>
        <w:t>入职管理</w:t>
      </w:r>
      <w:bookmarkEnd w:id="20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32467"/>
      <w:r>
        <w:rPr>
          <w:rFonts w:hint="default"/>
          <w:lang w:val="en-US" w:eastAsia="zh-CN"/>
        </w:rPr>
        <w:t>入职通知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人力部专员负责向录用者发出入职通知，明确报到时间、地点及需携带资料。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30726"/>
      <w:r>
        <w:rPr>
          <w:rFonts w:hint="default"/>
          <w:lang w:val="en-US" w:eastAsia="zh-CN"/>
        </w:rPr>
        <w:t>入职资料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新员工须在规定时间内提交以下资料：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入职人员信息表；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一寸近期免冠照片；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身份证复印件；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学历、学位及资格证书复印件；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上一家单位的离职证明；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个人社保缴费凭证及医保卡号。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22790"/>
      <w:r>
        <w:rPr>
          <w:rFonts w:hint="default"/>
          <w:lang w:val="en-US" w:eastAsia="zh-CN"/>
        </w:rPr>
        <w:t>入职办理</w:t>
      </w:r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人力部专员为新员工办理指纹录入、开通办公权限、发放办公用品，并填写《新员工入职引导表》，引导其至用人部门报到。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31785"/>
      <w:r>
        <w:rPr>
          <w:rFonts w:hint="default"/>
          <w:lang w:val="en-US" w:eastAsia="zh-CN"/>
        </w:rPr>
        <w:t>合同签订</w:t>
      </w:r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新员工入职一周内，须与公司签订《劳动合同》及《保密协议》等相关附件。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31885"/>
      <w:r>
        <w:rPr>
          <w:rFonts w:hint="default"/>
          <w:lang w:val="en-US" w:eastAsia="zh-CN"/>
        </w:rPr>
        <w:t>试用与转正管理</w:t>
      </w:r>
      <w:bookmarkEnd w:id="25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18795"/>
      <w:r>
        <w:rPr>
          <w:rFonts w:hint="default"/>
          <w:lang w:val="en-US" w:eastAsia="zh-CN"/>
        </w:rPr>
        <w:t>试用期</w:t>
      </w:r>
      <w:bookmarkEnd w:id="2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试用期期限依据《劳动合同法》相关规定执行。对表现优异者，部门可申请提前转正，经审批后执行。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5728"/>
      <w:r>
        <w:rPr>
          <w:rFonts w:hint="default"/>
          <w:lang w:val="en-US" w:eastAsia="zh-CN"/>
        </w:rPr>
        <w:t>试用期考核</w:t>
      </w:r>
      <w:bookmarkEnd w:id="2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用人部门负责对试用期员工进行日常考评。对于不符合岗位要求的，可停止试用。试用期满，由人力部专员与用人部门共同进行转正考核。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8" w:name="_Toc31689"/>
      <w:r>
        <w:rPr>
          <w:rFonts w:hint="default"/>
          <w:lang w:val="en-US" w:eastAsia="zh-CN"/>
        </w:rPr>
        <w:t>转正流程</w:t>
      </w:r>
      <w:bookmarkEnd w:id="2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人力部专员每月10日前通知相关部门启动转正流程。待转正员工须在钉钉系统提交转正申请，经审批通过后，于转正之日享受转正薪资。考核不合格者可延长试用期。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9" w:name="_Toc29156"/>
      <w:r>
        <w:rPr>
          <w:rFonts w:hint="default"/>
          <w:lang w:val="en-US" w:eastAsia="zh-CN"/>
        </w:rPr>
        <w:t>离职管理</w:t>
      </w:r>
      <w:bookmarkEnd w:id="29"/>
    </w:p>
    <w:p>
      <w:pPr>
        <w:pStyle w:val="3"/>
        <w:bidi w:val="0"/>
        <w:rPr>
          <w:rFonts w:hint="default"/>
          <w:lang w:val="en-US" w:eastAsia="zh-CN"/>
        </w:rPr>
      </w:pPr>
      <w:bookmarkStart w:id="30" w:name="_Toc15107"/>
      <w:r>
        <w:rPr>
          <w:rFonts w:hint="default"/>
          <w:lang w:val="en-US" w:eastAsia="zh-CN"/>
        </w:rPr>
        <w:t>离职通知期：</w:t>
      </w:r>
      <w:bookmarkEnd w:id="3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辞职：正式员工需提前30天提交书面申请；试用期员工需提前3天提交。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辞退：公司辞退正式员工，应提前30天书面通知；辞退试用期员工，可提前一周通知。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31" w:name="_Toc16898"/>
      <w:r>
        <w:rPr>
          <w:rFonts w:hint="default"/>
          <w:lang w:val="en-US" w:eastAsia="zh-CN"/>
        </w:rPr>
        <w:t>离职流程：</w:t>
      </w:r>
      <w:bookmarkEnd w:id="3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辞职流程：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员工在钉钉系统提交离职申请，陈述离职原因，直接上级须进行面谈并签署意见后，按流程报批。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审批通过后，员工在最后工作日到人力部领取《离职交接单》。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员工持单办理工作、资产交接，由交接人、监交人（通常为部门负责人）签字确认。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交接完成后，员工将《离职交接单》交回人力部，签订《解除劳动关系协议》，人力部据此开具《离职证明》。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辞退流程：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部门负责人向人力部专员提出辞退建议，经分管领导及总经理审批。</w:t>
      </w:r>
      <w:bookmarkStart w:id="32" w:name="_GoBack"/>
      <w:bookmarkEnd w:id="3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人力部专员依据最终审批意见，向被辞退员工发出通知，并指导其办理离职交接手续。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自动离职处理：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部门负责人应在员工符合自动离职条件起2日内，书面通知人力部。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人力部核实确认后，按自动离职流程办理，并备案。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3" w:name="_Toc6115"/>
      <w:r>
        <w:rPr>
          <w:rFonts w:hint="default"/>
          <w:lang w:val="en-US" w:eastAsia="zh-CN"/>
        </w:rPr>
        <w:t>附则</w:t>
      </w:r>
      <w:bookmarkEnd w:id="3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本制度由公司人力部负责解释。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本制度自颁布之日起施行。此前发布的相关规定与本制度不一致的，以本制度为准。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4" w:name="_Toc24537"/>
      <w:r>
        <w:rPr>
          <w:rFonts w:hint="default"/>
          <w:lang w:val="en-US" w:eastAsia="zh-CN"/>
        </w:rPr>
        <w:t>附件</w:t>
      </w:r>
      <w:bookmarkEnd w:id="34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《新员工入职引导表》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《离职交接单》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《解除劳动关系协议》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《劳动合同》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《保密协议》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5" w:name="_Toc19609"/>
      <w:r>
        <w:rPr>
          <w:rFonts w:hint="default"/>
          <w:lang w:val="en-US" w:eastAsia="zh-CN"/>
        </w:rPr>
        <w:t>记录</w:t>
      </w:r>
      <w:bookmarkEnd w:id="35"/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</w:pPr>
      <w:r>
        <w:t>《员工人事档案》及清单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</w:pPr>
      <w:r>
        <w:t>《员工转正申请表》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</w:pPr>
      <w:r>
        <w:t>《离职交接单》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t>《离职证明》存根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  <w:tab/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2B9ED1D"/>
    <w:multiLevelType w:val="singleLevel"/>
    <w:tmpl w:val="92B9ED1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31BB88B"/>
    <w:multiLevelType w:val="singleLevel"/>
    <w:tmpl w:val="B31BB88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3E7E104"/>
    <w:multiLevelType w:val="singleLevel"/>
    <w:tmpl w:val="B3E7E10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F25C155"/>
    <w:multiLevelType w:val="singleLevel"/>
    <w:tmpl w:val="EF25C15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037FBE02"/>
    <w:multiLevelType w:val="singleLevel"/>
    <w:tmpl w:val="037FBE0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1938C9F"/>
    <w:multiLevelType w:val="singleLevel"/>
    <w:tmpl w:val="11938C9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23E8BCFF"/>
    <w:multiLevelType w:val="singleLevel"/>
    <w:tmpl w:val="23E8BCF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46A8A1D"/>
    <w:multiLevelType w:val="singleLevel"/>
    <w:tmpl w:val="746A8A1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7DB395CD"/>
    <w:multiLevelType w:val="singleLevel"/>
    <w:tmpl w:val="7DB395C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8"/>
  </w:num>
  <w:num w:numId="3">
    <w:abstractNumId w:val="3"/>
  </w:num>
  <w:num w:numId="4">
    <w:abstractNumId w:val="9"/>
  </w:num>
  <w:num w:numId="5">
    <w:abstractNumId w:val="6"/>
  </w:num>
  <w:num w:numId="6">
    <w:abstractNumId w:val="7"/>
  </w:num>
  <w:num w:numId="7">
    <w:abstractNumId w:val="5"/>
  </w:num>
  <w:num w:numId="8">
    <w:abstractNumId w:val="1"/>
  </w:num>
  <w:num w:numId="9">
    <w:abstractNumId w:val="4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1969</Words>
  <Characters>2183</Characters>
  <Application>Microsoft Office Word</Application>
  <DocSecurity>0</DocSecurity>
  <Lines>0</Lines>
  <Paragraphs>0</Paragraphs>
  <ScaleCrop>false</ScaleCrop>
  <Company/>
  <LinksUpToDate>false</LinksUpToDate>
  <CharactersWithSpaces>2324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2026-05-26T13:38:50Z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