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7047"/>
      <w:bookmarkStart w:id="1" w:name="_Toc15103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2" w:name="_Toc24490"/>
      <w:r>
        <w:rPr>
          <w:rFonts w:hint="eastAsia"/>
          <w:lang w:val="en-US" w:eastAsia="zh-CN"/>
        </w:rPr>
        <w:t>2025年（1-12月）人员管理报告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文件编号：ZGS-05-11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3" w:name="_GoBack"/>
            <w:bookmarkEnd w:id="3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批准人:李文琼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李文琼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_Toc15103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_Toc15103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_Toc24490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2025年（1-12月）人员管理报告</w:t>
          </w:r>
          <w:r>
            <w:tab/>
          </w:r>
          <w:r>
            <w:fldChar w:fldCharType="begin"/>
          </w:r>
          <w:r>
            <w:instrText xml:space="preserve"> PAGEREF _Toc24490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_Toc7346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总体成就与现状总结</w:t>
          </w:r>
          <w:r>
            <w:tab/>
          </w:r>
          <w:r>
            <w:fldChar w:fldCharType="begin"/>
          </w:r>
          <w:r>
            <w:instrText xml:space="preserve"> PAGEREF _Toc7346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计划完成情况报告</w:t>
          </w:r>
          <w:r>
            <w:tab/>
          </w:r>
          <w:r>
            <w:fldChar w:fldCharType="begin"/>
          </w:r>
          <w:r>
            <w:instrText xml:space="preserve"> PAGEREF _Toc5171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_Toc21209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人员招聘完成情况</w:t>
          </w:r>
          <w:r>
            <w:tab/>
          </w:r>
          <w:r>
            <w:fldChar w:fldCharType="begin"/>
          </w:r>
          <w:r>
            <w:instrText xml:space="preserve"> PAGEREF _Toc21209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_Toc21659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人员储备完成情况</w:t>
          </w:r>
          <w:r>
            <w:tab/>
          </w:r>
          <w:r>
            <w:fldChar w:fldCharType="begin"/>
          </w:r>
          <w:r>
            <w:instrText xml:space="preserve"> PAGEREF _Toc21659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_Toc20138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人员培训完成情况</w:t>
          </w:r>
          <w:r>
            <w:tab/>
          </w:r>
          <w:r>
            <w:fldChar w:fldCharType="begin"/>
          </w:r>
          <w:r>
            <w:instrText xml:space="preserve"> PAGEREF _Toc20138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人员绩效考核完成情况</w:t>
          </w:r>
          <w:r>
            <w:tab/>
          </w:r>
          <w:r>
            <w:fldChar w:fldCharType="begin"/>
          </w:r>
          <w:r>
            <w:instrText xml:space="preserve"> PAGEREF _Toc31018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_Toc11152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人员能力评价完成情况</w:t>
          </w:r>
          <w:r>
            <w:tab/>
          </w:r>
          <w:r>
            <w:fldChar w:fldCharType="begin"/>
          </w:r>
          <w:r>
            <w:instrText xml:space="preserve"> PAGEREF _Toc11152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_Toc19166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人员备份完成情况</w:t>
          </w:r>
          <w:r>
            <w:tab/>
          </w:r>
          <w:r>
            <w:fldChar w:fldCharType="begin"/>
          </w:r>
          <w:r>
            <w:instrText xml:space="preserve"> PAGEREF _Toc19166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4" w:name="_Toc7346"/>
      <w:r>
        <w:rPr>
          <w:rFonts w:hint="eastAsia"/>
        </w:rPr>
        <w:t>总体成就与现状总结</w:t>
      </w:r>
      <w:bookmarkEnd w:id="4"/>
    </w:p>
    <w:p>
      <w:pPr>
        <w:pStyle w:val="a1"/>
        <w:rPr>
          <w:rFonts w:hint="eastAsia"/>
        </w:rPr>
      </w:pPr>
      <w:r>
        <w:rPr>
          <w:rFonts w:hint="eastAsia"/>
        </w:rPr>
        <w:t>截至2025年</w:t>
      </w:r>
      <w:r>
        <w:rPr>
          <w:rFonts w:hint="eastAsia"/>
          <w:lang w:val="en-US" w:eastAsia="zh-CN"/>
        </w:rPr>
        <w:t>12</w:t>
      </w:r>
      <w:r>
        <w:rPr>
          <w:rFonts w:hint="eastAsia"/>
        </w:rPr>
        <w:t>月30日，公司人员管理各项工作围绕年度战略目标稳步推进，</w:t>
      </w:r>
      <w:r>
        <w:rPr>
          <w:rFonts w:hint="eastAsia"/>
          <w:lang w:val="en-US" w:eastAsia="zh-CN"/>
        </w:rPr>
        <w:t>按计划</w:t>
      </w:r>
      <w:r>
        <w:rPr>
          <w:rFonts w:hint="eastAsia"/>
        </w:rPr>
        <w:t>完成年度人员规模扩张的核心任务，成功为公司的战略转型奠定了坚实的人才基础。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5" w:name="_Toc5171"/>
      <w:r>
        <w:rPr>
          <w:rFonts w:hint="eastAsia"/>
          <w:lang w:val="en-US" w:eastAsia="zh-CN"/>
        </w:rPr>
        <w:t>计划完成情况报告</w:t>
      </w:r>
      <w:bookmarkEnd w:id="5"/>
    </w:p>
    <w:p>
      <w:pPr>
        <w:pStyle w:val="2"/>
        <w:bidi w:val="0"/>
        <w:rPr>
          <w:rFonts w:hint="eastAsia"/>
          <w:lang w:val="en-US" w:eastAsia="zh-CN"/>
        </w:rPr>
      </w:pPr>
      <w:bookmarkStart w:id="6" w:name="_Toc21209"/>
      <w:r>
        <w:rPr>
          <w:rFonts w:hint="eastAsia"/>
          <w:lang w:val="en-US" w:eastAsia="zh-CN"/>
        </w:rPr>
        <w:t>人员招聘完成情况</w:t>
      </w:r>
      <w:bookmarkEnd w:id="6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</w:rPr>
        <w:t>公司总人数已从202</w:t>
      </w:r>
      <w:r>
        <w:rPr>
          <w:rFonts w:hint="eastAsia"/>
          <w:lang w:val="en-US" w:eastAsia="zh-CN"/>
        </w:rPr>
        <w:t>5</w:t>
      </w:r>
      <w:r>
        <w:rPr>
          <w:rFonts w:hint="eastAsia"/>
        </w:rPr>
        <w:t>年</w:t>
      </w:r>
      <w:r>
        <w:rPr>
          <w:rFonts w:hint="eastAsia"/>
          <w:lang w:val="en-US" w:eastAsia="zh-CN"/>
        </w:rPr>
        <w:t>年初</w:t>
      </w:r>
      <w:r>
        <w:rPr>
          <w:rFonts w:hint="eastAsia"/>
        </w:rPr>
        <w:t>的</w:t>
      </w:r>
      <w:r>
        <w:rPr>
          <w:rFonts w:hint="eastAsia"/>
          <w:lang w:val="en-US" w:eastAsia="zh-CN"/>
        </w:rPr>
        <w:t>15</w:t>
      </w:r>
      <w:r>
        <w:rPr>
          <w:rFonts w:hint="eastAsia"/>
        </w:rPr>
        <w:t>人增长至当前的</w:t>
      </w:r>
      <w:r>
        <w:rPr>
          <w:rFonts w:hint="eastAsia"/>
          <w:lang w:val="en-US" w:eastAsia="zh-CN"/>
        </w:rPr>
        <w:t>21</w:t>
      </w:r>
      <w:r>
        <w:rPr>
          <w:rFonts w:hint="eastAsia"/>
        </w:rPr>
        <w:t>人，净增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人，团队规模实现</w:t>
      </w:r>
      <w:r>
        <w:rPr>
          <w:rFonts w:hint="eastAsia"/>
          <w:lang w:val="en-US" w:eastAsia="zh-CN"/>
        </w:rPr>
        <w:t>扩大</w:t>
      </w:r>
      <w:r>
        <w:rPr>
          <w:rFonts w:hint="eastAsia"/>
        </w:rPr>
        <w:t>，</w:t>
      </w:r>
      <w:r>
        <w:rPr>
          <w:rFonts w:hint="eastAsia"/>
          <w:lang w:val="en-US" w:eastAsia="zh-CN"/>
        </w:rPr>
        <w:t>完成了</w:t>
      </w:r>
      <w:r>
        <w:rPr>
          <w:rFonts w:hint="eastAsia"/>
        </w:rPr>
        <w:t>年度人员规划目标。</w:t>
      </w:r>
      <w:r>
        <w:rPr>
          <w:rFonts w:hint="eastAsia"/>
          <w:lang w:val="en-US" w:eastAsia="zh-CN"/>
        </w:rPr>
        <w:t>人员招聘完成率达到100%。</w:t>
      </w:r>
      <w:r>
        <w:rPr>
          <w:rFonts w:hint="eastAsia"/>
        </w:rPr>
        <w:t>这一成果标志着公司已初步具备了支撑新业务线发展的团队体量。</w:t>
      </w:r>
      <w:r>
        <w:rPr>
          <w:rFonts w:hint="eastAsia"/>
          <w:lang w:val="en-US" w:eastAsia="zh-CN"/>
        </w:rPr>
        <w:t>人员招聘完成情况如表2-1所示</w:t>
      </w:r>
    </w:p>
    <w:p>
      <w:pPr>
        <w:pStyle w:val="a1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招聘计划完成情况</w:t>
      </w:r>
    </w:p>
    <w:tbl>
      <w:tblPr>
        <w:tblStyle w:val="TableGrid"/>
        <w:tblW w:w="8628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1"/>
        <w:gridCol w:w="1628"/>
        <w:gridCol w:w="1419"/>
        <w:gridCol w:w="1420"/>
        <w:gridCol w:w="1742"/>
        <w:gridCol w:w="1208"/>
      </w:tblGrid>
      <w:tr>
        <w:tblPrEx>
          <w:tblW w:w="8628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  <w:tc>
          <w:tcPr>
            <w:tcW w:w="162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招聘岗位</w:t>
            </w:r>
          </w:p>
        </w:tc>
        <w:tc>
          <w:tcPr>
            <w:tcW w:w="1419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所属部门</w:t>
            </w:r>
          </w:p>
        </w:tc>
        <w:tc>
          <w:tcPr>
            <w:tcW w:w="1420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招聘人数</w:t>
            </w:r>
          </w:p>
        </w:tc>
        <w:tc>
          <w:tcPr>
            <w:tcW w:w="174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120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8628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第一季度</w:t>
            </w:r>
          </w:p>
        </w:tc>
        <w:tc>
          <w:tcPr>
            <w:tcW w:w="162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</w:t>
            </w:r>
          </w:p>
        </w:tc>
        <w:tc>
          <w:tcPr>
            <w:tcW w:w="1419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1420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2人</w:t>
            </w:r>
          </w:p>
        </w:tc>
        <w:tc>
          <w:tcPr>
            <w:tcW w:w="174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20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628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  <w:vMerge w:val="restart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第二季度</w:t>
            </w:r>
          </w:p>
        </w:tc>
        <w:tc>
          <w:tcPr>
            <w:tcW w:w="162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开发工程师</w:t>
            </w:r>
          </w:p>
        </w:tc>
        <w:tc>
          <w:tcPr>
            <w:tcW w:w="1419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</w:t>
            </w:r>
          </w:p>
        </w:tc>
        <w:tc>
          <w:tcPr>
            <w:tcW w:w="1420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74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20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628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  <w:vMerge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62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服务台专员</w:t>
            </w:r>
          </w:p>
        </w:tc>
        <w:tc>
          <w:tcPr>
            <w:tcW w:w="1419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1420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74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0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628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  <w:vMerge w:val="restart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第三季度</w:t>
            </w:r>
          </w:p>
        </w:tc>
        <w:tc>
          <w:tcPr>
            <w:tcW w:w="162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运维工程师</w:t>
            </w:r>
          </w:p>
        </w:tc>
        <w:tc>
          <w:tcPr>
            <w:tcW w:w="1419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1420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74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20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628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  <w:vMerge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62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质量管理专员</w:t>
            </w:r>
          </w:p>
        </w:tc>
        <w:tc>
          <w:tcPr>
            <w:tcW w:w="1419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</w:t>
            </w:r>
          </w:p>
        </w:tc>
        <w:tc>
          <w:tcPr>
            <w:tcW w:w="1420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74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120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628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1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第四季度</w:t>
            </w:r>
          </w:p>
        </w:tc>
        <w:tc>
          <w:tcPr>
            <w:tcW w:w="162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419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420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74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208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7" w:name="_Toc21659"/>
      <w:r>
        <w:rPr>
          <w:rFonts w:hint="eastAsia"/>
          <w:lang w:val="en-US" w:eastAsia="zh-CN"/>
        </w:rPr>
        <w:t>人员储备完成情况</w:t>
      </w:r>
      <w:bookmarkEnd w:id="7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月30日，公司人员储备计划执行顺利，各项培养措施按计划推进，</w:t>
      </w:r>
      <w:r>
        <w:rPr>
          <w:rFonts w:hint="eastAsia"/>
          <w:lang w:val="en-US" w:eastAsia="zh-CN"/>
        </w:rPr>
        <w:t>储备运维部经理2人，运维项目经理1人，研发部经理1人。储备完成率100%</w:t>
      </w:r>
      <w:r>
        <w:rPr>
          <w:rFonts w:hint="default"/>
          <w:lang w:val="en-US" w:eastAsia="zh-CN"/>
        </w:rPr>
        <w:t>。人员储备完成情况如表2-2所示。</w:t>
      </w:r>
    </w:p>
    <w:p>
      <w:pPr>
        <w:pStyle w:val="a1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人员储备完成情况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1"/>
        <w:gridCol w:w="856"/>
        <w:gridCol w:w="852"/>
        <w:gridCol w:w="2952"/>
        <w:gridCol w:w="1188"/>
        <w:gridCol w:w="999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1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储备目标岗位</w:t>
            </w:r>
          </w:p>
        </w:tc>
        <w:tc>
          <w:tcPr>
            <w:tcW w:w="856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储备人次</w:t>
            </w:r>
          </w:p>
        </w:tc>
        <w:tc>
          <w:tcPr>
            <w:tcW w:w="85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储备人选来源</w:t>
            </w:r>
          </w:p>
        </w:tc>
        <w:tc>
          <w:tcPr>
            <w:tcW w:w="295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核心</w:t>
            </w:r>
            <w:r>
              <w:rPr>
                <w:rFonts w:ascii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培训</w:t>
            </w: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措施</w:t>
            </w:r>
          </w:p>
        </w:tc>
        <w:tc>
          <w:tcPr>
            <w:tcW w:w="1188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999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/>
        </w:trPr>
        <w:tc>
          <w:tcPr>
            <w:tcW w:w="1671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856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2人</w:t>
            </w:r>
          </w:p>
        </w:tc>
        <w:tc>
          <w:tcPr>
            <w:tcW w:w="85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现任运维项目经理</w:t>
            </w:r>
          </w:p>
        </w:tc>
        <w:tc>
          <w:tcPr>
            <w:tcW w:w="2952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1. 导师制： 由外聘导师进行一对一领导力辅导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2. 轮岗实践： 短期轮岗至研发部、质量部，了解全业务链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3. 授权历练： 独立负责部门季度规划、预算编制模拟、主持重要客户会议</w:t>
            </w:r>
          </w:p>
        </w:tc>
        <w:tc>
          <w:tcPr>
            <w:tcW w:w="1188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999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1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856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1人</w:t>
            </w:r>
          </w:p>
        </w:tc>
        <w:tc>
          <w:tcPr>
            <w:tcW w:w="85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现任运维工程师</w:t>
            </w:r>
          </w:p>
        </w:tc>
        <w:tc>
          <w:tcPr>
            <w:tcW w:w="2952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1. 项目实践： 担任小型项目副组长，在指导下全程参与项目管理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2. 专项培训： 参加PMP认证培训，学习项目管理方法论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3. 参与决策： 列席项目复盘会、售前技术方案讨论会</w:t>
            </w:r>
          </w:p>
        </w:tc>
        <w:tc>
          <w:tcPr>
            <w:tcW w:w="1188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2025年</w:t>
            </w:r>
            <w:r>
              <w:rPr>
                <w:rFonts w:ascii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9</w:t>
            </w: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月</w:t>
            </w:r>
          </w:p>
        </w:tc>
        <w:tc>
          <w:tcPr>
            <w:tcW w:w="999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1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856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1人</w:t>
            </w:r>
          </w:p>
        </w:tc>
        <w:tc>
          <w:tcPr>
            <w:tcW w:w="852" w:type="dxa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现任开发工程师</w:t>
            </w:r>
          </w:p>
        </w:tc>
        <w:tc>
          <w:tcPr>
            <w:tcW w:w="2952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1. 技术管理： 负责技术选型评审、代码规范制定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2. 带队任务： 作为技术组长，带领小组完成一个产品模块的开发。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both"/>
              <w:textAlignment w:val="baseline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3. 业务接触： 跟随项目经理参与客户需求调研，理解业务痛点</w:t>
            </w:r>
          </w:p>
        </w:tc>
        <w:tc>
          <w:tcPr>
            <w:tcW w:w="1188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2025年11月</w:t>
            </w:r>
          </w:p>
        </w:tc>
        <w:tc>
          <w:tcPr>
            <w:tcW w:w="999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6"/>
                <w:szCs w:val="16"/>
                <w:vertAlign w:val="baseline"/>
                <w:lang w:val="en-US" w:eastAsia="zh-CN"/>
              </w:rPr>
              <w:t>已完成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8" w:name="_Toc20138"/>
      <w:r>
        <w:rPr>
          <w:rFonts w:hint="eastAsia"/>
          <w:lang w:val="en-US" w:eastAsia="zh-CN"/>
        </w:rPr>
        <w:t>人员培训完成情况</w:t>
      </w:r>
      <w:bookmarkEnd w:id="8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截止目前，</w:t>
      </w:r>
      <w:r>
        <w:t>培训按时完成，培训计划完成率100%，达到目标要求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人员培训完成情况如表2-3所示。</w:t>
      </w:r>
    </w:p>
    <w:p>
      <w:pPr>
        <w:pStyle w:val="a1"/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培训计划表</w:t>
      </w:r>
    </w:p>
    <w:tbl>
      <w:tblPr>
        <w:tblStyle w:val="TableGrid"/>
        <w:tblW w:w="880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5"/>
        <w:gridCol w:w="2172"/>
        <w:gridCol w:w="1500"/>
        <w:gridCol w:w="1511"/>
        <w:gridCol w:w="1201"/>
        <w:gridCol w:w="1161"/>
      </w:tblGrid>
      <w:tr>
        <w:tblPrEx>
          <w:tblW w:w="8800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季度</w:t>
            </w:r>
          </w:p>
        </w:tc>
        <w:tc>
          <w:tcPr>
            <w:tcW w:w="2172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培训主题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主要部门</w:t>
            </w:r>
          </w:p>
        </w:tc>
        <w:tc>
          <w:tcPr>
            <w:tcW w:w="151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培训时间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培训方式</w:t>
            </w:r>
          </w:p>
        </w:tc>
        <w:tc>
          <w:tcPr>
            <w:tcW w:w="116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restar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第一季度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公司战略与文化融合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全体员工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2025年2月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</w:t>
            </w:r>
          </w:p>
        </w:tc>
        <w:tc>
          <w:tcPr>
            <w:tcW w:w="116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ITSS运行维护服务体系培训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运维部、质量部、人力部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外聘</w:t>
            </w:r>
          </w:p>
        </w:tc>
        <w:tc>
          <w:tcPr>
            <w:tcW w:w="116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技术岗位画像与面试技巧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人力部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专项</w:t>
            </w:r>
          </w:p>
        </w:tc>
        <w:tc>
          <w:tcPr>
            <w:tcW w:w="116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restar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第二季度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Java核心框架培训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外聘</w:t>
            </w:r>
          </w:p>
        </w:tc>
        <w:tc>
          <w:tcPr>
            <w:tcW w:w="116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Linux系统管理与shell脚本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运维部、研发部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</w:t>
            </w:r>
          </w:p>
        </w:tc>
        <w:tc>
          <w:tcPr>
            <w:tcW w:w="116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硬件运维服务技能</w:t>
            </w:r>
          </w:p>
        </w:tc>
        <w:tc>
          <w:tcPr>
            <w:tcW w:w="1500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0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</w:t>
            </w:r>
          </w:p>
        </w:tc>
        <w:tc>
          <w:tcPr>
            <w:tcW w:w="116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ITSS服务质量与内审流程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外聘</w:t>
            </w:r>
          </w:p>
        </w:tc>
        <w:tc>
          <w:tcPr>
            <w:tcW w:w="116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IT软硬件采购流程入门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采购部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流程讲解</w:t>
            </w:r>
          </w:p>
        </w:tc>
        <w:tc>
          <w:tcPr>
            <w:tcW w:w="116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restar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第三季度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前端开发框架培训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线上培训</w:t>
            </w:r>
          </w:p>
        </w:tc>
        <w:tc>
          <w:tcPr>
            <w:tcW w:w="116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运维工具使用培训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运维部、研发部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</w:t>
            </w:r>
          </w:p>
        </w:tc>
        <w:tc>
          <w:tcPr>
            <w:tcW w:w="116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网络安全管理培训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运维部、服务台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角色扮演</w:t>
            </w:r>
          </w:p>
        </w:tc>
        <w:tc>
          <w:tcPr>
            <w:tcW w:w="1161" w:type="dxa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项目管理基础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运维部、研发部、质量部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线上认证</w:t>
            </w:r>
          </w:p>
        </w:tc>
        <w:tc>
          <w:tcPr>
            <w:tcW w:w="1161" w:type="dxa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 w:val="restar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第四季度</w:t>
            </w: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Python自动化运维脚本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内部分享</w:t>
            </w:r>
          </w:p>
        </w:tc>
        <w:tc>
          <w:tcPr>
            <w:tcW w:w="1161" w:type="dxa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监控工具常见问题培训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内部分享</w:t>
            </w:r>
          </w:p>
        </w:tc>
        <w:tc>
          <w:tcPr>
            <w:tcW w:w="1161" w:type="dxa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服务知识管理培训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全体员工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2025年11月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总结</w:t>
            </w:r>
          </w:p>
        </w:tc>
        <w:tc>
          <w:tcPr>
            <w:tcW w:w="1161" w:type="dxa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>
        <w:tblPrEx>
          <w:tblW w:w="8800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5" w:type="dxa"/>
            <w:vMerge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72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团队管理与领导能力启蒙</w:t>
            </w:r>
          </w:p>
        </w:tc>
        <w:tc>
          <w:tcPr>
            <w:tcW w:w="1500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部门经理、运维项目经理</w:t>
            </w:r>
          </w:p>
        </w:tc>
        <w:tc>
          <w:tcPr>
            <w:tcW w:w="151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2025年11月</w:t>
            </w:r>
          </w:p>
        </w:tc>
        <w:tc>
          <w:tcPr>
            <w:tcW w:w="1201" w:type="dxa"/>
          </w:tcPr>
          <w:p>
            <w:pPr>
              <w:pStyle w:val="a1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外聘</w:t>
            </w:r>
          </w:p>
        </w:tc>
        <w:tc>
          <w:tcPr>
            <w:tcW w:w="1161" w:type="dxa"/>
          </w:tcPr>
          <w:p>
            <w:pPr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 w:firstLine="0" w:rightChars="0" w:firstLineChars="0"/>
              <w:jc w:val="left"/>
              <w:textAlignment w:val="baseline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9" w:name="_Toc31018"/>
      <w:r>
        <w:rPr>
          <w:rFonts w:hint="eastAsia"/>
          <w:lang w:val="en-US" w:eastAsia="zh-CN"/>
        </w:rPr>
        <w:t>人员绩效考核完成情况</w:t>
      </w:r>
      <w:bookmarkEnd w:id="9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司人力部严格按照《人员绩效考核管理制度》开展工作，按月跟进运维相关人员绩效考核结果。人力部按照绩效考核制度的要求，每月对公司各岗位人员进行了考核，经整理各岗位的绩效考核结果，公司人员的绩效得分平均在93分左右，合格率100%，达到绩效考核合格率≥95%的要求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11152"/>
      <w:r>
        <w:rPr>
          <w:rFonts w:hint="eastAsia"/>
          <w:lang w:val="en-US" w:eastAsia="zh-CN"/>
        </w:rPr>
        <w:t>人员能力评价完成情况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按照人员能力评价管理制度的要求，每季度对公司各岗位人员进行了评价，经整理各岗位的技能评价结果，四个季度人员能力评价合格率均为100%，达到人员能力合格率≥95%的要求，满足服务目录和运维业务发展要求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9166"/>
      <w:r>
        <w:rPr>
          <w:rFonts w:hint="eastAsia"/>
          <w:lang w:val="en-US" w:eastAsia="zh-CN"/>
        </w:rPr>
        <w:t>人员备份完成情况</w:t>
      </w:r>
      <w:bookmarkEnd w:id="11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</w:rPr>
        <w:t>公司在运维部经理、</w:t>
      </w:r>
      <w:r>
        <w:rPr>
          <w:rFonts w:hint="eastAsia"/>
          <w:lang w:val="en-US" w:eastAsia="zh-CN"/>
        </w:rPr>
        <w:t>开发工程师</w:t>
      </w:r>
      <w:r>
        <w:rPr>
          <w:rFonts w:hint="default"/>
        </w:rPr>
        <w:t>、</w:t>
      </w:r>
      <w:r>
        <w:rPr>
          <w:rFonts w:hint="eastAsia"/>
          <w:lang w:val="en-US" w:eastAsia="zh-CN"/>
        </w:rPr>
        <w:t>采购专员等</w:t>
      </w:r>
      <w:r>
        <w:rPr>
          <w:rFonts w:hint="default"/>
        </w:rPr>
        <w:t>关键岗位全面推行AB岗备份机制，有效保障A岗员工因休假、请假等原因离岗时，其职责由具备相应业务能力的B岗员工承接，确保业务连续性与稳定性。</w:t>
      </w:r>
      <w:bookmarkStart w:id="12" w:name="bookmark14"/>
      <w:bookmarkEnd w:id="12"/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  <w:tab/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1794</Words>
  <Characters>2065</Characters>
  <Application>Microsoft Office Word</Application>
  <DocSecurity>0</DocSecurity>
  <Lines>0</Lines>
  <Paragraphs>0</Paragraphs>
  <ScaleCrop>false</ScaleCrop>
  <Company/>
  <LinksUpToDate>false</LinksUpToDate>
  <CharactersWithSpaces>2101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2026-05-25T03:35:36Z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